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AD" w:rsidRPr="0074577E" w:rsidRDefault="00E905AD" w:rsidP="0039101A">
      <w:pPr>
        <w:adjustRightInd w:val="0"/>
        <w:snapToGrid w:val="0"/>
        <w:spacing w:afterLines="50" w:line="460" w:lineRule="exact"/>
        <w:jc w:val="center"/>
        <w:rPr>
          <w:rFonts w:ascii="標楷體" w:eastAsia="標楷體" w:hAnsi="標楷體"/>
          <w:bCs/>
          <w:color w:val="000000"/>
          <w:sz w:val="40"/>
          <w:szCs w:val="40"/>
        </w:rPr>
      </w:pPr>
      <w:r w:rsidRPr="0074577E">
        <w:rPr>
          <w:rFonts w:ascii="標楷體" w:eastAsia="標楷體" w:hAnsi="標楷體" w:hint="eastAsia"/>
          <w:bCs/>
          <w:color w:val="000000"/>
          <w:sz w:val="40"/>
          <w:szCs w:val="40"/>
        </w:rPr>
        <w:t>臺中市發展低碳城市自治條例條文</w:t>
      </w:r>
    </w:p>
    <w:p w:rsidR="00E905AD" w:rsidRPr="0074577E" w:rsidRDefault="00E905AD" w:rsidP="00731715">
      <w:pPr>
        <w:widowControl/>
        <w:spacing w:line="460" w:lineRule="exact"/>
        <w:ind w:left="848" w:hangingChars="303" w:hanging="848"/>
        <w:rPr>
          <w:rFonts w:ascii="標楷體" w:eastAsia="標楷體" w:hAnsi="標楷體"/>
          <w:color w:val="000000"/>
          <w:sz w:val="28"/>
          <w:szCs w:val="28"/>
        </w:rPr>
      </w:pPr>
      <w:r w:rsidRPr="0074577E">
        <w:rPr>
          <w:rFonts w:ascii="標楷體" w:eastAsia="標楷體" w:hAnsi="標楷體" w:hint="eastAsia"/>
          <w:color w:val="000000"/>
          <w:sz w:val="28"/>
          <w:szCs w:val="28"/>
        </w:rPr>
        <w:t>第一章</w:t>
      </w:r>
      <w:r w:rsidRPr="0074577E">
        <w:rPr>
          <w:rFonts w:ascii="標楷體" w:eastAsia="標楷體" w:hAnsi="標楷體"/>
          <w:color w:val="000000"/>
          <w:sz w:val="28"/>
          <w:szCs w:val="28"/>
        </w:rPr>
        <w:t xml:space="preserve">    </w:t>
      </w:r>
      <w:r w:rsidRPr="0074577E">
        <w:rPr>
          <w:rFonts w:ascii="標楷體" w:eastAsia="標楷體" w:hAnsi="標楷體" w:hint="eastAsia"/>
          <w:color w:val="000000"/>
          <w:sz w:val="28"/>
          <w:szCs w:val="28"/>
        </w:rPr>
        <w:t>總則</w:t>
      </w:r>
    </w:p>
    <w:p w:rsidR="00E905AD" w:rsidRPr="0074577E" w:rsidRDefault="00E905AD" w:rsidP="00731715">
      <w:pPr>
        <w:widowControl/>
        <w:spacing w:line="460" w:lineRule="exact"/>
        <w:ind w:left="848" w:hangingChars="303" w:hanging="848"/>
        <w:rPr>
          <w:rFonts w:ascii="標楷體" w:eastAsia="標楷體"/>
          <w:color w:val="000000"/>
          <w:sz w:val="28"/>
          <w:szCs w:val="28"/>
        </w:rPr>
      </w:pPr>
      <w:r w:rsidRPr="0074577E">
        <w:rPr>
          <w:rFonts w:ascii="標楷體" w:eastAsia="標楷體" w:hAnsi="標楷體" w:hint="eastAsia"/>
          <w:color w:val="000000"/>
          <w:sz w:val="28"/>
          <w:szCs w:val="28"/>
        </w:rPr>
        <w:t>第一條</w:t>
      </w:r>
      <w:r w:rsidRPr="0074577E">
        <w:rPr>
          <w:rFonts w:ascii="標楷體" w:eastAsia="標楷體" w:hAnsi="標楷體"/>
          <w:color w:val="000000"/>
          <w:sz w:val="28"/>
          <w:szCs w:val="28"/>
        </w:rPr>
        <w:t xml:space="preserve">    </w:t>
      </w:r>
      <w:r w:rsidRPr="0074577E">
        <w:rPr>
          <w:rFonts w:ascii="標楷體" w:eastAsia="標楷體" w:hint="eastAsia"/>
          <w:color w:val="000000"/>
          <w:sz w:val="28"/>
          <w:szCs w:val="28"/>
        </w:rPr>
        <w:t>臺中市（以下簡稱本市）為因應氣候變遷，減緩溫室氣體的成長，環境永續發展，建立具調適機能之低碳永續城市，特制定本自治條例。</w:t>
      </w:r>
    </w:p>
    <w:p w:rsidR="00E905AD" w:rsidRPr="0074577E" w:rsidRDefault="00E905AD" w:rsidP="00731715">
      <w:pPr>
        <w:widowControl/>
        <w:spacing w:line="460" w:lineRule="exact"/>
        <w:ind w:left="848" w:hangingChars="303" w:hanging="848"/>
        <w:rPr>
          <w:rFonts w:ascii="標楷體" w:eastAsia="標楷體"/>
          <w:color w:val="000000"/>
          <w:sz w:val="28"/>
          <w:szCs w:val="28"/>
        </w:rPr>
      </w:pPr>
      <w:r w:rsidRPr="0074577E">
        <w:rPr>
          <w:rFonts w:ascii="標楷體" w:eastAsia="標楷體" w:hAnsi="標楷體" w:hint="eastAsia"/>
          <w:color w:val="000000"/>
          <w:sz w:val="28"/>
          <w:szCs w:val="28"/>
        </w:rPr>
        <w:t>第二條</w:t>
      </w:r>
      <w:r w:rsidRPr="0074577E">
        <w:rPr>
          <w:rFonts w:ascii="標楷體" w:eastAsia="標楷體" w:hAnsi="標楷體"/>
          <w:color w:val="000000"/>
          <w:sz w:val="28"/>
          <w:szCs w:val="28"/>
        </w:rPr>
        <w:t xml:space="preserve">    </w:t>
      </w:r>
      <w:r w:rsidRPr="0074577E">
        <w:rPr>
          <w:rFonts w:ascii="標楷體" w:eastAsia="標楷體" w:hint="eastAsia"/>
          <w:color w:val="000000"/>
          <w:sz w:val="28"/>
          <w:szCs w:val="28"/>
        </w:rPr>
        <w:t>本自治條例用詞定義如下：</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低碳環境教育：指以環境教育為基礎，融入永續發展、氣候變遷調適、減少溫室氣體排放方式及理念。</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溫室氣體：經中央主管機關公告，導致全球暖化效應及氣候變遷，間接衝擊、改變及妨害生活環境之空氣污染物。</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三、</w:t>
      </w:r>
      <w:r w:rsidRPr="0074577E">
        <w:rPr>
          <w:rFonts w:ascii="標楷體" w:eastAsia="標楷體" w:hint="eastAsia"/>
          <w:color w:val="000000"/>
          <w:sz w:val="28"/>
          <w:szCs w:val="28"/>
        </w:rPr>
        <w:t>綠色消費：係指消費者選購產品時，考量到產品對環境的衝擊，而選擇損害較低或有利環境之商品。</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四、</w:t>
      </w:r>
      <w:r w:rsidRPr="0074577E">
        <w:rPr>
          <w:rFonts w:ascii="標楷體" w:eastAsia="標楷體" w:hint="eastAsia"/>
          <w:color w:val="000000"/>
          <w:sz w:val="28"/>
          <w:szCs w:val="28"/>
        </w:rPr>
        <w:t>綠色生產：產品在生產、使用及廢棄過程符合環境保護要求，對環境無害或危害極小，有利於資源再生和回收利用。</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五、</w:t>
      </w:r>
      <w:r w:rsidRPr="0074577E">
        <w:rPr>
          <w:rFonts w:ascii="標楷體" w:eastAsia="標楷體" w:hint="eastAsia"/>
          <w:color w:val="000000"/>
          <w:sz w:val="28"/>
          <w:szCs w:val="28"/>
        </w:rPr>
        <w:t>碳足跡標籤：指一個產品從原料取得，經過工廠製造或加工、配送、銷售、消費者使用至廢棄回收等生命週期各階段所產生的溫室氣體，經過換算成二氧化碳當量的總和。</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六、</w:t>
      </w:r>
      <w:r w:rsidRPr="0074577E">
        <w:rPr>
          <w:rFonts w:ascii="標楷體" w:eastAsia="標楷體" w:hint="eastAsia"/>
          <w:color w:val="000000"/>
          <w:sz w:val="28"/>
          <w:szCs w:val="28"/>
        </w:rPr>
        <w:t>碳盤查：指彙整、計算及分析</w:t>
      </w:r>
      <w:r>
        <w:rPr>
          <w:rFonts w:ascii="標楷體" w:eastAsia="標楷體" w:hint="eastAsia"/>
          <w:color w:val="000000"/>
          <w:sz w:val="28"/>
          <w:szCs w:val="28"/>
        </w:rPr>
        <w:t>碳</w:t>
      </w:r>
      <w:r w:rsidRPr="0074577E">
        <w:rPr>
          <w:rFonts w:ascii="標楷體" w:eastAsia="標楷體" w:hint="eastAsia"/>
          <w:color w:val="000000"/>
          <w:sz w:val="28"/>
          <w:szCs w:val="28"/>
        </w:rPr>
        <w:t>排放量之程序。</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七、</w:t>
      </w:r>
      <w:r w:rsidRPr="0074577E">
        <w:rPr>
          <w:rFonts w:ascii="標楷體" w:eastAsia="標楷體" w:hint="eastAsia"/>
          <w:color w:val="000000"/>
          <w:sz w:val="28"/>
          <w:szCs w:val="28"/>
        </w:rPr>
        <w:t>碳中和：指事件、工廠或機構，計算自身二氧化碳排放總量，透過植樹吸收等方式，使排出與吸收等量。</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八、</w:t>
      </w:r>
      <w:r w:rsidRPr="0074577E">
        <w:rPr>
          <w:rFonts w:ascii="標楷體" w:eastAsia="標楷體" w:hint="eastAsia"/>
          <w:color w:val="000000"/>
          <w:sz w:val="28"/>
          <w:szCs w:val="28"/>
        </w:rPr>
        <w:t>碳抵換：指排放源以獎勵、先期專案、抵換專案或交易所取得之排放額度，抵銷排放量超出效能標準容許排放額度或核配部分之作業。</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九、</w:t>
      </w:r>
      <w:r w:rsidRPr="0074577E">
        <w:rPr>
          <w:rFonts w:ascii="標楷體" w:eastAsia="標楷體" w:hint="eastAsia"/>
          <w:color w:val="000000"/>
          <w:sz w:val="28"/>
          <w:szCs w:val="28"/>
        </w:rPr>
        <w:t>生態補償：指藉由復育、改善、創造或保育，以取代因工程開發而造成生態系或棲地面積、功能上產生的損失。</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十、</w:t>
      </w:r>
      <w:r w:rsidRPr="0074577E">
        <w:rPr>
          <w:rFonts w:ascii="標楷體" w:eastAsia="標楷體" w:hint="eastAsia"/>
          <w:color w:val="000000"/>
          <w:sz w:val="28"/>
          <w:szCs w:val="28"/>
        </w:rPr>
        <w:t>綠能：指能夠提供能源服務且對環境友善之能源技術，包括可再生能源及能源節約。</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2266" w:hangingChars="303" w:hanging="848"/>
        <w:jc w:val="both"/>
        <w:rPr>
          <w:rFonts w:ascii="標楷體" w:eastAsia="標楷體"/>
          <w:color w:val="000000"/>
          <w:sz w:val="28"/>
          <w:szCs w:val="28"/>
        </w:rPr>
      </w:pPr>
      <w:r>
        <w:rPr>
          <w:rFonts w:ascii="標楷體" w:eastAsia="標楷體" w:hint="eastAsia"/>
          <w:color w:val="000000"/>
          <w:sz w:val="28"/>
          <w:szCs w:val="28"/>
        </w:rPr>
        <w:t>十一、</w:t>
      </w:r>
      <w:r w:rsidRPr="0074577E">
        <w:rPr>
          <w:rFonts w:ascii="標楷體" w:eastAsia="標楷體" w:hint="eastAsia"/>
          <w:color w:val="000000"/>
          <w:sz w:val="28"/>
          <w:szCs w:val="28"/>
        </w:rPr>
        <w:t>低碳車輛：指電動汽車、電動機車、電動自行車、電動輔助自行車、油電混合車及液化或壓縮天然氣車、油氣雙燃料車及使用清潔燃料等車輛。</w:t>
      </w:r>
    </w:p>
    <w:p w:rsidR="00E905AD"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2266" w:hangingChars="303" w:hanging="848"/>
        <w:jc w:val="both"/>
        <w:rPr>
          <w:rFonts w:ascii="標楷體" w:eastAsia="標楷體"/>
          <w:color w:val="000000"/>
          <w:sz w:val="28"/>
          <w:szCs w:val="28"/>
        </w:rPr>
      </w:pPr>
      <w:r>
        <w:rPr>
          <w:rFonts w:ascii="標楷體" w:eastAsia="標楷體" w:hint="eastAsia"/>
          <w:color w:val="000000"/>
          <w:sz w:val="28"/>
          <w:szCs w:val="28"/>
        </w:rPr>
        <w:t>十二、</w:t>
      </w:r>
      <w:r w:rsidRPr="0074577E">
        <w:rPr>
          <w:rFonts w:ascii="標楷體" w:eastAsia="標楷體" w:hint="eastAsia"/>
          <w:color w:val="000000"/>
          <w:sz w:val="28"/>
          <w:szCs w:val="28"/>
        </w:rPr>
        <w:t>環保金爐：金爐設施應具有污染防制設備，於燃燒紙錢時可妥善處理所產生空氣污染物。</w:t>
      </w:r>
    </w:p>
    <w:p w:rsidR="00E905AD" w:rsidRPr="0074577E" w:rsidRDefault="00E905AD" w:rsidP="00F53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2266" w:hangingChars="303" w:hanging="848"/>
        <w:jc w:val="both"/>
        <w:rPr>
          <w:rFonts w:ascii="標楷體" w:eastAsia="標楷體"/>
          <w:color w:val="000000"/>
          <w:sz w:val="28"/>
          <w:szCs w:val="28"/>
        </w:rPr>
      </w:pPr>
      <w:r>
        <w:rPr>
          <w:rFonts w:ascii="標楷體" w:eastAsia="標楷體" w:hint="eastAsia"/>
          <w:color w:val="000000"/>
          <w:sz w:val="28"/>
          <w:szCs w:val="28"/>
        </w:rPr>
        <w:t>十三、</w:t>
      </w:r>
      <w:r w:rsidRPr="0074577E">
        <w:rPr>
          <w:rFonts w:ascii="標楷體" w:eastAsia="標楷體" w:hint="eastAsia"/>
          <w:color w:val="000000"/>
          <w:sz w:val="28"/>
          <w:szCs w:val="28"/>
        </w:rPr>
        <w:t>紙錢集中燃燒：宗教場所產生之紙錢以集中清運方式至處理場所進行焚化。</w:t>
      </w:r>
    </w:p>
    <w:p w:rsidR="00E905AD" w:rsidRPr="0074577E" w:rsidRDefault="00E905AD" w:rsidP="00731715">
      <w:pPr>
        <w:widowControl/>
        <w:spacing w:line="460" w:lineRule="exact"/>
        <w:ind w:left="848" w:hangingChars="303" w:hanging="848"/>
        <w:rPr>
          <w:rFonts w:ascii="標楷體" w:eastAsia="標楷體"/>
          <w:color w:val="000000"/>
          <w:sz w:val="28"/>
          <w:szCs w:val="28"/>
        </w:rPr>
      </w:pPr>
      <w:r w:rsidRPr="0074577E">
        <w:rPr>
          <w:rFonts w:ascii="標楷體" w:eastAsia="標楷體" w:hAnsi="標楷體" w:hint="eastAsia"/>
          <w:color w:val="000000"/>
          <w:sz w:val="28"/>
          <w:szCs w:val="28"/>
        </w:rPr>
        <w:t>第三條</w:t>
      </w:r>
      <w:r w:rsidRPr="0074577E">
        <w:rPr>
          <w:rFonts w:ascii="標楷體" w:eastAsia="標楷體" w:hAnsi="標楷體"/>
          <w:color w:val="000000"/>
          <w:sz w:val="28"/>
          <w:szCs w:val="28"/>
        </w:rPr>
        <w:t xml:space="preserve">    </w:t>
      </w:r>
      <w:r w:rsidRPr="0074577E">
        <w:rPr>
          <w:rFonts w:ascii="標楷體" w:eastAsia="標楷體" w:hint="eastAsia"/>
          <w:color w:val="000000"/>
          <w:sz w:val="28"/>
          <w:szCs w:val="28"/>
        </w:rPr>
        <w:t>本自治條例之主管機關為臺中市政府（以下簡稱本府），執行機關為本府各業務機關，辦理低碳業務及違反本自治條例之裁罰事項，其權責劃分如下：</w:t>
      </w:r>
    </w:p>
    <w:p w:rsidR="00E905AD" w:rsidRDefault="00E905AD" w:rsidP="00F53D74">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秘書處：協助辦理本市與國際重要城市低碳交流、參與國際低碳組織及其他有關事項。</w:t>
      </w:r>
    </w:p>
    <w:p w:rsidR="00E905AD" w:rsidRDefault="00E905AD" w:rsidP="00F53D74">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hAnsi="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民政局：</w:t>
      </w:r>
      <w:r w:rsidRPr="0074577E">
        <w:rPr>
          <w:rFonts w:ascii="標楷體" w:eastAsia="標楷體" w:hAnsi="標楷體" w:hint="eastAsia"/>
          <w:color w:val="000000"/>
          <w:sz w:val="28"/>
          <w:szCs w:val="28"/>
        </w:rPr>
        <w:t>辦理宗教場所紙錢集中燃燒、宗教民俗、集團結婚、殯葬活動等，為活動低碳宣導、推廣、輔導及其他有關事項。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Ansi="標楷體" w:hint="eastAsia"/>
          <w:color w:val="000000"/>
          <w:sz w:val="28"/>
          <w:szCs w:val="28"/>
        </w:rPr>
        <w:t>三、</w:t>
      </w:r>
      <w:r w:rsidRPr="0074577E">
        <w:rPr>
          <w:rFonts w:ascii="標楷體" w:eastAsia="標楷體" w:hint="eastAsia"/>
          <w:color w:val="000000"/>
          <w:sz w:val="28"/>
          <w:szCs w:val="28"/>
        </w:rPr>
        <w:t>教育局：辦理各級學校環境教育及低碳校園建構及其他有關事項。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四、</w:t>
      </w:r>
      <w:r w:rsidRPr="0074577E">
        <w:rPr>
          <w:rFonts w:ascii="標楷體" w:eastAsia="標楷體" w:hint="eastAsia"/>
          <w:color w:val="000000"/>
          <w:sz w:val="28"/>
          <w:szCs w:val="28"/>
        </w:rPr>
        <w:t>經濟發展局：辦理低碳工業區開發、推廣節能措施、協助引進低碳科技、發展再生能源、低碳相關產業、本府各機關學校四省專案評核及其他有關事項。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五、</w:t>
      </w:r>
      <w:r w:rsidRPr="0074577E">
        <w:rPr>
          <w:rFonts w:ascii="標楷體" w:eastAsia="標楷體" w:hint="eastAsia"/>
          <w:color w:val="000000"/>
          <w:sz w:val="28"/>
          <w:szCs w:val="28"/>
        </w:rPr>
        <w:t>建設局：辦理建築、土木、養護、公園、路燈等工程之生態與低碳業務及其他有關事項。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六、</w:t>
      </w:r>
      <w:r w:rsidRPr="0074577E">
        <w:rPr>
          <w:rFonts w:ascii="標楷體" w:eastAsia="標楷體" w:hint="eastAsia"/>
          <w:color w:val="000000"/>
          <w:sz w:val="28"/>
          <w:szCs w:val="28"/>
        </w:rPr>
        <w:t>交通局：辦理低碳交通運具推廣、自行車服務系統、使用環境建置、低碳交通發展、管理業務及其他有關事項。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七、</w:t>
      </w:r>
      <w:r w:rsidRPr="0074577E">
        <w:rPr>
          <w:rFonts w:ascii="標楷體" w:eastAsia="標楷體" w:hint="eastAsia"/>
          <w:color w:val="000000"/>
          <w:sz w:val="28"/>
          <w:szCs w:val="28"/>
        </w:rPr>
        <w:t>都市發展局：辦理永續發展推動低碳生態國土、區域、都市設計、都市更新及都市計畫之規劃、智慧建築、綠建築、社區規劃及其他有關等事項。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八、</w:t>
      </w:r>
      <w:r w:rsidRPr="0074577E">
        <w:rPr>
          <w:rFonts w:ascii="標楷體" w:eastAsia="標楷體" w:hint="eastAsia"/>
          <w:color w:val="000000"/>
          <w:sz w:val="28"/>
          <w:szCs w:val="28"/>
        </w:rPr>
        <w:t>水利局：辦理防洪、滯洪、水利、水土保持、下水道、生態工程及設施之低碳工程及其他有關事項。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九、</w:t>
      </w:r>
      <w:r w:rsidRPr="0074577E">
        <w:rPr>
          <w:rFonts w:ascii="標楷體" w:eastAsia="標楷體" w:hint="eastAsia"/>
          <w:color w:val="000000"/>
          <w:sz w:val="28"/>
          <w:szCs w:val="28"/>
        </w:rPr>
        <w:t>農業局：辦理農村再生、推動造林固碳與自然濕地生態保育維護、綠能農業、農業生產低碳能源使用及再利用、地產地銷系統、推動計畫生產之產銷及其他有關事項。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十、</w:t>
      </w:r>
      <w:r w:rsidRPr="0074577E">
        <w:rPr>
          <w:rFonts w:ascii="標楷體" w:eastAsia="標楷體" w:hint="eastAsia"/>
          <w:color w:val="000000"/>
          <w:sz w:val="28"/>
          <w:szCs w:val="28"/>
        </w:rPr>
        <w:t>觀光旅遊局：辦理低碳觀光旅遊業務及其他有關事項。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1984" w:hangingChars="202" w:hanging="566"/>
        <w:jc w:val="both"/>
        <w:rPr>
          <w:rFonts w:ascii="標楷體" w:eastAsia="標楷體"/>
          <w:color w:val="000000"/>
          <w:sz w:val="28"/>
          <w:szCs w:val="28"/>
        </w:rPr>
      </w:pPr>
      <w:r>
        <w:rPr>
          <w:rFonts w:ascii="標楷體" w:eastAsia="標楷體" w:hint="eastAsia"/>
          <w:color w:val="000000"/>
          <w:sz w:val="28"/>
          <w:szCs w:val="28"/>
        </w:rPr>
        <w:t>十一、</w:t>
      </w:r>
      <w:r w:rsidRPr="0074577E">
        <w:rPr>
          <w:rFonts w:ascii="標楷體" w:eastAsia="標楷體" w:hint="eastAsia"/>
          <w:color w:val="000000"/>
          <w:sz w:val="28"/>
          <w:szCs w:val="28"/>
        </w:rPr>
        <w:t>衛生局：辦理低碳飲食推廣及其他有關事項。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2266" w:hangingChars="303" w:hanging="848"/>
        <w:jc w:val="both"/>
        <w:rPr>
          <w:rFonts w:ascii="標楷體" w:eastAsia="標楷體"/>
          <w:color w:val="000000"/>
          <w:sz w:val="28"/>
          <w:szCs w:val="28"/>
        </w:rPr>
      </w:pPr>
      <w:r>
        <w:rPr>
          <w:rFonts w:ascii="標楷體" w:eastAsia="標楷體" w:hint="eastAsia"/>
          <w:color w:val="000000"/>
          <w:sz w:val="28"/>
          <w:szCs w:val="28"/>
        </w:rPr>
        <w:t>十二、</w:t>
      </w:r>
      <w:r w:rsidRPr="0074577E">
        <w:rPr>
          <w:rFonts w:ascii="標楷體" w:eastAsia="標楷體" w:hint="eastAsia"/>
          <w:color w:val="000000"/>
          <w:sz w:val="28"/>
          <w:szCs w:val="28"/>
        </w:rPr>
        <w:t>環境保護局：辦理碳盤查、溫室氣體減量管理、環境教育、低碳社區、資源循環、環境影響評估及其他推動低碳業務執行有關事項。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2266" w:hangingChars="303" w:hanging="848"/>
        <w:jc w:val="both"/>
        <w:rPr>
          <w:rFonts w:ascii="標楷體" w:eastAsia="標楷體"/>
          <w:color w:val="000000"/>
          <w:sz w:val="28"/>
          <w:szCs w:val="28"/>
        </w:rPr>
      </w:pPr>
      <w:r>
        <w:rPr>
          <w:rFonts w:ascii="標楷體" w:eastAsia="標楷體" w:hint="eastAsia"/>
          <w:color w:val="000000"/>
          <w:sz w:val="28"/>
          <w:szCs w:val="28"/>
        </w:rPr>
        <w:t>十三、</w:t>
      </w:r>
      <w:r w:rsidRPr="0074577E">
        <w:rPr>
          <w:rFonts w:ascii="標楷體" w:eastAsia="標楷體" w:hint="eastAsia"/>
          <w:color w:val="000000"/>
          <w:sz w:val="28"/>
          <w:szCs w:val="28"/>
        </w:rPr>
        <w:t>文化局：辦理文化資產、文化設施、文化園區、社區營造及藝文活動等營造低碳生活方式及其他有關事項。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2266" w:hangingChars="303" w:hanging="848"/>
        <w:jc w:val="both"/>
        <w:rPr>
          <w:rFonts w:ascii="標楷體" w:eastAsia="標楷體"/>
          <w:color w:val="000000"/>
          <w:sz w:val="28"/>
          <w:szCs w:val="28"/>
        </w:rPr>
      </w:pPr>
      <w:r>
        <w:rPr>
          <w:rFonts w:ascii="標楷體" w:eastAsia="標楷體" w:hint="eastAsia"/>
          <w:color w:val="000000"/>
          <w:sz w:val="28"/>
          <w:szCs w:val="28"/>
        </w:rPr>
        <w:t>十四、</w:t>
      </w:r>
      <w:r w:rsidRPr="0074577E">
        <w:rPr>
          <w:rFonts w:ascii="標楷體" w:eastAsia="標楷體" w:hint="eastAsia"/>
          <w:color w:val="000000"/>
          <w:sz w:val="28"/>
          <w:szCs w:val="28"/>
        </w:rPr>
        <w:t>地政局：辦理區段徵收、市地重劃、農村社區土地重劃基礎建設有關低碳業務事項。</w:t>
      </w:r>
    </w:p>
    <w:p w:rsidR="00E905AD"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2266" w:hangingChars="303" w:hanging="848"/>
        <w:jc w:val="both"/>
        <w:rPr>
          <w:rFonts w:ascii="標楷體" w:eastAsia="標楷體"/>
          <w:color w:val="000000"/>
          <w:sz w:val="28"/>
          <w:szCs w:val="28"/>
        </w:rPr>
      </w:pPr>
      <w:r>
        <w:rPr>
          <w:rFonts w:ascii="標楷體" w:eastAsia="標楷體" w:hint="eastAsia"/>
          <w:color w:val="000000"/>
          <w:sz w:val="28"/>
          <w:szCs w:val="28"/>
        </w:rPr>
        <w:t>十五、</w:t>
      </w:r>
      <w:r w:rsidRPr="0074577E">
        <w:rPr>
          <w:rFonts w:ascii="標楷體" w:eastAsia="標楷體" w:hint="eastAsia"/>
          <w:color w:val="000000"/>
          <w:sz w:val="28"/>
          <w:szCs w:val="28"/>
        </w:rPr>
        <w:t>研究發展考核委員會：辦理、督導及建構智慧城市，發展電子線上申辦、電子商務、視訊及其他有關低碳業務事項。</w:t>
      </w:r>
    </w:p>
    <w:p w:rsidR="00E905AD" w:rsidRPr="0074577E" w:rsidRDefault="00E905AD" w:rsidP="00D94EE7">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91" w:left="2266" w:hangingChars="303" w:hanging="848"/>
        <w:jc w:val="both"/>
        <w:rPr>
          <w:rFonts w:ascii="標楷體" w:eastAsia="標楷體"/>
          <w:color w:val="000000"/>
          <w:sz w:val="28"/>
          <w:szCs w:val="28"/>
        </w:rPr>
      </w:pPr>
      <w:r>
        <w:rPr>
          <w:rFonts w:ascii="標楷體" w:eastAsia="標楷體" w:hint="eastAsia"/>
          <w:color w:val="000000"/>
          <w:sz w:val="28"/>
          <w:szCs w:val="28"/>
        </w:rPr>
        <w:t>十六、</w:t>
      </w:r>
      <w:r w:rsidRPr="0074577E">
        <w:rPr>
          <w:rFonts w:ascii="標楷體" w:eastAsia="標楷體" w:hint="eastAsia"/>
          <w:color w:val="000000"/>
          <w:sz w:val="28"/>
          <w:szCs w:val="28"/>
        </w:rPr>
        <w:t>其他機關：辦理其他推動低碳有關事項。</w:t>
      </w:r>
    </w:p>
    <w:p w:rsidR="00E905AD" w:rsidRPr="0074577E" w:rsidRDefault="00E905AD" w:rsidP="00BA56FB">
      <w:pPr>
        <w:widowControl/>
        <w:spacing w:line="460" w:lineRule="exact"/>
        <w:ind w:left="848" w:hangingChars="303" w:hanging="848"/>
        <w:jc w:val="both"/>
        <w:rPr>
          <w:color w:val="000000"/>
          <w:sz w:val="28"/>
          <w:szCs w:val="28"/>
        </w:rPr>
      </w:pPr>
      <w:r w:rsidRPr="0074577E">
        <w:rPr>
          <w:rFonts w:ascii="標楷體" w:eastAsia="標楷體" w:hAnsi="標楷體" w:hint="eastAsia"/>
          <w:color w:val="000000"/>
          <w:sz w:val="28"/>
          <w:szCs w:val="28"/>
        </w:rPr>
        <w:t>第四條</w:t>
      </w:r>
      <w:r w:rsidRPr="0074577E">
        <w:rPr>
          <w:rFonts w:ascii="標楷體" w:eastAsia="標楷體" w:hAnsi="標楷體"/>
          <w:color w:val="000000"/>
          <w:sz w:val="28"/>
          <w:szCs w:val="28"/>
        </w:rPr>
        <w:t xml:space="preserve">    </w:t>
      </w:r>
      <w:r w:rsidRPr="0074577E">
        <w:rPr>
          <w:rFonts w:ascii="標楷體" w:eastAsia="標楷體" w:hint="eastAsia"/>
          <w:color w:val="000000"/>
          <w:sz w:val="28"/>
          <w:szCs w:val="28"/>
        </w:rPr>
        <w:t>本府為統籌各機關之減碳相關事務之整合、督導及協調事宜，以推動低碳城市發展事項，設低碳城市推動委員會，設置要點另定之。</w:t>
      </w:r>
    </w:p>
    <w:p w:rsidR="00E905AD" w:rsidRPr="0074577E" w:rsidRDefault="00E905AD" w:rsidP="00D72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851" w:firstLineChars="193" w:firstLine="540"/>
        <w:jc w:val="both"/>
        <w:rPr>
          <w:rFonts w:ascii="標楷體" w:eastAsia="標楷體"/>
          <w:color w:val="000000"/>
          <w:sz w:val="28"/>
          <w:szCs w:val="28"/>
        </w:rPr>
      </w:pPr>
      <w:r w:rsidRPr="0074577E">
        <w:rPr>
          <w:rFonts w:ascii="標楷體" w:eastAsia="標楷體" w:hint="eastAsia"/>
          <w:color w:val="000000"/>
          <w:sz w:val="28"/>
          <w:szCs w:val="28"/>
        </w:rPr>
        <w:t>前項委員會設低碳城市推動辦公室，辦理低碳業務之推動事項，所需經費依計畫性質由下列來源支應：</w:t>
      </w:r>
    </w:p>
    <w:p w:rsidR="00E905AD" w:rsidRDefault="00E905AD" w:rsidP="00D94EE7">
      <w:pPr>
        <w:widowControl/>
        <w:tabs>
          <w:tab w:val="left" w:pos="916"/>
          <w:tab w:val="left" w:pos="1832"/>
          <w:tab w:val="left" w:pos="240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455" w:firstLine="1274"/>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本府公務或基金預算。</w:t>
      </w:r>
    </w:p>
    <w:p w:rsidR="00E905AD" w:rsidRDefault="00E905AD" w:rsidP="00D94EE7">
      <w:pPr>
        <w:widowControl/>
        <w:tabs>
          <w:tab w:val="left" w:pos="916"/>
          <w:tab w:val="left" w:pos="1832"/>
          <w:tab w:val="left" w:pos="240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455" w:firstLine="1274"/>
        <w:jc w:val="both"/>
        <w:rPr>
          <w:rFonts w:ascii="標楷體" w:eastAsia="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中央補助款。</w:t>
      </w:r>
    </w:p>
    <w:p w:rsidR="00E905AD" w:rsidRPr="0074577E" w:rsidRDefault="00E905AD" w:rsidP="00D94EE7">
      <w:pPr>
        <w:widowControl/>
        <w:tabs>
          <w:tab w:val="left" w:pos="916"/>
          <w:tab w:val="left" w:pos="1832"/>
          <w:tab w:val="left" w:pos="240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455" w:firstLine="1274"/>
        <w:jc w:val="both"/>
        <w:rPr>
          <w:rFonts w:ascii="標楷體" w:eastAsia="標楷體"/>
          <w:color w:val="000000"/>
          <w:sz w:val="28"/>
          <w:szCs w:val="28"/>
        </w:rPr>
      </w:pPr>
      <w:r>
        <w:rPr>
          <w:rFonts w:ascii="標楷體" w:eastAsia="標楷體" w:hint="eastAsia"/>
          <w:color w:val="000000"/>
          <w:sz w:val="28"/>
          <w:szCs w:val="28"/>
        </w:rPr>
        <w:t>三、</w:t>
      </w:r>
      <w:r w:rsidRPr="0074577E">
        <w:rPr>
          <w:rFonts w:ascii="標楷體" w:eastAsia="標楷體" w:hint="eastAsia"/>
          <w:color w:val="000000"/>
          <w:sz w:val="28"/>
          <w:szCs w:val="28"/>
        </w:rPr>
        <w:t>其他有關低碳相關經費。</w:t>
      </w:r>
    </w:p>
    <w:p w:rsidR="00E905AD" w:rsidRPr="0074577E" w:rsidRDefault="00E905AD" w:rsidP="00BA56FB">
      <w:pPr>
        <w:spacing w:line="460" w:lineRule="exact"/>
        <w:ind w:left="848" w:hangingChars="303" w:hanging="848"/>
        <w:jc w:val="both"/>
        <w:rPr>
          <w:rFonts w:ascii="標楷體" w:eastAsia="標楷體" w:hAnsi="標楷體"/>
          <w:color w:val="000000"/>
          <w:sz w:val="28"/>
          <w:szCs w:val="28"/>
        </w:rPr>
      </w:pPr>
      <w:r w:rsidRPr="0074577E">
        <w:rPr>
          <w:rFonts w:ascii="標楷體" w:eastAsia="標楷體" w:hint="eastAsia"/>
          <w:color w:val="000000"/>
          <w:sz w:val="28"/>
          <w:szCs w:val="28"/>
        </w:rPr>
        <w:t>第五</w:t>
      </w:r>
      <w:r w:rsidRPr="0074577E">
        <w:rPr>
          <w:rFonts w:ascii="標楷體" w:eastAsia="標楷體" w:hAnsi="標楷體" w:hint="eastAsia"/>
          <w:color w:val="000000"/>
          <w:sz w:val="28"/>
          <w:szCs w:val="28"/>
        </w:rPr>
        <w:t>條</w:t>
      </w:r>
      <w:r w:rsidRPr="0074577E">
        <w:rPr>
          <w:rFonts w:ascii="標楷體" w:eastAsia="標楷體" w:hAnsi="標楷體"/>
          <w:color w:val="000000"/>
          <w:sz w:val="28"/>
          <w:szCs w:val="28"/>
        </w:rPr>
        <w:t xml:space="preserve">    </w:t>
      </w:r>
      <w:r w:rsidRPr="0074577E">
        <w:rPr>
          <w:rFonts w:ascii="標楷體" w:eastAsia="標楷體" w:hAnsi="標楷體" w:hint="eastAsia"/>
          <w:color w:val="000000"/>
          <w:sz w:val="28"/>
          <w:szCs w:val="28"/>
        </w:rPr>
        <w:t>本府得派員進入工廠、營業及辦公場所，進行稽查、輔導碳盤查及本自治條例相關事項，並得要求提供資料，負責人或從業人員不得規避、妨礙或拒絕。</w:t>
      </w:r>
    </w:p>
    <w:p w:rsidR="00E905AD" w:rsidRPr="0074577E" w:rsidRDefault="00E905AD" w:rsidP="002F22F0">
      <w:pPr>
        <w:widowControl/>
        <w:spacing w:line="460" w:lineRule="exact"/>
        <w:ind w:left="848" w:hangingChars="303" w:hanging="848"/>
        <w:rPr>
          <w:rFonts w:ascii="標楷體" w:eastAsia="標楷體" w:hAnsi="標楷體"/>
          <w:color w:val="000000"/>
          <w:sz w:val="28"/>
          <w:szCs w:val="28"/>
        </w:rPr>
      </w:pPr>
      <w:r w:rsidRPr="0074577E">
        <w:rPr>
          <w:rFonts w:ascii="標楷體" w:eastAsia="標楷體" w:hAnsi="標楷體" w:hint="eastAsia"/>
          <w:color w:val="000000"/>
          <w:sz w:val="28"/>
          <w:szCs w:val="28"/>
        </w:rPr>
        <w:t>第二章</w:t>
      </w:r>
      <w:r w:rsidRPr="0074577E">
        <w:rPr>
          <w:rFonts w:ascii="標楷體" w:eastAsia="標楷體" w:hAnsi="標楷體"/>
          <w:color w:val="000000"/>
          <w:sz w:val="28"/>
          <w:szCs w:val="28"/>
        </w:rPr>
        <w:t xml:space="preserve">  </w:t>
      </w:r>
      <w:r w:rsidRPr="0074577E">
        <w:rPr>
          <w:rFonts w:ascii="標楷體" w:eastAsia="標楷體" w:hAnsi="標楷體" w:hint="eastAsia"/>
          <w:color w:val="000000"/>
          <w:sz w:val="28"/>
          <w:szCs w:val="28"/>
        </w:rPr>
        <w:t>低碳環境教育</w:t>
      </w:r>
    </w:p>
    <w:p w:rsidR="00E905AD" w:rsidRPr="0074577E" w:rsidRDefault="00E905AD" w:rsidP="00731715">
      <w:pPr>
        <w:spacing w:line="460" w:lineRule="exact"/>
        <w:ind w:left="848" w:hangingChars="303" w:hanging="848"/>
        <w:rPr>
          <w:rFonts w:ascii="標楷體" w:eastAsia="標楷體"/>
          <w:color w:val="000000"/>
          <w:sz w:val="28"/>
          <w:szCs w:val="28"/>
        </w:rPr>
      </w:pPr>
      <w:r w:rsidRPr="0074577E">
        <w:rPr>
          <w:rFonts w:ascii="標楷體" w:eastAsia="標楷體" w:hAnsi="標楷體" w:cs="新細明體" w:hint="eastAsia"/>
          <w:color w:val="000000"/>
          <w:kern w:val="0"/>
          <w:sz w:val="28"/>
          <w:szCs w:val="28"/>
        </w:rPr>
        <w:t>第六條</w:t>
      </w:r>
      <w:r w:rsidRPr="0074577E">
        <w:rPr>
          <w:rFonts w:ascii="標楷體" w:eastAsia="標楷體" w:hAnsi="標楷體" w:cs="新細明體"/>
          <w:color w:val="000000"/>
          <w:kern w:val="0"/>
          <w:sz w:val="28"/>
          <w:szCs w:val="28"/>
        </w:rPr>
        <w:t xml:space="preserve">    </w:t>
      </w:r>
      <w:r w:rsidRPr="0074577E">
        <w:rPr>
          <w:rFonts w:ascii="標楷體" w:eastAsia="標楷體" w:hint="eastAsia"/>
          <w:color w:val="000000"/>
          <w:sz w:val="28"/>
          <w:szCs w:val="28"/>
        </w:rPr>
        <w:t>本府教育局及環境保護局</w:t>
      </w:r>
      <w:r w:rsidRPr="0074577E">
        <w:rPr>
          <w:rFonts w:ascii="標楷體" w:eastAsia="標楷體"/>
          <w:color w:val="000000"/>
          <w:sz w:val="28"/>
          <w:szCs w:val="28"/>
        </w:rPr>
        <w:t>(</w:t>
      </w:r>
      <w:r w:rsidRPr="0074577E">
        <w:rPr>
          <w:rFonts w:ascii="標楷體" w:eastAsia="標楷體" w:hint="eastAsia"/>
          <w:color w:val="000000"/>
          <w:sz w:val="28"/>
          <w:szCs w:val="28"/>
        </w:rPr>
        <w:t>以下簡稱環保局</w:t>
      </w:r>
      <w:r w:rsidRPr="0074577E">
        <w:rPr>
          <w:rFonts w:ascii="標楷體" w:eastAsia="標楷體"/>
          <w:color w:val="000000"/>
          <w:sz w:val="28"/>
          <w:szCs w:val="28"/>
        </w:rPr>
        <w:t>)</w:t>
      </w:r>
      <w:r w:rsidRPr="0074577E">
        <w:rPr>
          <w:rFonts w:ascii="標楷體" w:eastAsia="標楷體" w:hint="eastAsia"/>
          <w:color w:val="000000"/>
          <w:sz w:val="28"/>
          <w:szCs w:val="28"/>
        </w:rPr>
        <w:t>應辦理低碳環境教育之規劃、宣導、推動、輔導、獎勵及評鑑等相關事項。</w:t>
      </w:r>
    </w:p>
    <w:p w:rsidR="00E905AD" w:rsidRPr="0074577E" w:rsidRDefault="00E905AD" w:rsidP="002F22F0">
      <w:pPr>
        <w:spacing w:line="460" w:lineRule="exact"/>
        <w:ind w:left="848" w:hangingChars="303" w:hanging="848"/>
        <w:rPr>
          <w:color w:val="000000"/>
          <w:sz w:val="28"/>
          <w:szCs w:val="28"/>
        </w:rPr>
      </w:pPr>
      <w:r w:rsidRPr="0074577E">
        <w:rPr>
          <w:rFonts w:ascii="標楷體" w:eastAsia="標楷體" w:hAnsi="標楷體" w:hint="eastAsia"/>
          <w:color w:val="000000"/>
          <w:sz w:val="28"/>
          <w:szCs w:val="28"/>
        </w:rPr>
        <w:t>第七條</w:t>
      </w:r>
      <w:r w:rsidRPr="0074577E">
        <w:rPr>
          <w:rFonts w:ascii="標楷體" w:eastAsia="標楷體" w:hAnsi="標楷體"/>
          <w:color w:val="000000"/>
          <w:sz w:val="28"/>
          <w:szCs w:val="28"/>
        </w:rPr>
        <w:t xml:space="preserve">    </w:t>
      </w:r>
      <w:r w:rsidRPr="0074577E">
        <w:rPr>
          <w:rFonts w:ascii="標楷體" w:eastAsia="標楷體" w:hint="eastAsia"/>
          <w:color w:val="000000"/>
          <w:sz w:val="28"/>
          <w:szCs w:val="28"/>
        </w:rPr>
        <w:t>本府各機關、學校及公營事業機構</w:t>
      </w:r>
      <w:r w:rsidRPr="0074577E">
        <w:rPr>
          <w:rFonts w:ascii="標楷體" w:eastAsia="標楷體"/>
          <w:color w:val="000000"/>
          <w:sz w:val="28"/>
          <w:szCs w:val="28"/>
        </w:rPr>
        <w:t>(</w:t>
      </w:r>
      <w:r w:rsidRPr="0074577E">
        <w:rPr>
          <w:rFonts w:ascii="標楷體" w:eastAsia="標楷體" w:hint="eastAsia"/>
          <w:color w:val="000000"/>
          <w:sz w:val="28"/>
          <w:szCs w:val="28"/>
        </w:rPr>
        <w:t>以下簡稱各機關</w:t>
      </w:r>
      <w:r w:rsidRPr="0074577E">
        <w:rPr>
          <w:rFonts w:ascii="標楷體" w:eastAsia="標楷體"/>
          <w:color w:val="000000"/>
          <w:sz w:val="28"/>
          <w:szCs w:val="28"/>
        </w:rPr>
        <w:t>(</w:t>
      </w:r>
      <w:r w:rsidRPr="0074577E">
        <w:rPr>
          <w:rFonts w:ascii="標楷體" w:eastAsia="標楷體" w:hint="eastAsia"/>
          <w:color w:val="000000"/>
          <w:sz w:val="28"/>
          <w:szCs w:val="28"/>
        </w:rPr>
        <w:t>構</w:t>
      </w:r>
      <w:r w:rsidRPr="0074577E">
        <w:rPr>
          <w:rFonts w:ascii="標楷體" w:eastAsia="標楷體"/>
          <w:color w:val="000000"/>
          <w:sz w:val="28"/>
          <w:szCs w:val="28"/>
        </w:rPr>
        <w:t>)</w:t>
      </w:r>
      <w:r w:rsidRPr="0074577E">
        <w:rPr>
          <w:rFonts w:ascii="標楷體" w:eastAsia="標楷體" w:hint="eastAsia"/>
          <w:color w:val="000000"/>
          <w:sz w:val="28"/>
          <w:szCs w:val="28"/>
        </w:rPr>
        <w:t>學校</w:t>
      </w:r>
      <w:r w:rsidRPr="0074577E">
        <w:rPr>
          <w:rFonts w:ascii="標楷體" w:eastAsia="標楷體"/>
          <w:color w:val="000000"/>
          <w:sz w:val="28"/>
          <w:szCs w:val="28"/>
        </w:rPr>
        <w:t>)</w:t>
      </w:r>
      <w:r w:rsidRPr="0074577E">
        <w:rPr>
          <w:rFonts w:ascii="標楷體" w:eastAsia="標楷體" w:hint="eastAsia"/>
          <w:color w:val="000000"/>
          <w:sz w:val="28"/>
          <w:szCs w:val="28"/>
        </w:rPr>
        <w:t>應訂定低碳環境教育實施計畫，其內容包括：</w:t>
      </w:r>
    </w:p>
    <w:p w:rsidR="00E905AD" w:rsidRDefault="00E905AD" w:rsidP="00D94EE7">
      <w:pPr>
        <w:widowControl/>
        <w:tabs>
          <w:tab w:val="left" w:pos="916"/>
          <w:tab w:val="left" w:pos="1832"/>
          <w:tab w:val="left" w:pos="240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506" w:firstLine="1417"/>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低碳環境教育宣導及活動。</w:t>
      </w:r>
    </w:p>
    <w:p w:rsidR="00E905AD" w:rsidRDefault="00E905AD" w:rsidP="00D94EE7">
      <w:pPr>
        <w:widowControl/>
        <w:tabs>
          <w:tab w:val="left" w:pos="916"/>
          <w:tab w:val="left" w:pos="1832"/>
          <w:tab w:val="left" w:pos="240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506" w:firstLine="1417"/>
        <w:jc w:val="both"/>
        <w:rPr>
          <w:rFonts w:ascii="標楷體" w:eastAsia="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編製低碳環境教育教材、文宣及低碳生活守則。</w:t>
      </w:r>
    </w:p>
    <w:p w:rsidR="00E905AD" w:rsidRDefault="00E905AD" w:rsidP="00D94EE7">
      <w:pPr>
        <w:widowControl/>
        <w:tabs>
          <w:tab w:val="left" w:pos="916"/>
          <w:tab w:val="left" w:pos="1832"/>
          <w:tab w:val="left" w:pos="240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506" w:firstLine="1417"/>
        <w:jc w:val="both"/>
        <w:rPr>
          <w:rFonts w:ascii="標楷體" w:eastAsia="標楷體"/>
          <w:color w:val="000000"/>
          <w:sz w:val="28"/>
          <w:szCs w:val="28"/>
        </w:rPr>
      </w:pPr>
      <w:r>
        <w:rPr>
          <w:rFonts w:ascii="標楷體" w:eastAsia="標楷體" w:hint="eastAsia"/>
          <w:color w:val="000000"/>
          <w:sz w:val="28"/>
          <w:szCs w:val="28"/>
        </w:rPr>
        <w:t>三、</w:t>
      </w:r>
      <w:r w:rsidRPr="0074577E">
        <w:rPr>
          <w:rFonts w:ascii="標楷體" w:eastAsia="標楷體" w:hint="eastAsia"/>
          <w:color w:val="000000"/>
          <w:sz w:val="28"/>
          <w:szCs w:val="28"/>
        </w:rPr>
        <w:t>低碳環境教育研究及發展。</w:t>
      </w:r>
    </w:p>
    <w:p w:rsidR="00E905AD" w:rsidRDefault="00E905AD" w:rsidP="00D94EE7">
      <w:pPr>
        <w:widowControl/>
        <w:tabs>
          <w:tab w:val="left" w:pos="916"/>
          <w:tab w:val="left" w:pos="1832"/>
          <w:tab w:val="left" w:pos="240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506" w:firstLine="1417"/>
        <w:jc w:val="both"/>
        <w:rPr>
          <w:rFonts w:ascii="標楷體" w:eastAsia="標楷體"/>
          <w:color w:val="000000"/>
          <w:sz w:val="28"/>
          <w:szCs w:val="28"/>
        </w:rPr>
      </w:pPr>
      <w:r>
        <w:rPr>
          <w:rFonts w:ascii="標楷體" w:eastAsia="標楷體" w:hint="eastAsia"/>
          <w:color w:val="000000"/>
          <w:sz w:val="28"/>
          <w:szCs w:val="28"/>
        </w:rPr>
        <w:t>四、</w:t>
      </w:r>
      <w:r w:rsidRPr="0074577E">
        <w:rPr>
          <w:rFonts w:ascii="標楷體" w:eastAsia="標楷體" w:hint="eastAsia"/>
          <w:color w:val="000000"/>
          <w:sz w:val="28"/>
          <w:szCs w:val="28"/>
        </w:rPr>
        <w:t>低碳環境教育社區交流與合作。</w:t>
      </w:r>
    </w:p>
    <w:p w:rsidR="00E905AD" w:rsidRDefault="00E905AD" w:rsidP="00D94EE7">
      <w:pPr>
        <w:widowControl/>
        <w:tabs>
          <w:tab w:val="left" w:pos="916"/>
          <w:tab w:val="left" w:pos="1832"/>
          <w:tab w:val="left" w:pos="240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506" w:firstLine="1417"/>
        <w:jc w:val="both"/>
        <w:rPr>
          <w:rFonts w:ascii="標楷體" w:eastAsia="標楷體"/>
          <w:color w:val="000000"/>
          <w:sz w:val="28"/>
          <w:szCs w:val="28"/>
        </w:rPr>
      </w:pPr>
      <w:r>
        <w:rPr>
          <w:rFonts w:ascii="標楷體" w:eastAsia="標楷體" w:hint="eastAsia"/>
          <w:color w:val="000000"/>
          <w:sz w:val="28"/>
          <w:szCs w:val="28"/>
        </w:rPr>
        <w:t>五、</w:t>
      </w:r>
      <w:r w:rsidRPr="0074577E">
        <w:rPr>
          <w:rFonts w:ascii="標楷體" w:eastAsia="標楷體" w:hint="eastAsia"/>
          <w:color w:val="000000"/>
          <w:sz w:val="28"/>
          <w:szCs w:val="28"/>
        </w:rPr>
        <w:t>低碳環境教育國際交流與合作。</w:t>
      </w:r>
    </w:p>
    <w:p w:rsidR="00E905AD" w:rsidRPr="0074577E" w:rsidRDefault="00E905AD" w:rsidP="00D94EE7">
      <w:pPr>
        <w:widowControl/>
        <w:tabs>
          <w:tab w:val="left" w:pos="916"/>
          <w:tab w:val="left" w:pos="1832"/>
          <w:tab w:val="left" w:pos="240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506" w:firstLine="1417"/>
        <w:jc w:val="both"/>
        <w:rPr>
          <w:rFonts w:ascii="標楷體" w:eastAsia="標楷體"/>
          <w:color w:val="000000"/>
          <w:sz w:val="28"/>
          <w:szCs w:val="28"/>
        </w:rPr>
      </w:pPr>
      <w:r>
        <w:rPr>
          <w:rFonts w:ascii="標楷體" w:eastAsia="標楷體" w:hint="eastAsia"/>
          <w:color w:val="000000"/>
          <w:sz w:val="28"/>
          <w:szCs w:val="28"/>
        </w:rPr>
        <w:t>六、</w:t>
      </w:r>
      <w:r w:rsidRPr="0074577E">
        <w:rPr>
          <w:rFonts w:ascii="標楷體" w:eastAsia="標楷體" w:hint="eastAsia"/>
          <w:color w:val="000000"/>
          <w:sz w:val="28"/>
          <w:szCs w:val="28"/>
        </w:rPr>
        <w:t>低碳推廣人員之培訓。</w:t>
      </w:r>
    </w:p>
    <w:p w:rsidR="00E905AD" w:rsidRPr="0074577E" w:rsidRDefault="00E905AD" w:rsidP="002F2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851" w:firstLineChars="193" w:firstLine="540"/>
        <w:jc w:val="both"/>
        <w:rPr>
          <w:rFonts w:ascii="標楷體" w:eastAsia="標楷體"/>
          <w:color w:val="000000"/>
          <w:sz w:val="28"/>
          <w:szCs w:val="28"/>
        </w:rPr>
      </w:pPr>
      <w:r w:rsidRPr="0074577E">
        <w:rPr>
          <w:rFonts w:ascii="標楷體" w:eastAsia="標楷體" w:hint="eastAsia"/>
          <w:color w:val="000000"/>
          <w:sz w:val="28"/>
          <w:szCs w:val="28"/>
        </w:rPr>
        <w:t>低碳環境教育實施計畫至少應包括前項三款以上。</w:t>
      </w:r>
    </w:p>
    <w:p w:rsidR="00E905AD" w:rsidRPr="0074577E" w:rsidRDefault="00E905AD" w:rsidP="002F22F0">
      <w:pPr>
        <w:spacing w:line="460" w:lineRule="exact"/>
        <w:ind w:left="848" w:hangingChars="303" w:hanging="848"/>
        <w:rPr>
          <w:rFonts w:ascii="標楷體" w:eastAsia="標楷體" w:hAnsi="標楷體"/>
          <w:color w:val="000000"/>
          <w:sz w:val="28"/>
          <w:szCs w:val="28"/>
        </w:rPr>
      </w:pPr>
      <w:r w:rsidRPr="0074577E">
        <w:rPr>
          <w:rFonts w:ascii="標楷體" w:eastAsia="標楷體" w:hAnsi="標楷體" w:hint="eastAsia"/>
          <w:color w:val="000000"/>
          <w:sz w:val="28"/>
          <w:szCs w:val="28"/>
        </w:rPr>
        <w:t>第八條</w:t>
      </w:r>
      <w:r w:rsidRPr="0074577E">
        <w:rPr>
          <w:rFonts w:ascii="標楷體" w:eastAsia="標楷體" w:hAnsi="標楷體"/>
          <w:color w:val="000000"/>
          <w:sz w:val="28"/>
          <w:szCs w:val="28"/>
        </w:rPr>
        <w:t xml:space="preserve">    </w:t>
      </w:r>
      <w:r w:rsidRPr="0074577E">
        <w:rPr>
          <w:rFonts w:ascii="標楷體" w:eastAsia="標楷體" w:hAnsi="標楷體" w:hint="eastAsia"/>
          <w:color w:val="000000"/>
          <w:sz w:val="28"/>
          <w:szCs w:val="28"/>
        </w:rPr>
        <w:t>本府所屬各級學校應運用課程教學與校園空間，研訂環境學習課程或教材，並實施多元教學活動，進行學校教職員工及學生之低碳環境教育。</w:t>
      </w:r>
    </w:p>
    <w:p w:rsidR="00E905AD" w:rsidRPr="0074577E" w:rsidRDefault="00E905AD" w:rsidP="00731715">
      <w:pPr>
        <w:spacing w:line="460" w:lineRule="exact"/>
        <w:ind w:left="848" w:hangingChars="303" w:hanging="848"/>
        <w:rPr>
          <w:rFonts w:ascii="標楷體" w:eastAsia="標楷體" w:hAnsi="標楷體"/>
          <w:color w:val="000000"/>
          <w:sz w:val="28"/>
          <w:szCs w:val="28"/>
        </w:rPr>
      </w:pPr>
      <w:r w:rsidRPr="0074577E">
        <w:rPr>
          <w:rFonts w:ascii="標楷體" w:eastAsia="標楷體" w:hAnsi="標楷體" w:cs="新細明體" w:hint="eastAsia"/>
          <w:color w:val="000000"/>
          <w:kern w:val="0"/>
          <w:sz w:val="28"/>
          <w:szCs w:val="28"/>
        </w:rPr>
        <w:t>第九條</w:t>
      </w:r>
      <w:r w:rsidRPr="0074577E">
        <w:rPr>
          <w:rFonts w:ascii="標楷體" w:eastAsia="標楷體" w:hAnsi="標楷體" w:cs="新細明體"/>
          <w:color w:val="000000"/>
          <w:kern w:val="0"/>
          <w:sz w:val="28"/>
          <w:szCs w:val="28"/>
        </w:rPr>
        <w:t xml:space="preserve">    </w:t>
      </w:r>
      <w:r w:rsidRPr="0074577E">
        <w:rPr>
          <w:rFonts w:ascii="標楷體" w:eastAsia="標楷體" w:hAnsi="標楷體" w:hint="eastAsia"/>
          <w:color w:val="000000"/>
          <w:sz w:val="28"/>
          <w:szCs w:val="28"/>
        </w:rPr>
        <w:t>本府各機關</w:t>
      </w:r>
      <w:r w:rsidRPr="0074577E">
        <w:rPr>
          <w:rFonts w:ascii="標楷體" w:eastAsia="標楷體" w:hAnsi="標楷體"/>
          <w:color w:val="000000"/>
          <w:sz w:val="28"/>
          <w:szCs w:val="28"/>
        </w:rPr>
        <w:t>(</w:t>
      </w:r>
      <w:r w:rsidRPr="0074577E">
        <w:rPr>
          <w:rFonts w:ascii="標楷體" w:eastAsia="標楷體" w:hAnsi="標楷體" w:hint="eastAsia"/>
          <w:color w:val="000000"/>
          <w:sz w:val="28"/>
          <w:szCs w:val="28"/>
        </w:rPr>
        <w:t>構</w:t>
      </w:r>
      <w:r w:rsidRPr="0074577E">
        <w:rPr>
          <w:rFonts w:ascii="標楷體" w:eastAsia="標楷體" w:hAnsi="標楷體"/>
          <w:color w:val="000000"/>
          <w:sz w:val="28"/>
          <w:szCs w:val="28"/>
        </w:rPr>
        <w:t>)</w:t>
      </w:r>
      <w:r w:rsidRPr="0074577E">
        <w:rPr>
          <w:rFonts w:ascii="標楷體" w:eastAsia="標楷體" w:hAnsi="標楷體" w:hint="eastAsia"/>
          <w:color w:val="000000"/>
          <w:sz w:val="28"/>
          <w:szCs w:val="28"/>
        </w:rPr>
        <w:t>學校應於每年所辦理環境教育中列入二小時低碳環境教育。</w:t>
      </w:r>
    </w:p>
    <w:p w:rsidR="00E905AD" w:rsidRPr="0074577E" w:rsidRDefault="00E905AD" w:rsidP="002F2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851" w:firstLineChars="193" w:firstLine="540"/>
        <w:jc w:val="both"/>
        <w:rPr>
          <w:rFonts w:ascii="標楷體" w:eastAsia="標楷體"/>
          <w:color w:val="000000"/>
          <w:sz w:val="28"/>
          <w:szCs w:val="28"/>
        </w:rPr>
      </w:pPr>
      <w:r w:rsidRPr="0074577E">
        <w:rPr>
          <w:rFonts w:ascii="標楷體" w:eastAsia="標楷體" w:hint="eastAsia"/>
          <w:color w:val="000000"/>
          <w:sz w:val="28"/>
          <w:szCs w:val="28"/>
        </w:rPr>
        <w:t>前項學習時數，應由各機關人事單位辦理學習時數之登錄及呈報。</w:t>
      </w:r>
    </w:p>
    <w:p w:rsidR="00E905AD" w:rsidRPr="0074577E" w:rsidRDefault="00E905AD" w:rsidP="002F2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851" w:firstLineChars="193" w:firstLine="540"/>
        <w:jc w:val="both"/>
        <w:rPr>
          <w:rFonts w:ascii="標楷體" w:eastAsia="標楷體"/>
          <w:color w:val="000000"/>
          <w:sz w:val="28"/>
          <w:szCs w:val="28"/>
        </w:rPr>
      </w:pPr>
      <w:r w:rsidRPr="0074577E">
        <w:rPr>
          <w:rFonts w:ascii="標楷體" w:eastAsia="標楷體" w:hint="eastAsia"/>
          <w:color w:val="000000"/>
          <w:sz w:val="28"/>
          <w:szCs w:val="28"/>
        </w:rPr>
        <w:t>本府各機關所轄志工之教育課程中應納入低碳環境教育。</w:t>
      </w:r>
    </w:p>
    <w:p w:rsidR="00E905AD" w:rsidRPr="0074577E" w:rsidRDefault="00E905AD" w:rsidP="002F22F0">
      <w:pPr>
        <w:widowControl/>
        <w:spacing w:line="460" w:lineRule="exact"/>
        <w:ind w:left="848" w:hangingChars="303" w:hanging="848"/>
        <w:rPr>
          <w:rFonts w:ascii="標楷體" w:eastAsia="標楷體" w:hAnsi="標楷體"/>
          <w:color w:val="000000"/>
          <w:sz w:val="28"/>
          <w:szCs w:val="28"/>
        </w:rPr>
      </w:pPr>
      <w:r w:rsidRPr="0074577E">
        <w:rPr>
          <w:rFonts w:ascii="標楷體" w:eastAsia="標楷體" w:hAnsi="標楷體" w:hint="eastAsia"/>
          <w:color w:val="000000"/>
          <w:sz w:val="28"/>
          <w:szCs w:val="28"/>
        </w:rPr>
        <w:t>第三章</w:t>
      </w:r>
      <w:r w:rsidRPr="0074577E">
        <w:rPr>
          <w:rFonts w:ascii="標楷體" w:eastAsia="標楷體" w:hAnsi="標楷體"/>
          <w:color w:val="000000"/>
          <w:sz w:val="28"/>
          <w:szCs w:val="28"/>
        </w:rPr>
        <w:t xml:space="preserve">  </w:t>
      </w:r>
      <w:r w:rsidRPr="0074577E">
        <w:rPr>
          <w:rFonts w:ascii="標楷體" w:eastAsia="標楷體" w:hAnsi="標楷體" w:hint="eastAsia"/>
          <w:color w:val="000000"/>
          <w:sz w:val="28"/>
          <w:szCs w:val="28"/>
        </w:rPr>
        <w:t>低碳生活</w:t>
      </w:r>
    </w:p>
    <w:p w:rsidR="00E905AD" w:rsidRPr="0074577E" w:rsidRDefault="00E905AD" w:rsidP="00731715">
      <w:pPr>
        <w:spacing w:line="460" w:lineRule="exact"/>
        <w:ind w:left="848" w:hangingChars="303" w:hanging="848"/>
        <w:rPr>
          <w:rFonts w:ascii="標楷體" w:eastAsia="標楷體" w:hAnsi="標楷體" w:cs="新細明體"/>
          <w:color w:val="000000"/>
          <w:kern w:val="0"/>
          <w:sz w:val="28"/>
          <w:szCs w:val="28"/>
        </w:rPr>
      </w:pPr>
      <w:r w:rsidRPr="0074577E">
        <w:rPr>
          <w:rFonts w:ascii="標楷體" w:eastAsia="標楷體" w:hAnsi="標楷體" w:cs="新細明體" w:hint="eastAsia"/>
          <w:color w:val="000000"/>
          <w:kern w:val="0"/>
          <w:sz w:val="28"/>
          <w:szCs w:val="28"/>
        </w:rPr>
        <w:t>第十條</w:t>
      </w:r>
      <w:r w:rsidRPr="0074577E">
        <w:rPr>
          <w:rFonts w:ascii="標楷體" w:eastAsia="標楷體" w:hAnsi="標楷體" w:cs="新細明體"/>
          <w:color w:val="000000"/>
          <w:kern w:val="0"/>
          <w:sz w:val="28"/>
          <w:szCs w:val="28"/>
        </w:rPr>
        <w:t xml:space="preserve">    </w:t>
      </w:r>
      <w:r w:rsidRPr="0074577E">
        <w:rPr>
          <w:rFonts w:ascii="標楷體" w:eastAsia="標楷體" w:hint="eastAsia"/>
          <w:color w:val="000000"/>
          <w:sz w:val="28"/>
          <w:szCs w:val="28"/>
        </w:rPr>
        <w:t>各機關</w:t>
      </w:r>
      <w:r w:rsidRPr="0074577E">
        <w:rPr>
          <w:rFonts w:ascii="標楷體" w:eastAsia="標楷體"/>
          <w:color w:val="000000"/>
          <w:sz w:val="28"/>
          <w:szCs w:val="28"/>
        </w:rPr>
        <w:t>(</w:t>
      </w:r>
      <w:r w:rsidRPr="0074577E">
        <w:rPr>
          <w:rFonts w:ascii="標楷體" w:eastAsia="標楷體" w:hint="eastAsia"/>
          <w:color w:val="000000"/>
          <w:sz w:val="28"/>
          <w:szCs w:val="28"/>
        </w:rPr>
        <w:t>構</w:t>
      </w:r>
      <w:r w:rsidRPr="0074577E">
        <w:rPr>
          <w:rFonts w:ascii="標楷體" w:eastAsia="標楷體"/>
          <w:color w:val="000000"/>
          <w:sz w:val="28"/>
          <w:szCs w:val="28"/>
        </w:rPr>
        <w:t>)</w:t>
      </w:r>
      <w:r w:rsidRPr="0074577E">
        <w:rPr>
          <w:rFonts w:ascii="標楷體" w:eastAsia="標楷體" w:hint="eastAsia"/>
          <w:color w:val="000000"/>
          <w:sz w:val="28"/>
          <w:szCs w:val="28"/>
        </w:rPr>
        <w:t>學校應制定低碳生活守則，包括節水、省電、省油、省紙、空調控溫及其他節約能源提高效能之生活規範。</w:t>
      </w:r>
    </w:p>
    <w:p w:rsidR="00E905AD" w:rsidRPr="0074577E" w:rsidRDefault="00E905AD" w:rsidP="0074239F">
      <w:pPr>
        <w:spacing w:line="460" w:lineRule="exact"/>
        <w:ind w:left="1134" w:hangingChars="405" w:hanging="1134"/>
        <w:rPr>
          <w:rFonts w:ascii="標楷體" w:eastAsia="標楷體"/>
          <w:color w:val="000000"/>
          <w:sz w:val="28"/>
          <w:szCs w:val="28"/>
        </w:rPr>
      </w:pPr>
      <w:r w:rsidRPr="0074577E">
        <w:rPr>
          <w:rFonts w:ascii="標楷體" w:eastAsia="標楷體" w:hAnsi="標楷體" w:cs="新細明體" w:hint="eastAsia"/>
          <w:color w:val="000000"/>
          <w:kern w:val="0"/>
          <w:sz w:val="28"/>
          <w:szCs w:val="28"/>
        </w:rPr>
        <w:t>第十一條</w:t>
      </w:r>
      <w:r w:rsidRPr="0074577E">
        <w:rPr>
          <w:rFonts w:ascii="標楷體" w:eastAsia="標楷體" w:hAnsi="標楷體" w:cs="新細明體"/>
          <w:color w:val="000000"/>
          <w:kern w:val="0"/>
          <w:sz w:val="28"/>
          <w:szCs w:val="28"/>
        </w:rPr>
        <w:t xml:space="preserve">    </w:t>
      </w:r>
      <w:r w:rsidRPr="0074577E">
        <w:rPr>
          <w:rFonts w:ascii="標楷體" w:eastAsia="標楷體" w:hint="eastAsia"/>
          <w:color w:val="000000"/>
          <w:sz w:val="28"/>
          <w:szCs w:val="28"/>
        </w:rPr>
        <w:t>各機關</w:t>
      </w:r>
      <w:r w:rsidRPr="0074577E">
        <w:rPr>
          <w:rFonts w:ascii="標楷體" w:eastAsia="標楷體"/>
          <w:color w:val="000000"/>
          <w:sz w:val="28"/>
          <w:szCs w:val="28"/>
        </w:rPr>
        <w:t>(</w:t>
      </w:r>
      <w:r w:rsidRPr="0074577E">
        <w:rPr>
          <w:rFonts w:ascii="標楷體" w:eastAsia="標楷體" w:hint="eastAsia"/>
          <w:color w:val="000000"/>
          <w:sz w:val="28"/>
          <w:szCs w:val="28"/>
        </w:rPr>
        <w:t>構</w:t>
      </w:r>
      <w:r w:rsidRPr="0074577E">
        <w:rPr>
          <w:rFonts w:ascii="標楷體" w:eastAsia="標楷體"/>
          <w:color w:val="000000"/>
          <w:sz w:val="28"/>
          <w:szCs w:val="28"/>
        </w:rPr>
        <w:t>)</w:t>
      </w:r>
      <w:r w:rsidRPr="0074577E">
        <w:rPr>
          <w:rFonts w:ascii="標楷體" w:eastAsia="標楷體" w:hint="eastAsia"/>
          <w:color w:val="000000"/>
          <w:sz w:val="28"/>
          <w:szCs w:val="28"/>
        </w:rPr>
        <w:t>學校應成立節約能源推動小組，督導、考核節約能源工作。</w:t>
      </w:r>
    </w:p>
    <w:p w:rsidR="00E905AD" w:rsidRPr="0074577E" w:rsidRDefault="00E905AD" w:rsidP="0074239F">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080" w:firstLineChars="214" w:firstLine="599"/>
        <w:jc w:val="both"/>
        <w:rPr>
          <w:rFonts w:ascii="標楷體" w:eastAsia="標楷體"/>
          <w:color w:val="000000"/>
          <w:sz w:val="28"/>
          <w:szCs w:val="28"/>
        </w:rPr>
      </w:pPr>
      <w:r w:rsidRPr="0074577E">
        <w:rPr>
          <w:rFonts w:ascii="標楷體" w:eastAsia="標楷體" w:hint="eastAsia"/>
          <w:color w:val="000000"/>
          <w:sz w:val="28"/>
          <w:szCs w:val="28"/>
        </w:rPr>
        <w:t>前項節約能源推動小組設置規定及節約能源工作目標由各機關</w:t>
      </w:r>
      <w:r w:rsidRPr="0074577E">
        <w:rPr>
          <w:rFonts w:ascii="標楷體" w:eastAsia="標楷體"/>
          <w:color w:val="000000"/>
          <w:sz w:val="28"/>
          <w:szCs w:val="28"/>
        </w:rPr>
        <w:t>(</w:t>
      </w:r>
      <w:r w:rsidRPr="0074577E">
        <w:rPr>
          <w:rFonts w:ascii="標楷體" w:eastAsia="標楷體" w:hint="eastAsia"/>
          <w:color w:val="000000"/>
          <w:sz w:val="28"/>
          <w:szCs w:val="28"/>
        </w:rPr>
        <w:t>構</w:t>
      </w:r>
      <w:r w:rsidRPr="0074577E">
        <w:rPr>
          <w:rFonts w:ascii="標楷體" w:eastAsia="標楷體"/>
          <w:color w:val="000000"/>
          <w:sz w:val="28"/>
          <w:szCs w:val="28"/>
        </w:rPr>
        <w:t>)</w:t>
      </w:r>
      <w:r w:rsidRPr="0074577E">
        <w:rPr>
          <w:rFonts w:ascii="標楷體" w:eastAsia="標楷體" w:hint="eastAsia"/>
          <w:color w:val="000000"/>
          <w:sz w:val="28"/>
          <w:szCs w:val="28"/>
        </w:rPr>
        <w:t>學校定之。</w:t>
      </w:r>
    </w:p>
    <w:p w:rsidR="00E905AD" w:rsidRPr="0074577E" w:rsidRDefault="00E905AD" w:rsidP="0074239F">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080" w:firstLineChars="214" w:firstLine="599"/>
        <w:jc w:val="both"/>
        <w:rPr>
          <w:rFonts w:ascii="標楷體" w:eastAsia="標楷體"/>
          <w:color w:val="000000"/>
          <w:sz w:val="28"/>
          <w:szCs w:val="28"/>
        </w:rPr>
      </w:pPr>
      <w:r w:rsidRPr="0074577E">
        <w:rPr>
          <w:rFonts w:ascii="標楷體" w:eastAsia="標楷體" w:hint="eastAsia"/>
          <w:color w:val="000000"/>
          <w:sz w:val="28"/>
          <w:szCs w:val="28"/>
        </w:rPr>
        <w:t>各業務機關得就考核成績予以評比並公告之。</w:t>
      </w:r>
    </w:p>
    <w:p w:rsidR="00E905AD" w:rsidRPr="0074577E" w:rsidRDefault="00E905AD" w:rsidP="00731715">
      <w:pPr>
        <w:spacing w:line="460" w:lineRule="exact"/>
        <w:ind w:left="1134" w:hangingChars="405" w:hanging="1134"/>
        <w:rPr>
          <w:rFonts w:ascii="標楷體" w:eastAsia="標楷體" w:hAnsi="標楷體" w:cs="新細明體"/>
          <w:color w:val="000000"/>
          <w:kern w:val="0"/>
          <w:sz w:val="28"/>
          <w:szCs w:val="28"/>
        </w:rPr>
      </w:pPr>
      <w:r w:rsidRPr="0074577E">
        <w:rPr>
          <w:rFonts w:ascii="標楷體" w:eastAsia="標楷體" w:hAnsi="標楷體" w:cs="新細明體" w:hint="eastAsia"/>
          <w:color w:val="000000"/>
          <w:kern w:val="0"/>
          <w:sz w:val="28"/>
          <w:szCs w:val="28"/>
        </w:rPr>
        <w:t>第十二條</w:t>
      </w:r>
      <w:r w:rsidRPr="0074577E">
        <w:rPr>
          <w:rFonts w:ascii="標楷體" w:eastAsia="標楷體" w:hAnsi="標楷體" w:cs="新細明體"/>
          <w:color w:val="000000"/>
          <w:kern w:val="0"/>
          <w:sz w:val="28"/>
          <w:szCs w:val="28"/>
        </w:rPr>
        <w:t xml:space="preserve">    </w:t>
      </w:r>
      <w:r w:rsidRPr="0074577E">
        <w:rPr>
          <w:rFonts w:ascii="標楷體" w:eastAsia="標楷體" w:hint="eastAsia"/>
          <w:color w:val="000000"/>
          <w:sz w:val="28"/>
          <w:szCs w:val="28"/>
        </w:rPr>
        <w:t>本府各業務機關應針對下列場所推動低碳認證：</w:t>
      </w:r>
    </w:p>
    <w:p w:rsidR="00E905AD" w:rsidRDefault="00E905AD" w:rsidP="00D94E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607" w:firstLine="1700"/>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社區。</w:t>
      </w:r>
    </w:p>
    <w:p w:rsidR="00E905AD" w:rsidRDefault="00E905AD" w:rsidP="00D94E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607" w:firstLine="1700"/>
        <w:jc w:val="both"/>
        <w:rPr>
          <w:rFonts w:ascii="標楷體" w:eastAsia="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校園。</w:t>
      </w:r>
    </w:p>
    <w:p w:rsidR="00E905AD" w:rsidRDefault="00E905AD" w:rsidP="00D94E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607" w:firstLine="1700"/>
        <w:jc w:val="both"/>
        <w:rPr>
          <w:rFonts w:ascii="標楷體" w:eastAsia="標楷體"/>
          <w:color w:val="000000"/>
          <w:sz w:val="28"/>
          <w:szCs w:val="28"/>
        </w:rPr>
      </w:pPr>
      <w:r>
        <w:rPr>
          <w:rFonts w:ascii="標楷體" w:eastAsia="標楷體" w:hint="eastAsia"/>
          <w:color w:val="000000"/>
          <w:sz w:val="28"/>
          <w:szCs w:val="28"/>
        </w:rPr>
        <w:t>三、</w:t>
      </w:r>
      <w:r w:rsidRPr="0074577E">
        <w:rPr>
          <w:rFonts w:ascii="標楷體" w:eastAsia="標楷體" w:hint="eastAsia"/>
          <w:color w:val="000000"/>
          <w:sz w:val="28"/>
          <w:szCs w:val="28"/>
        </w:rPr>
        <w:t>機關。</w:t>
      </w:r>
    </w:p>
    <w:p w:rsidR="00E905AD" w:rsidRDefault="00E905AD" w:rsidP="00D94E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607" w:firstLine="1700"/>
        <w:jc w:val="both"/>
        <w:rPr>
          <w:rFonts w:ascii="標楷體" w:eastAsia="標楷體"/>
          <w:color w:val="000000"/>
          <w:sz w:val="28"/>
          <w:szCs w:val="28"/>
        </w:rPr>
      </w:pPr>
      <w:r>
        <w:rPr>
          <w:rFonts w:ascii="標楷體" w:eastAsia="標楷體" w:hint="eastAsia"/>
          <w:color w:val="000000"/>
          <w:sz w:val="28"/>
          <w:szCs w:val="28"/>
        </w:rPr>
        <w:t>四、</w:t>
      </w:r>
      <w:r w:rsidRPr="0074577E">
        <w:rPr>
          <w:rFonts w:ascii="標楷體" w:eastAsia="標楷體" w:hint="eastAsia"/>
          <w:color w:val="000000"/>
          <w:sz w:val="28"/>
          <w:szCs w:val="28"/>
        </w:rPr>
        <w:t>宗教場所。</w:t>
      </w:r>
    </w:p>
    <w:p w:rsidR="00E905AD" w:rsidRDefault="00E905AD" w:rsidP="00D94E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607" w:firstLine="1700"/>
        <w:jc w:val="both"/>
        <w:rPr>
          <w:rFonts w:ascii="標楷體" w:eastAsia="標楷體"/>
          <w:color w:val="000000"/>
          <w:sz w:val="28"/>
          <w:szCs w:val="28"/>
        </w:rPr>
      </w:pPr>
      <w:r>
        <w:rPr>
          <w:rFonts w:ascii="標楷體" w:eastAsia="標楷體" w:hint="eastAsia"/>
          <w:color w:val="000000"/>
          <w:sz w:val="28"/>
          <w:szCs w:val="28"/>
        </w:rPr>
        <w:t>五、</w:t>
      </w:r>
      <w:r w:rsidRPr="0074577E">
        <w:rPr>
          <w:rFonts w:ascii="標楷體" w:eastAsia="標楷體" w:hint="eastAsia"/>
          <w:color w:val="000000"/>
          <w:sz w:val="28"/>
          <w:szCs w:val="28"/>
        </w:rPr>
        <w:t>旅館住宿業。</w:t>
      </w:r>
    </w:p>
    <w:p w:rsidR="00E905AD" w:rsidRDefault="00E905AD" w:rsidP="00D94E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607" w:firstLine="1700"/>
        <w:jc w:val="both"/>
        <w:rPr>
          <w:rFonts w:ascii="標楷體" w:eastAsia="標楷體"/>
          <w:color w:val="000000"/>
          <w:sz w:val="28"/>
          <w:szCs w:val="28"/>
        </w:rPr>
      </w:pPr>
      <w:r>
        <w:rPr>
          <w:rFonts w:ascii="標楷體" w:eastAsia="標楷體" w:hint="eastAsia"/>
          <w:color w:val="000000"/>
          <w:sz w:val="28"/>
          <w:szCs w:val="28"/>
        </w:rPr>
        <w:t>六、</w:t>
      </w:r>
      <w:r w:rsidRPr="0074577E">
        <w:rPr>
          <w:rFonts w:ascii="標楷體" w:eastAsia="標楷體" w:hint="eastAsia"/>
          <w:color w:val="000000"/>
          <w:sz w:val="28"/>
          <w:szCs w:val="28"/>
        </w:rPr>
        <w:t>餐廳、飲食店。</w:t>
      </w:r>
    </w:p>
    <w:p w:rsidR="00E905AD" w:rsidRDefault="00E905AD" w:rsidP="00D94E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607" w:firstLine="1700"/>
        <w:jc w:val="both"/>
        <w:rPr>
          <w:rFonts w:ascii="標楷體" w:eastAsia="標楷體"/>
          <w:color w:val="000000"/>
          <w:sz w:val="28"/>
          <w:szCs w:val="28"/>
        </w:rPr>
      </w:pPr>
      <w:r>
        <w:rPr>
          <w:rFonts w:ascii="標楷體" w:eastAsia="標楷體" w:hint="eastAsia"/>
          <w:color w:val="000000"/>
          <w:sz w:val="28"/>
          <w:szCs w:val="28"/>
        </w:rPr>
        <w:t>七、</w:t>
      </w:r>
      <w:r w:rsidRPr="0074577E">
        <w:rPr>
          <w:rFonts w:ascii="標楷體" w:eastAsia="標楷體" w:hint="eastAsia"/>
          <w:color w:val="000000"/>
          <w:sz w:val="28"/>
          <w:szCs w:val="28"/>
        </w:rPr>
        <w:t>商店、賣場、百貨。</w:t>
      </w:r>
    </w:p>
    <w:p w:rsidR="00E905AD" w:rsidRPr="0074577E" w:rsidRDefault="00E905AD" w:rsidP="00D94E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607" w:firstLine="1700"/>
        <w:jc w:val="both"/>
        <w:rPr>
          <w:rFonts w:ascii="標楷體" w:eastAsia="標楷體"/>
          <w:color w:val="000000"/>
          <w:sz w:val="28"/>
          <w:szCs w:val="28"/>
        </w:rPr>
      </w:pPr>
      <w:r>
        <w:rPr>
          <w:rFonts w:ascii="標楷體" w:eastAsia="標楷體" w:hint="eastAsia"/>
          <w:color w:val="000000"/>
          <w:sz w:val="28"/>
          <w:szCs w:val="28"/>
        </w:rPr>
        <w:t>八、</w:t>
      </w:r>
      <w:r w:rsidRPr="0074577E">
        <w:rPr>
          <w:rFonts w:ascii="標楷體" w:eastAsia="標楷體" w:hint="eastAsia"/>
          <w:color w:val="000000"/>
          <w:sz w:val="28"/>
          <w:szCs w:val="28"/>
        </w:rPr>
        <w:t>其他經本府公告之場所。</w:t>
      </w:r>
    </w:p>
    <w:p w:rsidR="00E905AD" w:rsidRPr="0074577E" w:rsidRDefault="00E905AD" w:rsidP="0006590A">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080" w:firstLineChars="214" w:firstLine="599"/>
        <w:jc w:val="both"/>
        <w:rPr>
          <w:rFonts w:ascii="標楷體" w:eastAsia="標楷體"/>
          <w:color w:val="000000"/>
          <w:sz w:val="28"/>
          <w:szCs w:val="28"/>
        </w:rPr>
      </w:pPr>
      <w:r w:rsidRPr="0074577E">
        <w:rPr>
          <w:rFonts w:ascii="標楷體" w:eastAsia="標楷體" w:hint="eastAsia"/>
          <w:color w:val="000000"/>
          <w:sz w:val="28"/>
          <w:szCs w:val="28"/>
        </w:rPr>
        <w:t>前項認證辦法由本府定之。</w:t>
      </w:r>
    </w:p>
    <w:p w:rsidR="00E905AD" w:rsidRPr="0074577E" w:rsidRDefault="00E905AD" w:rsidP="00731715">
      <w:pPr>
        <w:spacing w:line="460" w:lineRule="exact"/>
        <w:ind w:left="1134" w:hangingChars="405" w:hanging="1134"/>
        <w:rPr>
          <w:rFonts w:ascii="標楷體" w:eastAsia="標楷體" w:hAnsi="標楷體" w:cs="新細明體"/>
          <w:color w:val="000000"/>
          <w:kern w:val="0"/>
          <w:sz w:val="28"/>
          <w:szCs w:val="28"/>
        </w:rPr>
      </w:pPr>
      <w:r w:rsidRPr="0074577E">
        <w:rPr>
          <w:rFonts w:ascii="標楷體" w:eastAsia="標楷體" w:hAnsi="標楷體" w:cs="新細明體" w:hint="eastAsia"/>
          <w:color w:val="000000"/>
          <w:kern w:val="0"/>
          <w:sz w:val="28"/>
          <w:szCs w:val="28"/>
        </w:rPr>
        <w:t>第十三條</w:t>
      </w:r>
      <w:r w:rsidRPr="0074577E">
        <w:rPr>
          <w:rFonts w:ascii="標楷體" w:eastAsia="標楷體" w:hAnsi="標楷體" w:cs="新細明體"/>
          <w:color w:val="000000"/>
          <w:kern w:val="0"/>
          <w:sz w:val="28"/>
          <w:szCs w:val="28"/>
        </w:rPr>
        <w:t xml:space="preserve">    </w:t>
      </w:r>
      <w:r w:rsidRPr="0074577E">
        <w:rPr>
          <w:rFonts w:ascii="標楷體" w:eastAsia="標楷體" w:hint="eastAsia"/>
          <w:color w:val="000000"/>
          <w:sz w:val="28"/>
          <w:szCs w:val="28"/>
        </w:rPr>
        <w:t>本市轄區內之工商業應以綠色生產為原則，降低污染及回收、利用可再生資源。</w:t>
      </w:r>
    </w:p>
    <w:p w:rsidR="00E905AD" w:rsidRPr="0074577E" w:rsidRDefault="00E905AD" w:rsidP="0051343E">
      <w:pPr>
        <w:pStyle w:val="a5"/>
        <w:snapToGrid w:val="0"/>
        <w:spacing w:line="480" w:lineRule="exact"/>
        <w:ind w:left="1168" w:hangingChars="417" w:hanging="1168"/>
        <w:rPr>
          <w:sz w:val="28"/>
          <w:szCs w:val="28"/>
        </w:rPr>
      </w:pPr>
      <w:r w:rsidRPr="0074577E">
        <w:rPr>
          <w:rFonts w:cs="新細明體" w:hint="eastAsia"/>
          <w:kern w:val="0"/>
          <w:sz w:val="28"/>
          <w:szCs w:val="28"/>
        </w:rPr>
        <w:t>第十四條</w:t>
      </w:r>
      <w:r w:rsidRPr="0074577E">
        <w:rPr>
          <w:rFonts w:cs="新細明體"/>
          <w:kern w:val="0"/>
          <w:sz w:val="28"/>
          <w:szCs w:val="28"/>
        </w:rPr>
        <w:t xml:space="preserve">    </w:t>
      </w:r>
      <w:r w:rsidRPr="0074577E">
        <w:rPr>
          <w:rFonts w:hint="eastAsia"/>
          <w:sz w:val="28"/>
          <w:szCs w:val="28"/>
        </w:rPr>
        <w:t>各機關</w:t>
      </w:r>
      <w:r w:rsidRPr="0074577E">
        <w:rPr>
          <w:sz w:val="28"/>
          <w:szCs w:val="28"/>
        </w:rPr>
        <w:t>(</w:t>
      </w:r>
      <w:r w:rsidRPr="0074577E">
        <w:rPr>
          <w:rFonts w:hint="eastAsia"/>
          <w:sz w:val="28"/>
          <w:szCs w:val="28"/>
        </w:rPr>
        <w:t>構</w:t>
      </w:r>
      <w:r w:rsidRPr="0074577E">
        <w:rPr>
          <w:sz w:val="28"/>
          <w:szCs w:val="28"/>
        </w:rPr>
        <w:t>)</w:t>
      </w:r>
      <w:r w:rsidRPr="0074577E">
        <w:rPr>
          <w:rFonts w:hint="eastAsia"/>
          <w:sz w:val="28"/>
          <w:szCs w:val="28"/>
        </w:rPr>
        <w:t>學校辦理活動時，應採取紙錢集中燃燒及禁止燃放一般爆竹煙火。</w:t>
      </w:r>
    </w:p>
    <w:p w:rsidR="00E905AD" w:rsidRPr="0074577E" w:rsidRDefault="00E905AD" w:rsidP="0051343E">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080" w:firstLineChars="214" w:firstLine="599"/>
        <w:jc w:val="both"/>
        <w:rPr>
          <w:rFonts w:ascii="標楷體" w:eastAsia="標楷體"/>
          <w:color w:val="000000"/>
          <w:sz w:val="28"/>
          <w:szCs w:val="28"/>
        </w:rPr>
      </w:pPr>
      <w:r w:rsidRPr="0074577E">
        <w:rPr>
          <w:rFonts w:ascii="標楷體" w:eastAsia="標楷體" w:hint="eastAsia"/>
          <w:color w:val="000000"/>
          <w:sz w:val="28"/>
          <w:szCs w:val="28"/>
        </w:rPr>
        <w:t>本市宗教場所使用紙錢應分年依規定減少使用量並採取紙錢集中燃燒措施。但設有環保金爐者不在此限。</w:t>
      </w:r>
    </w:p>
    <w:p w:rsidR="00E905AD" w:rsidRPr="0074577E" w:rsidRDefault="00E905AD" w:rsidP="0051343E">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080" w:firstLineChars="214" w:firstLine="599"/>
        <w:jc w:val="both"/>
        <w:rPr>
          <w:rFonts w:ascii="標楷體" w:eastAsia="標楷體"/>
          <w:color w:val="000000"/>
          <w:sz w:val="28"/>
          <w:szCs w:val="28"/>
        </w:rPr>
      </w:pPr>
      <w:r w:rsidRPr="0074577E">
        <w:rPr>
          <w:rFonts w:ascii="標楷體" w:eastAsia="標楷體" w:hint="eastAsia"/>
          <w:color w:val="000000"/>
          <w:sz w:val="28"/>
          <w:szCs w:val="28"/>
        </w:rPr>
        <w:t>前項分年減少使用、紙錢集中燃燒及環保金爐等事項，由民政局會商相關機關定之。</w:t>
      </w:r>
      <w:r w:rsidRPr="0074577E">
        <w:rPr>
          <w:rFonts w:ascii="標楷體" w:eastAsia="標楷體"/>
          <w:color w:val="000000"/>
          <w:sz w:val="28"/>
          <w:szCs w:val="28"/>
        </w:rPr>
        <w:t xml:space="preserve"> </w:t>
      </w:r>
    </w:p>
    <w:p w:rsidR="00E905AD" w:rsidRPr="0074577E" w:rsidRDefault="00E905AD" w:rsidP="0051343E">
      <w:pPr>
        <w:spacing w:line="460" w:lineRule="exact"/>
        <w:ind w:left="1078" w:hangingChars="385" w:hanging="1078"/>
        <w:rPr>
          <w:rFonts w:ascii="標楷體" w:eastAsia="標楷體" w:hAnsi="標楷體"/>
          <w:color w:val="000000"/>
          <w:sz w:val="28"/>
          <w:szCs w:val="28"/>
        </w:rPr>
      </w:pPr>
      <w:r w:rsidRPr="0074577E">
        <w:rPr>
          <w:rFonts w:ascii="標楷體" w:eastAsia="標楷體" w:hAnsi="標楷體" w:cs="新細明體" w:hint="eastAsia"/>
          <w:color w:val="000000"/>
          <w:kern w:val="0"/>
          <w:sz w:val="28"/>
          <w:szCs w:val="28"/>
        </w:rPr>
        <w:t>第十五條</w:t>
      </w:r>
      <w:r w:rsidRPr="0074577E">
        <w:rPr>
          <w:rFonts w:ascii="標楷體" w:eastAsia="標楷體" w:hAnsi="標楷體" w:cs="新細明體"/>
          <w:color w:val="000000"/>
          <w:kern w:val="0"/>
          <w:sz w:val="28"/>
          <w:szCs w:val="28"/>
        </w:rPr>
        <w:t xml:space="preserve">    </w:t>
      </w:r>
      <w:r w:rsidRPr="0074577E">
        <w:rPr>
          <w:rFonts w:ascii="標楷體" w:eastAsia="標楷體" w:hAnsi="標楷體" w:hint="eastAsia"/>
          <w:color w:val="000000"/>
          <w:sz w:val="28"/>
          <w:szCs w:val="28"/>
        </w:rPr>
        <w:t>各機關</w:t>
      </w:r>
      <w:r w:rsidRPr="0074577E">
        <w:rPr>
          <w:rFonts w:ascii="標楷體" w:eastAsia="標楷體" w:hAnsi="標楷體"/>
          <w:color w:val="000000"/>
          <w:sz w:val="28"/>
          <w:szCs w:val="28"/>
        </w:rPr>
        <w:t>(</w:t>
      </w:r>
      <w:r w:rsidRPr="0074577E">
        <w:rPr>
          <w:rFonts w:ascii="標楷體" w:eastAsia="標楷體" w:hAnsi="標楷體" w:hint="eastAsia"/>
          <w:color w:val="000000"/>
          <w:sz w:val="28"/>
          <w:szCs w:val="28"/>
        </w:rPr>
        <w:t>構</w:t>
      </w:r>
      <w:r w:rsidRPr="0074577E">
        <w:rPr>
          <w:rFonts w:ascii="標楷體" w:eastAsia="標楷體" w:hAnsi="標楷體"/>
          <w:color w:val="000000"/>
          <w:sz w:val="28"/>
          <w:szCs w:val="28"/>
        </w:rPr>
        <w:t>)</w:t>
      </w:r>
      <w:r w:rsidRPr="0074577E">
        <w:rPr>
          <w:rFonts w:ascii="標楷體" w:eastAsia="標楷體" w:hAnsi="標楷體" w:hint="eastAsia"/>
          <w:color w:val="000000"/>
          <w:sz w:val="28"/>
          <w:szCs w:val="28"/>
        </w:rPr>
        <w:t>學校每週至少擇定一日為蔬食日，並宣導推動民間單位採用。</w:t>
      </w:r>
    </w:p>
    <w:p w:rsidR="00E905AD" w:rsidRPr="0074577E" w:rsidRDefault="00E905AD" w:rsidP="0051343E">
      <w:pPr>
        <w:pStyle w:val="a5"/>
        <w:snapToGrid w:val="0"/>
        <w:spacing w:line="480" w:lineRule="exact"/>
        <w:ind w:left="1168" w:hangingChars="417" w:hanging="1168"/>
        <w:rPr>
          <w:sz w:val="28"/>
          <w:szCs w:val="28"/>
        </w:rPr>
      </w:pPr>
      <w:r w:rsidRPr="0074577E">
        <w:rPr>
          <w:rFonts w:cs="新細明體" w:hint="eastAsia"/>
          <w:kern w:val="0"/>
          <w:sz w:val="28"/>
          <w:szCs w:val="28"/>
        </w:rPr>
        <w:t>第十六條</w:t>
      </w:r>
      <w:r w:rsidRPr="0074577E">
        <w:rPr>
          <w:rFonts w:cs="新細明體"/>
          <w:kern w:val="0"/>
          <w:sz w:val="28"/>
          <w:szCs w:val="28"/>
        </w:rPr>
        <w:t xml:space="preserve">    </w:t>
      </w:r>
      <w:r w:rsidRPr="0074577E">
        <w:rPr>
          <w:rFonts w:hint="eastAsia"/>
          <w:sz w:val="28"/>
          <w:szCs w:val="28"/>
        </w:rPr>
        <w:t>各機關</w:t>
      </w:r>
      <w:r w:rsidRPr="0074577E">
        <w:rPr>
          <w:sz w:val="28"/>
          <w:szCs w:val="28"/>
        </w:rPr>
        <w:t>(</w:t>
      </w:r>
      <w:r w:rsidRPr="0074577E">
        <w:rPr>
          <w:rFonts w:hint="eastAsia"/>
          <w:sz w:val="28"/>
          <w:szCs w:val="28"/>
        </w:rPr>
        <w:t>構</w:t>
      </w:r>
      <w:r w:rsidRPr="0074577E">
        <w:rPr>
          <w:sz w:val="28"/>
          <w:szCs w:val="28"/>
        </w:rPr>
        <w:t>)</w:t>
      </w:r>
      <w:r w:rsidRPr="0074577E">
        <w:rPr>
          <w:rFonts w:hint="eastAsia"/>
          <w:sz w:val="28"/>
          <w:szCs w:val="28"/>
        </w:rPr>
        <w:t>學校應落實綠色採購，採購比例應逐年提升，並採用取得環保標章、環境保護產品、省水節能綠建材或碳足跡標籤認證之產品項目。</w:t>
      </w:r>
    </w:p>
    <w:p w:rsidR="00E905AD" w:rsidRPr="0074577E" w:rsidRDefault="00E905AD" w:rsidP="0051343E">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080" w:firstLineChars="214" w:firstLine="599"/>
        <w:jc w:val="both"/>
        <w:rPr>
          <w:rFonts w:ascii="標楷體" w:eastAsia="標楷體"/>
          <w:color w:val="000000"/>
          <w:sz w:val="28"/>
          <w:szCs w:val="28"/>
        </w:rPr>
      </w:pPr>
      <w:r w:rsidRPr="0074577E">
        <w:rPr>
          <w:rFonts w:ascii="標楷體" w:eastAsia="標楷體" w:hint="eastAsia"/>
          <w:color w:val="000000"/>
          <w:sz w:val="28"/>
          <w:szCs w:val="28"/>
        </w:rPr>
        <w:t>前項採購比例達百分之九十五以上，不受逐年提升限制。</w:t>
      </w:r>
    </w:p>
    <w:p w:rsidR="00E905AD" w:rsidRPr="0074577E" w:rsidRDefault="00E905AD" w:rsidP="00F8138C">
      <w:pPr>
        <w:pStyle w:val="a5"/>
        <w:snapToGrid w:val="0"/>
        <w:spacing w:line="480" w:lineRule="exact"/>
        <w:ind w:left="1168" w:hangingChars="417" w:hanging="1168"/>
        <w:rPr>
          <w:sz w:val="28"/>
          <w:szCs w:val="28"/>
        </w:rPr>
      </w:pPr>
      <w:r w:rsidRPr="0074577E">
        <w:rPr>
          <w:rFonts w:cs="新細明體" w:hint="eastAsia"/>
          <w:kern w:val="0"/>
          <w:sz w:val="28"/>
          <w:szCs w:val="28"/>
        </w:rPr>
        <w:t>第十七條</w:t>
      </w:r>
      <w:r w:rsidRPr="0074577E">
        <w:rPr>
          <w:rFonts w:cs="新細明體"/>
          <w:kern w:val="0"/>
          <w:sz w:val="28"/>
          <w:szCs w:val="28"/>
        </w:rPr>
        <w:t xml:space="preserve">    </w:t>
      </w:r>
      <w:r w:rsidRPr="0074577E">
        <w:rPr>
          <w:rFonts w:hint="eastAsia"/>
          <w:sz w:val="28"/>
          <w:szCs w:val="28"/>
        </w:rPr>
        <w:t>公共場所及營業場所除法律另有規定外，應設置資源回收桶。</w:t>
      </w:r>
    </w:p>
    <w:p w:rsidR="00E905AD" w:rsidRPr="0074577E" w:rsidRDefault="00E905AD" w:rsidP="00F8138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080" w:firstLineChars="214" w:firstLine="599"/>
        <w:jc w:val="both"/>
        <w:rPr>
          <w:rFonts w:ascii="標楷體" w:eastAsia="標楷體"/>
          <w:color w:val="000000"/>
          <w:sz w:val="28"/>
          <w:szCs w:val="28"/>
        </w:rPr>
      </w:pPr>
      <w:r w:rsidRPr="0074577E">
        <w:rPr>
          <w:rFonts w:ascii="標楷體" w:eastAsia="標楷體" w:hint="eastAsia"/>
          <w:color w:val="000000"/>
          <w:sz w:val="28"/>
          <w:szCs w:val="28"/>
        </w:rPr>
        <w:t>前項資源回收桶設置規定由環保局定之。</w:t>
      </w:r>
    </w:p>
    <w:p w:rsidR="00E905AD" w:rsidRPr="0074577E" w:rsidRDefault="00E905AD" w:rsidP="00F8138C">
      <w:pPr>
        <w:pStyle w:val="a5"/>
        <w:snapToGrid w:val="0"/>
        <w:spacing w:line="480" w:lineRule="exact"/>
        <w:ind w:left="1168" w:hangingChars="417" w:hanging="1168"/>
        <w:rPr>
          <w:sz w:val="28"/>
          <w:szCs w:val="28"/>
        </w:rPr>
      </w:pPr>
      <w:r w:rsidRPr="0074577E">
        <w:rPr>
          <w:rFonts w:cs="新細明體" w:hint="eastAsia"/>
          <w:kern w:val="0"/>
          <w:sz w:val="28"/>
          <w:szCs w:val="28"/>
        </w:rPr>
        <w:t>第十八條</w:t>
      </w:r>
      <w:r w:rsidRPr="0074577E">
        <w:rPr>
          <w:rFonts w:cs="新細明體"/>
          <w:kern w:val="0"/>
          <w:sz w:val="28"/>
          <w:szCs w:val="28"/>
        </w:rPr>
        <w:t xml:space="preserve">    </w:t>
      </w:r>
      <w:r w:rsidRPr="0074577E">
        <w:rPr>
          <w:rFonts w:cs="新細明體" w:hint="eastAsia"/>
          <w:kern w:val="0"/>
          <w:sz w:val="28"/>
          <w:szCs w:val="28"/>
        </w:rPr>
        <w:t>經</w:t>
      </w:r>
      <w:r w:rsidRPr="0074577E">
        <w:rPr>
          <w:rFonts w:hint="eastAsia"/>
          <w:sz w:val="28"/>
          <w:szCs w:val="28"/>
        </w:rPr>
        <w:t>本府公告之商店禁止使用保麗龍及其複合材質之飲料杯及餐具。但法令另有規定者，不在此限。</w:t>
      </w:r>
    </w:p>
    <w:p w:rsidR="00E905AD" w:rsidRPr="0074577E" w:rsidRDefault="00E905AD" w:rsidP="00F8138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080" w:firstLineChars="214" w:firstLine="599"/>
        <w:jc w:val="both"/>
        <w:rPr>
          <w:rFonts w:ascii="標楷體" w:eastAsia="標楷體"/>
          <w:color w:val="000000"/>
          <w:sz w:val="28"/>
          <w:szCs w:val="28"/>
        </w:rPr>
      </w:pPr>
      <w:r w:rsidRPr="0074577E">
        <w:rPr>
          <w:rFonts w:ascii="標楷體" w:eastAsia="標楷體" w:hint="eastAsia"/>
          <w:color w:val="000000"/>
          <w:sz w:val="28"/>
          <w:szCs w:val="28"/>
        </w:rPr>
        <w:t>前項商店係指百貨公司業及購物中心、量販店業、超級市場業、連鎖便利商店業、連鎖速食店、有店面之餐飲業及連鎖飲料販賣業。</w:t>
      </w:r>
    </w:p>
    <w:p w:rsidR="00E905AD" w:rsidRPr="0074577E" w:rsidRDefault="00E905AD" w:rsidP="00F8138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080" w:firstLineChars="214" w:firstLine="599"/>
        <w:jc w:val="both"/>
        <w:rPr>
          <w:rFonts w:ascii="標楷體" w:eastAsia="標楷體"/>
          <w:color w:val="000000"/>
          <w:sz w:val="28"/>
          <w:szCs w:val="28"/>
        </w:rPr>
      </w:pPr>
      <w:r w:rsidRPr="0074577E">
        <w:rPr>
          <w:rFonts w:ascii="標楷體" w:eastAsia="標楷體" w:hint="eastAsia"/>
          <w:color w:val="000000"/>
          <w:sz w:val="28"/>
          <w:szCs w:val="28"/>
        </w:rPr>
        <w:t>發生傳染病或區域性缺水時，為確保飲食衛生安全及防止疫情擴散，經目的事業主管機關公告者，不受第一項規定之限制。</w:t>
      </w:r>
    </w:p>
    <w:p w:rsidR="00E905AD" w:rsidRPr="0074577E" w:rsidRDefault="00E905AD" w:rsidP="00F8138C">
      <w:pPr>
        <w:widowControl/>
        <w:tabs>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50" w:left="1198" w:hangingChars="385" w:hanging="1078"/>
        <w:jc w:val="both"/>
        <w:rPr>
          <w:rFonts w:ascii="標楷體" w:eastAsia="標楷體" w:hAnsi="標楷體"/>
          <w:color w:val="000000"/>
          <w:sz w:val="28"/>
          <w:szCs w:val="28"/>
        </w:rPr>
      </w:pPr>
      <w:r w:rsidRPr="0074577E">
        <w:rPr>
          <w:rFonts w:ascii="標楷體" w:eastAsia="標楷體" w:hAnsi="標楷體" w:cs="新細明體" w:hint="eastAsia"/>
          <w:color w:val="000000"/>
          <w:kern w:val="0"/>
          <w:sz w:val="28"/>
          <w:szCs w:val="28"/>
        </w:rPr>
        <w:t>第十九條</w:t>
      </w:r>
      <w:r w:rsidRPr="0074577E">
        <w:rPr>
          <w:rFonts w:cs="新細明體"/>
          <w:color w:val="000000"/>
          <w:kern w:val="0"/>
          <w:sz w:val="28"/>
          <w:szCs w:val="28"/>
        </w:rPr>
        <w:t xml:space="preserve">    </w:t>
      </w:r>
      <w:r w:rsidRPr="0074577E">
        <w:rPr>
          <w:rFonts w:ascii="標楷體" w:eastAsia="標楷體" w:hAnsi="標楷體" w:hint="eastAsia"/>
          <w:color w:val="000000"/>
          <w:sz w:val="28"/>
          <w:szCs w:val="28"/>
        </w:rPr>
        <w:t>各業務機關應推動電子線上申辦、電子商務、視訊、寬頻環境等之智慧城市。</w:t>
      </w:r>
    </w:p>
    <w:p w:rsidR="00E905AD" w:rsidRPr="0074577E" w:rsidRDefault="00E905AD" w:rsidP="00F8138C">
      <w:pPr>
        <w:widowControl/>
        <w:spacing w:line="460" w:lineRule="exact"/>
        <w:ind w:left="848" w:hangingChars="303" w:hanging="848"/>
        <w:rPr>
          <w:rFonts w:ascii="標楷體" w:eastAsia="標楷體" w:hAnsi="標楷體"/>
          <w:color w:val="000000"/>
          <w:sz w:val="28"/>
          <w:szCs w:val="28"/>
        </w:rPr>
      </w:pPr>
      <w:r w:rsidRPr="0074577E">
        <w:rPr>
          <w:rFonts w:ascii="標楷體" w:eastAsia="標楷體" w:hAnsi="標楷體" w:hint="eastAsia"/>
          <w:color w:val="000000"/>
          <w:sz w:val="28"/>
          <w:szCs w:val="28"/>
        </w:rPr>
        <w:t>第四章</w:t>
      </w:r>
      <w:r w:rsidRPr="0074577E">
        <w:rPr>
          <w:rFonts w:ascii="標楷體" w:eastAsia="標楷體" w:hAnsi="標楷體"/>
          <w:color w:val="000000"/>
          <w:sz w:val="28"/>
          <w:szCs w:val="28"/>
        </w:rPr>
        <w:t xml:space="preserve"> </w:t>
      </w:r>
      <w:r w:rsidRPr="0074577E">
        <w:rPr>
          <w:rFonts w:ascii="標楷體" w:eastAsia="標楷體" w:hAnsi="標楷體" w:hint="eastAsia"/>
          <w:color w:val="000000"/>
          <w:sz w:val="28"/>
          <w:szCs w:val="28"/>
        </w:rPr>
        <w:t>低碳產業</w:t>
      </w:r>
    </w:p>
    <w:p w:rsidR="00E905AD" w:rsidRPr="00D94EE7" w:rsidRDefault="00E905AD" w:rsidP="00F8138C">
      <w:pPr>
        <w:pStyle w:val="a5"/>
        <w:snapToGrid w:val="0"/>
        <w:spacing w:line="480" w:lineRule="exact"/>
        <w:ind w:left="1168" w:hangingChars="417" w:hanging="1168"/>
        <w:rPr>
          <w:color w:val="auto"/>
          <w:sz w:val="28"/>
          <w:szCs w:val="28"/>
        </w:rPr>
      </w:pPr>
      <w:r w:rsidRPr="0074577E">
        <w:rPr>
          <w:rFonts w:cs="新細明體" w:hint="eastAsia"/>
          <w:kern w:val="0"/>
          <w:sz w:val="28"/>
          <w:szCs w:val="28"/>
        </w:rPr>
        <w:t>第二</w:t>
      </w:r>
      <w:r w:rsidRPr="00D94EE7">
        <w:rPr>
          <w:rFonts w:cs="新細明體" w:hint="eastAsia"/>
          <w:color w:val="auto"/>
          <w:kern w:val="0"/>
          <w:sz w:val="28"/>
          <w:szCs w:val="28"/>
        </w:rPr>
        <w:t>十條</w:t>
      </w:r>
      <w:r w:rsidRPr="00D94EE7">
        <w:rPr>
          <w:rFonts w:cs="新細明體"/>
          <w:color w:val="auto"/>
          <w:kern w:val="0"/>
          <w:sz w:val="28"/>
          <w:szCs w:val="28"/>
        </w:rPr>
        <w:t xml:space="preserve">    </w:t>
      </w:r>
      <w:r w:rsidRPr="00D94EE7">
        <w:rPr>
          <w:rFonts w:hint="eastAsia"/>
          <w:color w:val="auto"/>
          <w:sz w:val="28"/>
          <w:szCs w:val="28"/>
        </w:rPr>
        <w:t>本府應協助引進低碳科技、發展再生能源或其他低碳產業，並得給予補助、獎勵。</w:t>
      </w:r>
    </w:p>
    <w:p w:rsidR="00E905AD" w:rsidRPr="00D94EE7" w:rsidRDefault="00E905AD" w:rsidP="00F8138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080" w:firstLineChars="214" w:firstLine="599"/>
        <w:jc w:val="both"/>
        <w:rPr>
          <w:rFonts w:ascii="標楷體" w:eastAsia="標楷體"/>
          <w:sz w:val="28"/>
          <w:szCs w:val="28"/>
        </w:rPr>
      </w:pPr>
      <w:r w:rsidRPr="00D94EE7">
        <w:rPr>
          <w:rFonts w:ascii="標楷體" w:eastAsia="標楷體" w:hint="eastAsia"/>
          <w:sz w:val="28"/>
          <w:szCs w:val="28"/>
        </w:rPr>
        <w:t>前項補助、獎勵之對象、資格條件、審核基準、申請程序及其他相關事項，由經濟發展局定之。</w:t>
      </w:r>
    </w:p>
    <w:p w:rsidR="00E905AD" w:rsidRPr="0074577E" w:rsidRDefault="00E905AD" w:rsidP="00F8138C">
      <w:pPr>
        <w:pStyle w:val="a5"/>
        <w:snapToGrid w:val="0"/>
        <w:spacing w:line="480" w:lineRule="exact"/>
        <w:ind w:left="1450" w:hangingChars="518" w:hanging="1450"/>
        <w:rPr>
          <w:sz w:val="28"/>
          <w:szCs w:val="28"/>
        </w:rPr>
      </w:pPr>
      <w:r w:rsidRPr="0074577E">
        <w:rPr>
          <w:rFonts w:cs="新細明體" w:hint="eastAsia"/>
          <w:kern w:val="0"/>
          <w:sz w:val="28"/>
          <w:szCs w:val="28"/>
        </w:rPr>
        <w:t>第二十一條</w:t>
      </w:r>
      <w:r w:rsidRPr="0074577E">
        <w:rPr>
          <w:rFonts w:cs="新細明體"/>
          <w:kern w:val="0"/>
          <w:sz w:val="28"/>
          <w:szCs w:val="28"/>
        </w:rPr>
        <w:t xml:space="preserve">    </w:t>
      </w:r>
      <w:r w:rsidRPr="0074577E">
        <w:rPr>
          <w:rFonts w:hint="eastAsia"/>
          <w:sz w:val="28"/>
          <w:szCs w:val="28"/>
        </w:rPr>
        <w:t>本府應訂定本市市管公有房舍設置太陽光電發電系統相關標租作業規定。</w:t>
      </w:r>
    </w:p>
    <w:p w:rsidR="00E905AD" w:rsidRPr="0074577E" w:rsidRDefault="00E905AD" w:rsidP="00F8138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080" w:firstLineChars="347" w:firstLine="972"/>
        <w:jc w:val="both"/>
        <w:rPr>
          <w:color w:val="000000"/>
          <w:sz w:val="28"/>
          <w:szCs w:val="28"/>
        </w:rPr>
      </w:pPr>
      <w:r w:rsidRPr="0074577E">
        <w:rPr>
          <w:rFonts w:ascii="標楷體" w:eastAsia="標楷體" w:hint="eastAsia"/>
          <w:color w:val="000000"/>
          <w:sz w:val="28"/>
          <w:szCs w:val="28"/>
        </w:rPr>
        <w:t>前項標租作業規定由經濟發展局會商財政局訂定之。</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第二十二條</w:t>
      </w:r>
      <w:r w:rsidRPr="0074577E">
        <w:rPr>
          <w:rFonts w:cs="新細明體"/>
          <w:kern w:val="0"/>
          <w:sz w:val="28"/>
          <w:szCs w:val="28"/>
        </w:rPr>
        <w:t xml:space="preserve">    </w:t>
      </w:r>
      <w:r w:rsidRPr="0074577E">
        <w:rPr>
          <w:rFonts w:hint="eastAsia"/>
          <w:sz w:val="28"/>
          <w:szCs w:val="28"/>
        </w:rPr>
        <w:t>本府公告指定電力用戶與台灣電力股份有限公司所訂之用電契約，其約定最高之用電需量在一定容量以上者，應於用電場所或擇本市適當場所，設置一定裝置容量以上之太陽能、風能或其他綠能、節能設備。</w:t>
      </w:r>
    </w:p>
    <w:p w:rsidR="00E905AD" w:rsidRPr="0074577E" w:rsidRDefault="00E905AD" w:rsidP="00F8138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214" w:firstLine="599"/>
        <w:jc w:val="both"/>
        <w:rPr>
          <w:color w:val="000000"/>
          <w:sz w:val="28"/>
          <w:szCs w:val="28"/>
        </w:rPr>
      </w:pPr>
      <w:r w:rsidRPr="0074577E">
        <w:rPr>
          <w:rFonts w:ascii="標楷體" w:eastAsia="標楷體" w:hint="eastAsia"/>
          <w:color w:val="000000"/>
          <w:sz w:val="28"/>
          <w:szCs w:val="28"/>
        </w:rPr>
        <w:t>前項指定用電需量及應設置一定裝置容量標準及辦理期程，由經濟發展局定之。</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第二十三條</w:t>
      </w:r>
      <w:r w:rsidRPr="0074577E">
        <w:rPr>
          <w:rFonts w:cs="新細明體"/>
          <w:kern w:val="0"/>
          <w:sz w:val="28"/>
          <w:szCs w:val="28"/>
        </w:rPr>
        <w:t xml:space="preserve">    </w:t>
      </w:r>
      <w:r w:rsidRPr="0074577E">
        <w:rPr>
          <w:rFonts w:hint="eastAsia"/>
          <w:sz w:val="28"/>
          <w:szCs w:val="28"/>
        </w:rPr>
        <w:t>自本自治條例公布後六個月起，本市所屬各機關（構）學校及本府指定處所，禁止使用二十五瓦以上之白熾燈。但因教學、營業及其他特殊屬性需要，經目的事業主管機關同意者不在此限。</w:t>
      </w:r>
    </w:p>
    <w:p w:rsidR="00E905AD" w:rsidRPr="0074577E" w:rsidRDefault="00E905AD" w:rsidP="005B518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214" w:firstLine="599"/>
        <w:jc w:val="both"/>
        <w:rPr>
          <w:color w:val="000000"/>
          <w:sz w:val="28"/>
          <w:szCs w:val="28"/>
        </w:rPr>
      </w:pPr>
      <w:r w:rsidRPr="0074577E">
        <w:rPr>
          <w:rFonts w:ascii="標楷體" w:eastAsia="標楷體" w:hint="eastAsia"/>
          <w:color w:val="000000"/>
          <w:sz w:val="28"/>
          <w:szCs w:val="28"/>
        </w:rPr>
        <w:t>前項之指定處所及營業屬性需要標準由經濟發展局訂定之。</w:t>
      </w:r>
    </w:p>
    <w:p w:rsidR="00E905AD" w:rsidRPr="0074577E" w:rsidRDefault="00E905AD" w:rsidP="005B5187">
      <w:pPr>
        <w:pStyle w:val="a5"/>
        <w:snapToGrid w:val="0"/>
        <w:spacing w:line="480" w:lineRule="exact"/>
        <w:ind w:left="1450" w:hangingChars="518" w:hanging="1450"/>
        <w:rPr>
          <w:sz w:val="28"/>
          <w:szCs w:val="28"/>
        </w:rPr>
      </w:pPr>
      <w:r w:rsidRPr="0074577E">
        <w:rPr>
          <w:rFonts w:hint="eastAsia"/>
          <w:sz w:val="28"/>
          <w:szCs w:val="28"/>
        </w:rPr>
        <w:t>第二十四條</w:t>
      </w:r>
      <w:r w:rsidRPr="0074577E">
        <w:rPr>
          <w:rFonts w:cs="新細明體"/>
          <w:kern w:val="0"/>
          <w:sz w:val="28"/>
          <w:szCs w:val="28"/>
        </w:rPr>
        <w:t xml:space="preserve">    </w:t>
      </w:r>
      <w:r w:rsidRPr="0074577E">
        <w:rPr>
          <w:rFonts w:hint="eastAsia"/>
          <w:sz w:val="28"/>
          <w:szCs w:val="28"/>
        </w:rPr>
        <w:t>環保局公告指定之一定規模以上用電或溫室氣體排放源之公私場所，應訂定自主管理計畫規劃減量目標，並執行排放量管理，必要時應進行碳抵換，並報經環保局核定。</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第二十五條</w:t>
      </w:r>
      <w:r w:rsidRPr="0074577E">
        <w:rPr>
          <w:rFonts w:cs="新細明體"/>
          <w:kern w:val="0"/>
          <w:sz w:val="28"/>
          <w:szCs w:val="28"/>
        </w:rPr>
        <w:t xml:space="preserve">    </w:t>
      </w:r>
      <w:r w:rsidRPr="0074577E">
        <w:rPr>
          <w:rFonts w:hint="eastAsia"/>
          <w:sz w:val="28"/>
          <w:szCs w:val="28"/>
        </w:rPr>
        <w:t>前條公私場所位於下列區域，該區域之開發或經營管理單位應訂定自主管理計畫規劃減量目標，並執行排放量管理，必要時應進行碳抵換，並報經環保局核定：</w:t>
      </w:r>
    </w:p>
    <w:p w:rsidR="00E905AD" w:rsidRDefault="00E905AD" w:rsidP="00D94EE7">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708" w:firstLine="1982"/>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商港區域。</w:t>
      </w:r>
    </w:p>
    <w:p w:rsidR="00E905AD" w:rsidRDefault="00E905AD" w:rsidP="00D94EE7">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708" w:firstLine="1982"/>
        <w:jc w:val="both"/>
        <w:rPr>
          <w:rFonts w:ascii="標楷體" w:eastAsia="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工業區。</w:t>
      </w:r>
    </w:p>
    <w:p w:rsidR="00E905AD" w:rsidRDefault="00E905AD" w:rsidP="00D94EE7">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708" w:firstLine="1982"/>
        <w:jc w:val="both"/>
        <w:rPr>
          <w:rFonts w:ascii="標楷體" w:eastAsia="標楷體"/>
          <w:color w:val="000000"/>
          <w:sz w:val="28"/>
          <w:szCs w:val="28"/>
        </w:rPr>
      </w:pPr>
      <w:r>
        <w:rPr>
          <w:rFonts w:ascii="標楷體" w:eastAsia="標楷體" w:hint="eastAsia"/>
          <w:color w:val="000000"/>
          <w:sz w:val="28"/>
          <w:szCs w:val="28"/>
        </w:rPr>
        <w:t>三、</w:t>
      </w:r>
      <w:r w:rsidRPr="0074577E">
        <w:rPr>
          <w:rFonts w:ascii="標楷體" w:eastAsia="標楷體" w:hint="eastAsia"/>
          <w:color w:val="000000"/>
          <w:sz w:val="28"/>
          <w:szCs w:val="28"/>
        </w:rPr>
        <w:t>科學工業園區。</w:t>
      </w:r>
    </w:p>
    <w:p w:rsidR="00E905AD" w:rsidRDefault="00E905AD" w:rsidP="00D94EE7">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708" w:firstLine="1982"/>
        <w:jc w:val="both"/>
        <w:rPr>
          <w:rFonts w:ascii="標楷體" w:eastAsia="標楷體"/>
          <w:color w:val="000000"/>
          <w:sz w:val="28"/>
          <w:szCs w:val="28"/>
        </w:rPr>
      </w:pPr>
      <w:r>
        <w:rPr>
          <w:rFonts w:ascii="標楷體" w:eastAsia="標楷體" w:hint="eastAsia"/>
          <w:color w:val="000000"/>
          <w:sz w:val="28"/>
          <w:szCs w:val="28"/>
        </w:rPr>
        <w:t>四、</w:t>
      </w:r>
      <w:r w:rsidRPr="0074577E">
        <w:rPr>
          <w:rFonts w:ascii="標楷體" w:eastAsia="標楷體" w:hint="eastAsia"/>
          <w:color w:val="000000"/>
          <w:sz w:val="28"/>
          <w:szCs w:val="28"/>
        </w:rPr>
        <w:t>加工出口區。</w:t>
      </w:r>
    </w:p>
    <w:p w:rsidR="00E905AD" w:rsidRPr="0074577E" w:rsidRDefault="00E905AD" w:rsidP="00D94EE7">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708" w:firstLine="1982"/>
        <w:jc w:val="both"/>
        <w:rPr>
          <w:color w:val="000000"/>
          <w:sz w:val="28"/>
          <w:szCs w:val="28"/>
        </w:rPr>
      </w:pPr>
      <w:r>
        <w:rPr>
          <w:rFonts w:ascii="標楷體" w:eastAsia="標楷體" w:hint="eastAsia"/>
          <w:color w:val="000000"/>
          <w:sz w:val="28"/>
          <w:szCs w:val="28"/>
        </w:rPr>
        <w:t>五、</w:t>
      </w:r>
      <w:r w:rsidRPr="0074577E">
        <w:rPr>
          <w:rFonts w:ascii="標楷體" w:eastAsia="標楷體" w:hint="eastAsia"/>
          <w:color w:val="000000"/>
          <w:sz w:val="28"/>
          <w:szCs w:val="28"/>
        </w:rPr>
        <w:t>其他經環保局指定之區域。</w:t>
      </w:r>
    </w:p>
    <w:p w:rsidR="00E905AD" w:rsidRPr="0074577E" w:rsidRDefault="00E905AD" w:rsidP="005B5187">
      <w:pPr>
        <w:pStyle w:val="a5"/>
        <w:snapToGrid w:val="0"/>
        <w:spacing w:line="480" w:lineRule="exact"/>
        <w:ind w:left="1450" w:hangingChars="518" w:hanging="1450"/>
        <w:rPr>
          <w:sz w:val="28"/>
          <w:szCs w:val="28"/>
        </w:rPr>
      </w:pPr>
      <w:r w:rsidRPr="0074577E">
        <w:rPr>
          <w:rFonts w:hint="eastAsia"/>
          <w:sz w:val="28"/>
          <w:szCs w:val="28"/>
        </w:rPr>
        <w:t>第二十六條</w:t>
      </w:r>
      <w:r w:rsidRPr="0074577E">
        <w:rPr>
          <w:rFonts w:cs="新細明體"/>
          <w:kern w:val="0"/>
          <w:sz w:val="28"/>
          <w:szCs w:val="28"/>
        </w:rPr>
        <w:t xml:space="preserve">    </w:t>
      </w:r>
      <w:r w:rsidRPr="0074577E">
        <w:rPr>
          <w:rFonts w:hint="eastAsia"/>
          <w:spacing w:val="-4"/>
          <w:sz w:val="28"/>
          <w:szCs w:val="28"/>
        </w:rPr>
        <w:t>前二條公私場所與開發或經營管理單位之用電量或排放量管理、減量與碳抵換辦法及自主管理計畫內容、申報程序與方式、查核、減量目標及其他應遵行事項，由環保局另定之。</w:t>
      </w:r>
    </w:p>
    <w:p w:rsidR="00E905AD" w:rsidRPr="0074577E" w:rsidRDefault="00E905AD" w:rsidP="005B5187">
      <w:pPr>
        <w:pStyle w:val="a5"/>
        <w:snapToGrid w:val="0"/>
        <w:spacing w:line="480" w:lineRule="exact"/>
        <w:ind w:left="1450" w:hangingChars="518" w:hanging="1450"/>
        <w:rPr>
          <w:sz w:val="28"/>
          <w:szCs w:val="28"/>
        </w:rPr>
      </w:pPr>
      <w:r w:rsidRPr="0074577E">
        <w:rPr>
          <w:rFonts w:hint="eastAsia"/>
          <w:sz w:val="28"/>
          <w:szCs w:val="28"/>
        </w:rPr>
        <w:t>第二十七條</w:t>
      </w:r>
      <w:r w:rsidRPr="0074577E">
        <w:rPr>
          <w:rFonts w:cs="新細明體"/>
          <w:kern w:val="0"/>
          <w:sz w:val="28"/>
          <w:szCs w:val="28"/>
        </w:rPr>
        <w:t xml:space="preserve">    </w:t>
      </w:r>
      <w:r w:rsidRPr="0074577E">
        <w:rPr>
          <w:rFonts w:hint="eastAsia"/>
          <w:sz w:val="28"/>
          <w:szCs w:val="28"/>
        </w:rPr>
        <w:t>本府得獎助觀光遊樂業、旅館業、民宿及其他觀光產業推動低碳旅遊。</w:t>
      </w:r>
    </w:p>
    <w:p w:rsidR="00E905AD" w:rsidRPr="0074577E" w:rsidRDefault="00E905AD" w:rsidP="005B518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214" w:firstLine="599"/>
        <w:jc w:val="both"/>
        <w:rPr>
          <w:color w:val="000000"/>
          <w:sz w:val="28"/>
          <w:szCs w:val="28"/>
        </w:rPr>
      </w:pPr>
      <w:r w:rsidRPr="0074577E">
        <w:rPr>
          <w:rFonts w:ascii="標楷體" w:eastAsia="標楷體" w:hint="eastAsia"/>
          <w:color w:val="000000"/>
          <w:sz w:val="28"/>
          <w:szCs w:val="28"/>
        </w:rPr>
        <w:t>前項獎助對象、資格條件、申請程序及審核事項，由觀光旅遊局定之。</w:t>
      </w:r>
    </w:p>
    <w:p w:rsidR="00E905AD" w:rsidRPr="0074577E" w:rsidRDefault="00E905AD" w:rsidP="00F8138C">
      <w:pPr>
        <w:widowControl/>
        <w:spacing w:line="460" w:lineRule="exact"/>
        <w:ind w:left="848" w:hangingChars="303" w:hanging="848"/>
        <w:rPr>
          <w:color w:val="000000"/>
          <w:sz w:val="28"/>
          <w:szCs w:val="28"/>
        </w:rPr>
      </w:pPr>
      <w:r w:rsidRPr="0074577E">
        <w:rPr>
          <w:rFonts w:ascii="標楷體" w:eastAsia="標楷體" w:hAnsi="標楷體" w:hint="eastAsia"/>
          <w:color w:val="000000"/>
          <w:sz w:val="28"/>
          <w:szCs w:val="28"/>
        </w:rPr>
        <w:t>第五章</w:t>
      </w:r>
      <w:r w:rsidRPr="0074577E">
        <w:rPr>
          <w:rFonts w:ascii="標楷體" w:eastAsia="標楷體" w:hAnsi="標楷體"/>
          <w:color w:val="000000"/>
          <w:sz w:val="28"/>
          <w:szCs w:val="28"/>
        </w:rPr>
        <w:t xml:space="preserve">  </w:t>
      </w:r>
      <w:r w:rsidRPr="0074577E">
        <w:rPr>
          <w:rFonts w:ascii="標楷體" w:eastAsia="標楷體" w:hAnsi="標楷體" w:hint="eastAsia"/>
          <w:color w:val="000000"/>
          <w:sz w:val="28"/>
          <w:szCs w:val="28"/>
        </w:rPr>
        <w:t>低碳交通</w:t>
      </w:r>
    </w:p>
    <w:p w:rsidR="00E905AD" w:rsidRPr="0074577E" w:rsidRDefault="00E905AD" w:rsidP="00F8138C">
      <w:pPr>
        <w:pStyle w:val="a5"/>
        <w:snapToGrid w:val="0"/>
        <w:spacing w:line="480" w:lineRule="exact"/>
        <w:ind w:left="330" w:hanging="330"/>
        <w:rPr>
          <w:sz w:val="28"/>
          <w:szCs w:val="28"/>
        </w:rPr>
      </w:pPr>
      <w:r w:rsidRPr="0074577E">
        <w:rPr>
          <w:rFonts w:hint="eastAsia"/>
          <w:sz w:val="28"/>
          <w:szCs w:val="28"/>
        </w:rPr>
        <w:t>第二十八條</w:t>
      </w:r>
      <w:r>
        <w:rPr>
          <w:sz w:val="28"/>
          <w:szCs w:val="28"/>
        </w:rPr>
        <w:t xml:space="preserve">    </w:t>
      </w:r>
      <w:r w:rsidRPr="0074577E">
        <w:rPr>
          <w:rFonts w:hint="eastAsia"/>
          <w:sz w:val="28"/>
          <w:szCs w:val="28"/>
        </w:rPr>
        <w:t>各業務機關應推行無縫轉乘之大眾運輸網絡。</w:t>
      </w:r>
      <w:r w:rsidRPr="0074577E">
        <w:rPr>
          <w:sz w:val="28"/>
          <w:szCs w:val="28"/>
        </w:rPr>
        <w:t xml:space="preserve"> </w:t>
      </w:r>
    </w:p>
    <w:p w:rsidR="00E905AD" w:rsidRPr="0074577E" w:rsidRDefault="00E905AD" w:rsidP="005B518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color w:val="000000"/>
          <w:sz w:val="28"/>
          <w:szCs w:val="28"/>
        </w:rPr>
      </w:pPr>
      <w:r w:rsidRPr="0074577E">
        <w:rPr>
          <w:rFonts w:ascii="標楷體" w:eastAsia="標楷體" w:hint="eastAsia"/>
          <w:color w:val="000000"/>
          <w:sz w:val="28"/>
          <w:szCs w:val="28"/>
        </w:rPr>
        <w:t>本府得公告指定區域內或短程區間接駁交通工具之使用以低碳車輛為限。</w:t>
      </w:r>
    </w:p>
    <w:p w:rsidR="00E905AD" w:rsidRPr="0074577E" w:rsidRDefault="00E905AD" w:rsidP="00361CBD">
      <w:pPr>
        <w:pStyle w:val="a5"/>
        <w:snapToGrid w:val="0"/>
        <w:spacing w:line="480" w:lineRule="exact"/>
        <w:ind w:left="1450" w:hangingChars="518" w:hanging="1450"/>
        <w:rPr>
          <w:sz w:val="28"/>
          <w:szCs w:val="28"/>
        </w:rPr>
      </w:pPr>
      <w:r w:rsidRPr="0074577E">
        <w:rPr>
          <w:rFonts w:hint="eastAsia"/>
          <w:sz w:val="28"/>
          <w:szCs w:val="28"/>
        </w:rPr>
        <w:t>第二十九條</w:t>
      </w:r>
      <w:r w:rsidRPr="0074577E">
        <w:rPr>
          <w:sz w:val="28"/>
          <w:szCs w:val="28"/>
        </w:rPr>
        <w:t xml:space="preserve">    </w:t>
      </w:r>
      <w:r w:rsidRPr="0074577E">
        <w:rPr>
          <w:rFonts w:hint="eastAsia"/>
          <w:sz w:val="28"/>
          <w:szCs w:val="28"/>
        </w:rPr>
        <w:t>本市自</w:t>
      </w:r>
      <w:smartTag w:uri="urn:schemas-microsoft-com:office:smarttags" w:element="chsdate">
        <w:smartTagPr>
          <w:attr w:name="IsROCDate" w:val="True"/>
          <w:attr w:name="IsLunarDate" w:val="False"/>
          <w:attr w:name="Day" w:val="1"/>
          <w:attr w:name="Month" w:val="1"/>
          <w:attr w:name="Year" w:val="2021"/>
        </w:smartTagPr>
        <w:r w:rsidRPr="0074577E">
          <w:rPr>
            <w:rFonts w:hint="eastAsia"/>
            <w:sz w:val="28"/>
            <w:szCs w:val="28"/>
          </w:rPr>
          <w:t>中華民國一一○年一月一日</w:t>
        </w:r>
      </w:smartTag>
      <w:r w:rsidRPr="0074577E">
        <w:rPr>
          <w:rFonts w:hint="eastAsia"/>
          <w:sz w:val="28"/>
          <w:szCs w:val="28"/>
        </w:rPr>
        <w:t>起，本府得公告指定區域內禁止行駛燃油機車。</w:t>
      </w:r>
    </w:p>
    <w:p w:rsidR="00E905AD" w:rsidRPr="0074577E" w:rsidRDefault="00E905AD" w:rsidP="00361CB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rFonts w:ascii="標楷體" w:eastAsia="標楷體" w:hAnsi="標楷體"/>
          <w:color w:val="000000"/>
          <w:sz w:val="28"/>
          <w:szCs w:val="28"/>
        </w:rPr>
      </w:pPr>
      <w:r w:rsidRPr="0074577E">
        <w:rPr>
          <w:rFonts w:ascii="標楷體" w:eastAsia="標楷體" w:hAnsi="標楷體" w:hint="eastAsia"/>
          <w:color w:val="000000"/>
          <w:sz w:val="28"/>
          <w:szCs w:val="28"/>
        </w:rPr>
        <w:t>前項禁止行駛區域及有關事項，由交通局會商相關機關定之。</w:t>
      </w:r>
    </w:p>
    <w:p w:rsidR="00E905AD" w:rsidRPr="0074577E" w:rsidRDefault="00E905AD" w:rsidP="00361CB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color w:val="000000"/>
          <w:sz w:val="28"/>
          <w:szCs w:val="28"/>
        </w:rPr>
      </w:pPr>
      <w:r w:rsidRPr="0074577E">
        <w:rPr>
          <w:rFonts w:ascii="標楷體" w:eastAsia="標楷體" w:hAnsi="標楷體" w:hint="eastAsia"/>
          <w:color w:val="000000"/>
          <w:sz w:val="28"/>
          <w:szCs w:val="28"/>
        </w:rPr>
        <w:t>燃油機車汰換環保電動機車補助及獎勵辦法，由本府一</w:t>
      </w:r>
      <w:r w:rsidRPr="0074577E">
        <w:rPr>
          <w:rFonts w:hint="eastAsia"/>
          <w:color w:val="000000"/>
          <w:sz w:val="28"/>
          <w:szCs w:val="28"/>
        </w:rPr>
        <w:t>○</w:t>
      </w:r>
      <w:r w:rsidRPr="0074577E">
        <w:rPr>
          <w:rFonts w:ascii="標楷體" w:eastAsia="標楷體" w:hAnsi="標楷體" w:hint="eastAsia"/>
          <w:color w:val="000000"/>
          <w:sz w:val="28"/>
          <w:szCs w:val="28"/>
        </w:rPr>
        <w:t>五年一月一日前定之。</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第三十條</w:t>
      </w:r>
      <w:r w:rsidRPr="0074577E">
        <w:rPr>
          <w:rFonts w:cs="新細明體"/>
          <w:kern w:val="0"/>
          <w:sz w:val="28"/>
          <w:szCs w:val="28"/>
        </w:rPr>
        <w:t xml:space="preserve">    </w:t>
      </w:r>
      <w:r w:rsidRPr="0074577E">
        <w:rPr>
          <w:rFonts w:hint="eastAsia"/>
          <w:sz w:val="28"/>
          <w:szCs w:val="28"/>
        </w:rPr>
        <w:t>本市路外停車場，應依下列規定辦理：</w:t>
      </w:r>
    </w:p>
    <w:p w:rsidR="00E905AD" w:rsidRDefault="00E905AD" w:rsidP="00462774">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472" w:left="1699" w:hangingChars="202" w:hanging="566"/>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車位達五十格以上停車格之停車場，應設置一格以上低碳汽車停車格位；公有停車場每滿五十格，應設置一格低碳汽車停車格位。</w:t>
      </w:r>
    </w:p>
    <w:p w:rsidR="00E905AD" w:rsidRPr="0074577E" w:rsidRDefault="00E905AD" w:rsidP="00462774">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472" w:left="1699" w:hangingChars="202" w:hanging="566"/>
        <w:jc w:val="both"/>
        <w:rPr>
          <w:rFonts w:ascii="標楷體" w:eastAsia="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前款之公有停車場應設置一處以上之充電設備；私有停車場應設部分由交通局另定之。</w:t>
      </w:r>
    </w:p>
    <w:p w:rsidR="00E905AD" w:rsidRPr="0074577E" w:rsidRDefault="00E905AD" w:rsidP="004627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88" w:firstLine="246"/>
        <w:jc w:val="both"/>
        <w:rPr>
          <w:rFonts w:ascii="標楷體" w:eastAsia="標楷體"/>
          <w:color w:val="000000"/>
          <w:sz w:val="28"/>
          <w:szCs w:val="28"/>
        </w:rPr>
      </w:pPr>
      <w:r w:rsidRPr="0074577E">
        <w:rPr>
          <w:rFonts w:ascii="標楷體" w:eastAsia="標楷體" w:hint="eastAsia"/>
          <w:color w:val="000000"/>
          <w:sz w:val="28"/>
          <w:szCs w:val="28"/>
        </w:rPr>
        <w:t>非低碳車輛占用低碳車輛車位者得提高收費。</w:t>
      </w:r>
    </w:p>
    <w:p w:rsidR="00E905AD" w:rsidRPr="0074577E" w:rsidRDefault="00E905AD" w:rsidP="004627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88" w:firstLine="246"/>
        <w:jc w:val="both"/>
        <w:rPr>
          <w:color w:val="000000"/>
          <w:sz w:val="28"/>
          <w:szCs w:val="28"/>
        </w:rPr>
      </w:pPr>
      <w:r w:rsidRPr="0074577E">
        <w:rPr>
          <w:rFonts w:ascii="標楷體" w:eastAsia="標楷體" w:hint="eastAsia"/>
          <w:color w:val="000000"/>
          <w:sz w:val="28"/>
          <w:szCs w:val="28"/>
        </w:rPr>
        <w:t>停車場充電站收費標準及獎勵辦法，由本府定之。</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第三十一條</w:t>
      </w:r>
      <w:r w:rsidRPr="0074577E">
        <w:rPr>
          <w:rFonts w:cs="新細明體"/>
          <w:kern w:val="0"/>
          <w:sz w:val="28"/>
          <w:szCs w:val="28"/>
        </w:rPr>
        <w:t xml:space="preserve">    </w:t>
      </w:r>
      <w:r w:rsidRPr="0074577E">
        <w:rPr>
          <w:rFonts w:hint="eastAsia"/>
          <w:sz w:val="28"/>
          <w:szCs w:val="28"/>
        </w:rPr>
        <w:t>公有停車場對低碳車輛得採取優惠之停車費率。</w:t>
      </w:r>
    </w:p>
    <w:p w:rsidR="00E905AD" w:rsidRPr="0074577E" w:rsidRDefault="00E905AD" w:rsidP="005B518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color w:val="000000"/>
          <w:sz w:val="28"/>
          <w:szCs w:val="28"/>
        </w:rPr>
      </w:pPr>
      <w:r w:rsidRPr="0074577E">
        <w:rPr>
          <w:rFonts w:ascii="標楷體" w:eastAsia="標楷體" w:hint="eastAsia"/>
          <w:color w:val="000000"/>
          <w:sz w:val="28"/>
          <w:szCs w:val="28"/>
        </w:rPr>
        <w:t>前項辦法由本府定之。</w:t>
      </w:r>
    </w:p>
    <w:p w:rsidR="00E905AD" w:rsidRPr="0074577E" w:rsidRDefault="00E905AD" w:rsidP="005B5187">
      <w:pPr>
        <w:pStyle w:val="a5"/>
        <w:snapToGrid w:val="0"/>
        <w:spacing w:line="480" w:lineRule="exact"/>
        <w:ind w:left="1330" w:hangingChars="475" w:hanging="1330"/>
        <w:rPr>
          <w:sz w:val="28"/>
          <w:szCs w:val="28"/>
        </w:rPr>
      </w:pPr>
      <w:r w:rsidRPr="0074577E">
        <w:rPr>
          <w:rFonts w:hint="eastAsia"/>
          <w:sz w:val="28"/>
          <w:szCs w:val="28"/>
        </w:rPr>
        <w:t>第三十二條</w:t>
      </w:r>
      <w:r w:rsidRPr="0074577E">
        <w:rPr>
          <w:rFonts w:cs="新細明體"/>
          <w:kern w:val="0"/>
          <w:sz w:val="28"/>
          <w:szCs w:val="28"/>
        </w:rPr>
        <w:t xml:space="preserve">    </w:t>
      </w:r>
      <w:r w:rsidRPr="0074577E">
        <w:rPr>
          <w:rFonts w:hint="eastAsia"/>
          <w:sz w:val="28"/>
          <w:szCs w:val="28"/>
        </w:rPr>
        <w:t>市區公共運輸業購置車輛以低碳車輛為原則；市區汽車客運業購置低碳車輛或車輛改良為低碳車輛，本府得予補助，並得納入年度評鑑考核項目。</w:t>
      </w:r>
    </w:p>
    <w:p w:rsidR="00E905AD" w:rsidRPr="0074577E" w:rsidRDefault="00E905AD" w:rsidP="00361CB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color w:val="000000"/>
          <w:sz w:val="28"/>
          <w:szCs w:val="28"/>
        </w:rPr>
      </w:pPr>
      <w:r w:rsidRPr="0074577E">
        <w:rPr>
          <w:rFonts w:ascii="標楷體" w:eastAsia="標楷體" w:hint="eastAsia"/>
          <w:color w:val="000000"/>
          <w:sz w:val="28"/>
          <w:szCs w:val="28"/>
        </w:rPr>
        <w:t>本市購置快捷巴士車輛，除藍線外，應以環保電動車為原則。</w:t>
      </w:r>
    </w:p>
    <w:p w:rsidR="00E905AD" w:rsidRPr="0074577E" w:rsidRDefault="00E905AD" w:rsidP="005B5187">
      <w:pPr>
        <w:pStyle w:val="a5"/>
        <w:snapToGrid w:val="0"/>
        <w:spacing w:line="480" w:lineRule="exact"/>
        <w:ind w:left="1330" w:hangingChars="475" w:hanging="1330"/>
        <w:rPr>
          <w:sz w:val="28"/>
          <w:szCs w:val="28"/>
        </w:rPr>
      </w:pPr>
      <w:r w:rsidRPr="0074577E">
        <w:rPr>
          <w:rFonts w:hint="eastAsia"/>
          <w:sz w:val="28"/>
          <w:szCs w:val="28"/>
        </w:rPr>
        <w:t>第三十三條</w:t>
      </w:r>
      <w:r w:rsidRPr="0074577E">
        <w:rPr>
          <w:rFonts w:cs="新細明體"/>
          <w:kern w:val="0"/>
          <w:sz w:val="28"/>
          <w:szCs w:val="28"/>
        </w:rPr>
        <w:t xml:space="preserve">    </w:t>
      </w:r>
      <w:r w:rsidRPr="0074577E">
        <w:rPr>
          <w:rFonts w:hint="eastAsia"/>
          <w:sz w:val="28"/>
          <w:szCs w:val="28"/>
        </w:rPr>
        <w:t>市區公共運輸營運路線，得優先核准由使用低碳運具之業者經營。</w:t>
      </w:r>
    </w:p>
    <w:p w:rsidR="00E905AD" w:rsidRPr="0074577E" w:rsidRDefault="00E905AD" w:rsidP="005B5187">
      <w:pPr>
        <w:pStyle w:val="a5"/>
        <w:snapToGrid w:val="0"/>
        <w:spacing w:line="480" w:lineRule="exact"/>
        <w:ind w:left="1330" w:hangingChars="475" w:hanging="1330"/>
        <w:rPr>
          <w:sz w:val="28"/>
          <w:szCs w:val="28"/>
        </w:rPr>
      </w:pPr>
      <w:r w:rsidRPr="0074577E">
        <w:rPr>
          <w:rFonts w:hint="eastAsia"/>
          <w:sz w:val="28"/>
          <w:szCs w:val="28"/>
        </w:rPr>
        <w:t>第三十四條</w:t>
      </w:r>
      <w:r w:rsidRPr="0074577E">
        <w:rPr>
          <w:rFonts w:cs="新細明體"/>
          <w:kern w:val="0"/>
          <w:sz w:val="28"/>
          <w:szCs w:val="28"/>
        </w:rPr>
        <w:t xml:space="preserve">    </w:t>
      </w:r>
      <w:r w:rsidRPr="0074577E">
        <w:rPr>
          <w:rFonts w:hint="eastAsia"/>
          <w:sz w:val="28"/>
          <w:szCs w:val="28"/>
        </w:rPr>
        <w:t>本市各業務機關應推動建置自行車道及發展公共自行車租賃系統。</w:t>
      </w:r>
    </w:p>
    <w:p w:rsidR="00E905AD" w:rsidRPr="0074577E" w:rsidRDefault="00E905AD" w:rsidP="005B518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color w:val="000000"/>
          <w:sz w:val="28"/>
          <w:szCs w:val="28"/>
        </w:rPr>
      </w:pPr>
      <w:r w:rsidRPr="0074577E">
        <w:rPr>
          <w:rFonts w:ascii="標楷體" w:eastAsia="標楷體" w:hint="eastAsia"/>
          <w:color w:val="000000"/>
          <w:sz w:val="28"/>
          <w:szCs w:val="28"/>
        </w:rPr>
        <w:t>前項推動事項得結合自行車業者共同推動。</w:t>
      </w:r>
    </w:p>
    <w:p w:rsidR="00E905AD" w:rsidRPr="0074577E" w:rsidRDefault="00E905AD" w:rsidP="00F8138C">
      <w:pPr>
        <w:widowControl/>
        <w:spacing w:line="460" w:lineRule="exact"/>
        <w:ind w:left="848" w:hangingChars="303" w:hanging="848"/>
        <w:rPr>
          <w:color w:val="000000"/>
          <w:sz w:val="28"/>
          <w:szCs w:val="28"/>
        </w:rPr>
      </w:pPr>
      <w:r w:rsidRPr="0074577E">
        <w:rPr>
          <w:rFonts w:ascii="標楷體" w:eastAsia="標楷體" w:hAnsi="標楷體" w:hint="eastAsia"/>
          <w:color w:val="000000"/>
          <w:sz w:val="28"/>
          <w:szCs w:val="28"/>
        </w:rPr>
        <w:t>第六章</w:t>
      </w:r>
      <w:r w:rsidRPr="0074577E">
        <w:rPr>
          <w:rFonts w:ascii="標楷體" w:eastAsia="標楷體" w:hAnsi="標楷體"/>
          <w:color w:val="000000"/>
          <w:sz w:val="28"/>
          <w:szCs w:val="28"/>
        </w:rPr>
        <w:t xml:space="preserve">  </w:t>
      </w:r>
      <w:r w:rsidRPr="0074577E">
        <w:rPr>
          <w:rFonts w:ascii="標楷體" w:eastAsia="標楷體" w:hAnsi="標楷體" w:hint="eastAsia"/>
          <w:color w:val="000000"/>
          <w:sz w:val="28"/>
          <w:szCs w:val="28"/>
        </w:rPr>
        <w:t>低碳生態</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第三十五條</w:t>
      </w:r>
      <w:r w:rsidRPr="0074577E">
        <w:rPr>
          <w:rFonts w:cs="新細明體"/>
          <w:kern w:val="0"/>
          <w:sz w:val="28"/>
          <w:szCs w:val="28"/>
        </w:rPr>
        <w:t xml:space="preserve">    </w:t>
      </w:r>
      <w:r w:rsidRPr="0074577E">
        <w:rPr>
          <w:rFonts w:hint="eastAsia"/>
          <w:sz w:val="28"/>
          <w:szCs w:val="28"/>
        </w:rPr>
        <w:t>城市規劃或開發階段，應導入下列理念：</w:t>
      </w:r>
    </w:p>
    <w:p w:rsidR="00E905AD" w:rsidRDefault="00E905AD" w:rsidP="0046277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國土計畫、區域計畫、都市計畫應規劃集約型立體城市。</w:t>
      </w:r>
    </w:p>
    <w:p w:rsidR="00E905AD" w:rsidRDefault="00E905AD" w:rsidP="0046277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生態社區評估系統及低碳工法之概念，以達到低碳、生態及永續經營之目的。</w:t>
      </w:r>
    </w:p>
    <w:p w:rsidR="00E905AD" w:rsidRDefault="00E905AD" w:rsidP="0046277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三、</w:t>
      </w:r>
      <w:r w:rsidRPr="0074577E">
        <w:rPr>
          <w:rFonts w:ascii="標楷體" w:eastAsia="標楷體" w:hint="eastAsia"/>
          <w:color w:val="000000"/>
          <w:sz w:val="28"/>
          <w:szCs w:val="28"/>
        </w:rPr>
        <w:t>公園及遊憩區應結合保育、綠色運具，推動低碳旅遊產業。</w:t>
      </w:r>
    </w:p>
    <w:p w:rsidR="00E905AD" w:rsidRDefault="00E905AD" w:rsidP="0046277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四、</w:t>
      </w:r>
      <w:r w:rsidRPr="0074577E">
        <w:rPr>
          <w:rFonts w:ascii="標楷體" w:eastAsia="標楷體" w:hint="eastAsia"/>
          <w:color w:val="000000"/>
          <w:sz w:val="28"/>
          <w:szCs w:val="28"/>
        </w:rPr>
        <w:t>開發全區保水性能及水資源循環。</w:t>
      </w:r>
    </w:p>
    <w:p w:rsidR="00E905AD" w:rsidRDefault="00E905AD" w:rsidP="0046277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五、</w:t>
      </w:r>
      <w:r w:rsidRPr="0074577E">
        <w:rPr>
          <w:rFonts w:ascii="標楷體" w:eastAsia="標楷體" w:hint="eastAsia"/>
          <w:color w:val="000000"/>
          <w:sz w:val="28"/>
          <w:szCs w:val="28"/>
        </w:rPr>
        <w:t>公共設施之滯水、雨水再利用、太陽能或綠能發電之概念，並優先購置節能標章之產品。</w:t>
      </w:r>
    </w:p>
    <w:p w:rsidR="00E905AD" w:rsidRDefault="00E905AD" w:rsidP="0046277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六、</w:t>
      </w:r>
      <w:r w:rsidRPr="0074577E">
        <w:rPr>
          <w:rFonts w:ascii="標楷體" w:eastAsia="標楷體" w:hint="eastAsia"/>
          <w:color w:val="000000"/>
          <w:sz w:val="28"/>
          <w:szCs w:val="28"/>
        </w:rPr>
        <w:t>下水道建設與提高污水接管率。</w:t>
      </w:r>
    </w:p>
    <w:p w:rsidR="00E905AD" w:rsidRDefault="00E905AD" w:rsidP="0046277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七、</w:t>
      </w:r>
      <w:r w:rsidRPr="0074577E">
        <w:rPr>
          <w:rFonts w:ascii="標楷體" w:eastAsia="標楷體" w:hint="eastAsia"/>
          <w:color w:val="000000"/>
          <w:sz w:val="28"/>
          <w:szCs w:val="28"/>
        </w:rPr>
        <w:t>風道規劃，降低熱島效應。</w:t>
      </w:r>
    </w:p>
    <w:p w:rsidR="00E905AD" w:rsidRDefault="00E905AD" w:rsidP="0046277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八、</w:t>
      </w:r>
      <w:r w:rsidRPr="0074577E">
        <w:rPr>
          <w:rFonts w:ascii="標楷體" w:eastAsia="標楷體" w:hint="eastAsia"/>
          <w:color w:val="000000"/>
          <w:sz w:val="28"/>
          <w:szCs w:val="28"/>
        </w:rPr>
        <w:t>優先使用再生產品及綠建材。</w:t>
      </w:r>
    </w:p>
    <w:p w:rsidR="00E905AD" w:rsidRDefault="00E905AD" w:rsidP="0046277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九、</w:t>
      </w:r>
      <w:r w:rsidRPr="0074577E">
        <w:rPr>
          <w:rFonts w:ascii="標楷體" w:eastAsia="標楷體" w:hint="eastAsia"/>
          <w:color w:val="000000"/>
          <w:sz w:val="28"/>
          <w:szCs w:val="28"/>
        </w:rPr>
        <w:t>學校、機關用地未使用前，應種植樹木，並儘量採用原生樹種。</w:t>
      </w:r>
    </w:p>
    <w:p w:rsidR="00E905AD" w:rsidRPr="0074577E" w:rsidRDefault="00E905AD" w:rsidP="0046277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color w:val="000000"/>
          <w:sz w:val="28"/>
          <w:szCs w:val="28"/>
        </w:rPr>
      </w:pPr>
      <w:r>
        <w:rPr>
          <w:rFonts w:ascii="標楷體" w:eastAsia="標楷體" w:hint="eastAsia"/>
          <w:color w:val="000000"/>
          <w:sz w:val="28"/>
          <w:szCs w:val="28"/>
        </w:rPr>
        <w:t>十、</w:t>
      </w:r>
      <w:r w:rsidRPr="0074577E">
        <w:rPr>
          <w:rFonts w:ascii="標楷體" w:eastAsia="標楷體" w:hint="eastAsia"/>
          <w:color w:val="000000"/>
          <w:sz w:val="28"/>
          <w:szCs w:val="28"/>
        </w:rPr>
        <w:t>規劃人本環境，</w:t>
      </w:r>
      <w:r>
        <w:rPr>
          <w:rFonts w:ascii="標楷體" w:eastAsia="標楷體" w:hint="eastAsia"/>
          <w:color w:val="000000"/>
          <w:sz w:val="28"/>
          <w:szCs w:val="28"/>
        </w:rPr>
        <w:t>設置</w:t>
      </w:r>
      <w:r w:rsidRPr="0074577E">
        <w:rPr>
          <w:rFonts w:ascii="標楷體" w:eastAsia="標楷體" w:hint="eastAsia"/>
          <w:color w:val="000000"/>
          <w:sz w:val="28"/>
          <w:szCs w:val="28"/>
        </w:rPr>
        <w:t>人行道、徒步區、開放空間及自行車服務系統。</w:t>
      </w:r>
    </w:p>
    <w:p w:rsidR="00E905AD" w:rsidRPr="0074577E" w:rsidRDefault="00E905AD" w:rsidP="005B5187">
      <w:pPr>
        <w:pStyle w:val="a5"/>
        <w:snapToGrid w:val="0"/>
        <w:spacing w:line="480" w:lineRule="exact"/>
        <w:ind w:left="1330" w:hangingChars="475" w:hanging="1330"/>
        <w:rPr>
          <w:sz w:val="28"/>
          <w:szCs w:val="28"/>
        </w:rPr>
      </w:pPr>
      <w:r w:rsidRPr="0074577E">
        <w:rPr>
          <w:rFonts w:hint="eastAsia"/>
          <w:sz w:val="28"/>
          <w:szCs w:val="28"/>
        </w:rPr>
        <w:t>第三十六條</w:t>
      </w:r>
      <w:r w:rsidRPr="0074577E">
        <w:rPr>
          <w:sz w:val="28"/>
          <w:szCs w:val="28"/>
        </w:rPr>
        <w:t xml:space="preserve">    </w:t>
      </w:r>
      <w:r w:rsidRPr="0074577E">
        <w:rPr>
          <w:rFonts w:hint="eastAsia"/>
          <w:sz w:val="28"/>
          <w:szCs w:val="28"/>
        </w:rPr>
        <w:t>本自治條例公布一年後，申請人或擬訂單位於下列計畫書中應專列低碳城市章節：</w:t>
      </w:r>
    </w:p>
    <w:p w:rsidR="00E905AD" w:rsidRDefault="00E905AD" w:rsidP="0046277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城鄉規劃：國土計畫、區域計畫、都市計畫、農村再生總體計畫。</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土地開發：區段徵收、市地重劃、工業區開發、遊樂區開發、農地重劃、原住民保留地開發、山坡地開發、非都市土地開發。</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三、</w:t>
      </w:r>
      <w:r w:rsidRPr="0074577E">
        <w:rPr>
          <w:rFonts w:ascii="標楷體" w:eastAsia="標楷體" w:hint="eastAsia"/>
          <w:color w:val="000000"/>
          <w:sz w:val="28"/>
          <w:szCs w:val="28"/>
        </w:rPr>
        <w:t>都市設計、都市更新。</w:t>
      </w:r>
    </w:p>
    <w:p w:rsidR="00E905AD" w:rsidRPr="0074577E"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四、</w:t>
      </w:r>
      <w:r w:rsidRPr="0074577E">
        <w:rPr>
          <w:rFonts w:ascii="標楷體" w:eastAsia="標楷體" w:hint="eastAsia"/>
          <w:color w:val="000000"/>
          <w:sz w:val="28"/>
          <w:szCs w:val="28"/>
        </w:rPr>
        <w:t>應取得綠建築標章之建築工程。</w:t>
      </w:r>
    </w:p>
    <w:p w:rsidR="00E905AD" w:rsidRPr="0074577E" w:rsidRDefault="00E905AD" w:rsidP="005B518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rFonts w:ascii="標楷體" w:eastAsia="標楷體"/>
          <w:color w:val="000000"/>
          <w:sz w:val="28"/>
          <w:szCs w:val="28"/>
        </w:rPr>
      </w:pPr>
      <w:r w:rsidRPr="0074577E">
        <w:rPr>
          <w:rFonts w:ascii="標楷體" w:eastAsia="標楷體" w:hint="eastAsia"/>
          <w:color w:val="000000"/>
          <w:sz w:val="28"/>
          <w:szCs w:val="28"/>
        </w:rPr>
        <w:t>本府各審議委員會應依低碳城市及碳中和理念審議前項低碳城市章節，經第一次相關審議委員會審議後，後續委員會得免再審議。</w:t>
      </w:r>
    </w:p>
    <w:p w:rsidR="00E905AD" w:rsidRPr="0074577E" w:rsidRDefault="00E905AD" w:rsidP="005B518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color w:val="000000"/>
          <w:sz w:val="28"/>
          <w:szCs w:val="28"/>
        </w:rPr>
      </w:pPr>
      <w:r w:rsidRPr="0074577E">
        <w:rPr>
          <w:rFonts w:ascii="標楷體" w:eastAsia="標楷體" w:hint="eastAsia"/>
          <w:color w:val="000000"/>
          <w:sz w:val="28"/>
          <w:szCs w:val="28"/>
        </w:rPr>
        <w:t>前項審議委員會至少應聘一位低碳領域專業之委員。</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第三十七條</w:t>
      </w:r>
      <w:r w:rsidRPr="0074577E">
        <w:rPr>
          <w:sz w:val="28"/>
          <w:szCs w:val="28"/>
        </w:rPr>
        <w:t xml:space="preserve">    </w:t>
      </w:r>
      <w:r w:rsidRPr="0074577E">
        <w:rPr>
          <w:rFonts w:hint="eastAsia"/>
          <w:sz w:val="28"/>
          <w:szCs w:val="28"/>
        </w:rPr>
        <w:t>前條低碳城市章節應依計畫性質載明下列事項：</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自然生態、生物評估、生態保育、生態平衡、生態補償。</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碳盤查、碳檢討。</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三、</w:t>
      </w:r>
      <w:r w:rsidRPr="0074577E">
        <w:rPr>
          <w:rFonts w:ascii="標楷體" w:eastAsia="標楷體" w:hint="eastAsia"/>
          <w:color w:val="000000"/>
          <w:sz w:val="28"/>
          <w:szCs w:val="28"/>
        </w:rPr>
        <w:t>低碳工法、擬生態工法。</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四、</w:t>
      </w:r>
      <w:r w:rsidRPr="0074577E">
        <w:rPr>
          <w:rFonts w:ascii="標楷體" w:eastAsia="標楷體" w:hint="eastAsia"/>
          <w:color w:val="000000"/>
          <w:sz w:val="28"/>
          <w:szCs w:val="28"/>
        </w:rPr>
        <w:t>水資源態、水資源循環、雨水、中水循環再利用。</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五、</w:t>
      </w:r>
      <w:r w:rsidRPr="0074577E">
        <w:rPr>
          <w:rFonts w:ascii="標楷體" w:eastAsia="標楷體" w:hint="eastAsia"/>
          <w:color w:val="000000"/>
          <w:sz w:val="28"/>
          <w:szCs w:val="28"/>
        </w:rPr>
        <w:t>交通衝擊與對策、環境負荷、環境品質、環境管理。</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六、</w:t>
      </w:r>
      <w:r w:rsidRPr="0074577E">
        <w:rPr>
          <w:rFonts w:ascii="標楷體" w:eastAsia="標楷體" w:hint="eastAsia"/>
          <w:color w:val="000000"/>
          <w:sz w:val="28"/>
          <w:szCs w:val="28"/>
        </w:rPr>
        <w:t>透水率、綠覆率、綠化率、開挖率、生態指數等與生態有關之指標。</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七、</w:t>
      </w:r>
      <w:r w:rsidRPr="0074577E">
        <w:rPr>
          <w:rFonts w:ascii="標楷體" w:eastAsia="標楷體" w:hint="eastAsia"/>
          <w:color w:val="000000"/>
          <w:sz w:val="28"/>
          <w:szCs w:val="28"/>
        </w:rPr>
        <w:t>人行道或自行車服務系統。</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八、</w:t>
      </w:r>
      <w:r w:rsidRPr="0074577E">
        <w:rPr>
          <w:rFonts w:ascii="標楷體" w:eastAsia="標楷體" w:hint="eastAsia"/>
          <w:color w:val="000000"/>
          <w:sz w:val="28"/>
          <w:szCs w:val="28"/>
        </w:rPr>
        <w:t>綠能及節能措施。</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九、</w:t>
      </w:r>
      <w:r w:rsidRPr="0074577E">
        <w:rPr>
          <w:rFonts w:ascii="標楷體" w:eastAsia="標楷體" w:hint="eastAsia"/>
          <w:color w:val="000000"/>
          <w:sz w:val="28"/>
          <w:szCs w:val="28"/>
        </w:rPr>
        <w:t>優先使用環保標章產品。</w:t>
      </w:r>
    </w:p>
    <w:p w:rsidR="00E905AD"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十、</w:t>
      </w:r>
      <w:r w:rsidRPr="0074577E">
        <w:rPr>
          <w:rFonts w:ascii="標楷體" w:eastAsia="標楷體" w:hint="eastAsia"/>
          <w:color w:val="000000"/>
          <w:sz w:val="28"/>
          <w:szCs w:val="28"/>
        </w:rPr>
        <w:t>資源回收措施。</w:t>
      </w:r>
    </w:p>
    <w:p w:rsidR="00E905AD" w:rsidRPr="0074577E" w:rsidRDefault="00E905AD" w:rsidP="00C50144">
      <w:pPr>
        <w:widowControl/>
        <w:tabs>
          <w:tab w:val="left" w:pos="916"/>
          <w:tab w:val="left" w:pos="1832"/>
          <w:tab w:val="left" w:pos="2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color w:val="000000"/>
          <w:sz w:val="28"/>
          <w:szCs w:val="28"/>
        </w:rPr>
      </w:pPr>
      <w:r>
        <w:rPr>
          <w:rFonts w:ascii="標楷體" w:eastAsia="標楷體" w:hint="eastAsia"/>
          <w:color w:val="000000"/>
          <w:sz w:val="28"/>
          <w:szCs w:val="28"/>
        </w:rPr>
        <w:t>十一、</w:t>
      </w:r>
      <w:r w:rsidRPr="0074577E">
        <w:rPr>
          <w:rFonts w:ascii="標楷體" w:eastAsia="標楷體" w:hint="eastAsia"/>
          <w:color w:val="000000"/>
          <w:sz w:val="28"/>
          <w:szCs w:val="28"/>
        </w:rPr>
        <w:t>其他需表明之事項。</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第三十八條</w:t>
      </w:r>
      <w:r w:rsidRPr="0074577E">
        <w:rPr>
          <w:rFonts w:cs="新細明體"/>
          <w:kern w:val="0"/>
          <w:sz w:val="28"/>
          <w:szCs w:val="28"/>
        </w:rPr>
        <w:t xml:space="preserve">    </w:t>
      </w:r>
      <w:r w:rsidRPr="0074577E">
        <w:rPr>
          <w:rFonts w:hint="eastAsia"/>
          <w:sz w:val="28"/>
          <w:szCs w:val="28"/>
        </w:rPr>
        <w:t>本府得公告特定區域內或一定規模以上之建築物，應依內政部營建署公告之智慧建築設計技術參考規範，提出智慧建築設計送請都市</w:t>
      </w:r>
      <w:r>
        <w:rPr>
          <w:rFonts w:hint="eastAsia"/>
          <w:sz w:val="28"/>
          <w:szCs w:val="28"/>
        </w:rPr>
        <w:t>設計</w:t>
      </w:r>
      <w:r w:rsidRPr="0074577E">
        <w:rPr>
          <w:rFonts w:hint="eastAsia"/>
          <w:sz w:val="28"/>
          <w:szCs w:val="28"/>
        </w:rPr>
        <w:t>審議委員會審議，並於使用前裝設智慧電表。</w:t>
      </w:r>
    </w:p>
    <w:p w:rsidR="00E905AD" w:rsidRPr="0074577E" w:rsidRDefault="00E905AD" w:rsidP="00E04EB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rFonts w:ascii="標楷體" w:eastAsia="標楷體"/>
          <w:color w:val="000000"/>
          <w:sz w:val="28"/>
          <w:szCs w:val="28"/>
        </w:rPr>
      </w:pPr>
      <w:r w:rsidRPr="0074577E">
        <w:rPr>
          <w:rFonts w:ascii="標楷體" w:eastAsia="標楷體" w:hint="eastAsia"/>
          <w:color w:val="000000"/>
          <w:sz w:val="28"/>
          <w:szCs w:val="28"/>
        </w:rPr>
        <w:t>前項公告應包含規劃再生能源達一定比例，並由都市發展局會商經濟發展局定之。</w:t>
      </w:r>
    </w:p>
    <w:p w:rsidR="00E905AD" w:rsidRPr="0074577E" w:rsidRDefault="00E905AD" w:rsidP="00361CB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color w:val="000000"/>
          <w:sz w:val="28"/>
          <w:szCs w:val="28"/>
        </w:rPr>
      </w:pPr>
      <w:r w:rsidRPr="0074577E">
        <w:rPr>
          <w:rFonts w:ascii="標楷體" w:eastAsia="標楷體" w:hint="eastAsia"/>
          <w:color w:val="000000"/>
          <w:sz w:val="28"/>
          <w:szCs w:val="28"/>
        </w:rPr>
        <w:t>第一項之一定規模由都市發展局訂定並經臺中市議會審議通過後實施。</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第三十九條</w:t>
      </w:r>
      <w:r w:rsidRPr="0074577E">
        <w:rPr>
          <w:rFonts w:cs="新細明體"/>
          <w:kern w:val="0"/>
          <w:sz w:val="28"/>
          <w:szCs w:val="28"/>
        </w:rPr>
        <w:t xml:space="preserve">    </w:t>
      </w:r>
      <w:r w:rsidRPr="0074577E">
        <w:rPr>
          <w:rFonts w:hint="eastAsia"/>
          <w:sz w:val="28"/>
          <w:szCs w:val="28"/>
        </w:rPr>
        <w:t>本自治條例第三十五條之相關各業務機關應檢討其審議原則或準則，將低碳永續城市之理念納入，建設本市成為低碳永續城市。</w:t>
      </w:r>
    </w:p>
    <w:p w:rsidR="00E905AD" w:rsidRPr="0074577E" w:rsidRDefault="00E905AD" w:rsidP="00E04EBF">
      <w:pPr>
        <w:pStyle w:val="a5"/>
        <w:snapToGrid w:val="0"/>
        <w:spacing w:line="480" w:lineRule="exact"/>
        <w:ind w:left="1092" w:hangingChars="390" w:hanging="1092"/>
        <w:rPr>
          <w:sz w:val="28"/>
          <w:szCs w:val="28"/>
        </w:rPr>
      </w:pPr>
      <w:r w:rsidRPr="0074577E">
        <w:rPr>
          <w:rFonts w:hint="eastAsia"/>
          <w:sz w:val="28"/>
          <w:szCs w:val="28"/>
        </w:rPr>
        <w:t>第四十條</w:t>
      </w:r>
      <w:r w:rsidRPr="0074577E">
        <w:rPr>
          <w:rFonts w:cs="新細明體"/>
          <w:kern w:val="0"/>
          <w:sz w:val="28"/>
          <w:szCs w:val="28"/>
        </w:rPr>
        <w:t xml:space="preserve">    </w:t>
      </w:r>
      <w:r w:rsidRPr="0074577E">
        <w:rPr>
          <w:rFonts w:hint="eastAsia"/>
          <w:sz w:val="28"/>
          <w:szCs w:val="28"/>
        </w:rPr>
        <w:t>各業務機關應發揮建築生命週期效益，依下列原則推動舊市區活化</w:t>
      </w:r>
      <w:r>
        <w:rPr>
          <w:rFonts w:hint="eastAsia"/>
          <w:sz w:val="28"/>
          <w:szCs w:val="28"/>
        </w:rPr>
        <w:t>：</w:t>
      </w:r>
    </w:p>
    <w:p w:rsidR="00E905AD" w:rsidRDefault="00E905AD" w:rsidP="00C50144">
      <w:pPr>
        <w:widowControl/>
        <w:tabs>
          <w:tab w:val="left" w:pos="916"/>
          <w:tab w:val="left" w:pos="1832"/>
          <w:tab w:val="left" w:pos="24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405" w:firstLine="1134"/>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強化低碳大眾運輸。</w:t>
      </w:r>
    </w:p>
    <w:p w:rsidR="00E905AD" w:rsidRDefault="00E905AD" w:rsidP="00C50144">
      <w:pPr>
        <w:widowControl/>
        <w:tabs>
          <w:tab w:val="left" w:pos="916"/>
          <w:tab w:val="left" w:pos="1832"/>
          <w:tab w:val="left" w:pos="24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405" w:firstLine="1134"/>
        <w:jc w:val="both"/>
        <w:rPr>
          <w:rFonts w:ascii="標楷體" w:eastAsia="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積極輔導商圈組織。</w:t>
      </w:r>
    </w:p>
    <w:p w:rsidR="00E905AD" w:rsidRDefault="00E905AD" w:rsidP="00C50144">
      <w:pPr>
        <w:widowControl/>
        <w:tabs>
          <w:tab w:val="left" w:pos="916"/>
          <w:tab w:val="left" w:pos="1832"/>
          <w:tab w:val="left" w:pos="24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405" w:firstLine="1134"/>
        <w:jc w:val="both"/>
        <w:rPr>
          <w:rFonts w:ascii="標楷體" w:eastAsia="標楷體"/>
          <w:color w:val="000000"/>
          <w:sz w:val="28"/>
          <w:szCs w:val="28"/>
        </w:rPr>
      </w:pPr>
      <w:r>
        <w:rPr>
          <w:rFonts w:ascii="標楷體" w:eastAsia="標楷體" w:hint="eastAsia"/>
          <w:color w:val="000000"/>
          <w:sz w:val="28"/>
          <w:szCs w:val="28"/>
        </w:rPr>
        <w:t>三、</w:t>
      </w:r>
      <w:r w:rsidRPr="0074577E">
        <w:rPr>
          <w:rFonts w:ascii="標楷體" w:eastAsia="標楷體" w:hint="eastAsia"/>
          <w:color w:val="000000"/>
          <w:sz w:val="28"/>
          <w:szCs w:val="28"/>
        </w:rPr>
        <w:t>推動商圈再造。</w:t>
      </w:r>
    </w:p>
    <w:p w:rsidR="00E905AD" w:rsidRDefault="00E905AD" w:rsidP="00C50144">
      <w:pPr>
        <w:widowControl/>
        <w:tabs>
          <w:tab w:val="left" w:pos="916"/>
          <w:tab w:val="left" w:pos="1832"/>
          <w:tab w:val="left" w:pos="24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405" w:firstLine="1134"/>
        <w:jc w:val="both"/>
        <w:rPr>
          <w:rFonts w:ascii="標楷體" w:eastAsia="標楷體"/>
          <w:color w:val="000000"/>
          <w:sz w:val="28"/>
          <w:szCs w:val="28"/>
        </w:rPr>
      </w:pPr>
      <w:r>
        <w:rPr>
          <w:rFonts w:ascii="標楷體" w:eastAsia="標楷體" w:hint="eastAsia"/>
          <w:color w:val="000000"/>
          <w:sz w:val="28"/>
          <w:szCs w:val="28"/>
        </w:rPr>
        <w:t>四、</w:t>
      </w:r>
      <w:r w:rsidRPr="0074577E">
        <w:rPr>
          <w:rFonts w:ascii="標楷體" w:eastAsia="標楷體" w:hint="eastAsia"/>
          <w:color w:val="000000"/>
          <w:sz w:val="28"/>
          <w:szCs w:val="28"/>
        </w:rPr>
        <w:t>建立人本購物環境。</w:t>
      </w:r>
    </w:p>
    <w:p w:rsidR="00E905AD" w:rsidRDefault="00E905AD" w:rsidP="00C50144">
      <w:pPr>
        <w:widowControl/>
        <w:tabs>
          <w:tab w:val="left" w:pos="916"/>
          <w:tab w:val="left" w:pos="1832"/>
          <w:tab w:val="left" w:pos="24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405" w:firstLine="1134"/>
        <w:jc w:val="both"/>
        <w:rPr>
          <w:rFonts w:ascii="標楷體" w:eastAsia="標楷體"/>
          <w:color w:val="000000"/>
          <w:sz w:val="28"/>
          <w:szCs w:val="28"/>
        </w:rPr>
      </w:pPr>
      <w:r>
        <w:rPr>
          <w:rFonts w:ascii="標楷體" w:eastAsia="標楷體" w:hint="eastAsia"/>
          <w:color w:val="000000"/>
          <w:sz w:val="28"/>
          <w:szCs w:val="28"/>
        </w:rPr>
        <w:t>五、</w:t>
      </w:r>
      <w:r w:rsidRPr="0074577E">
        <w:rPr>
          <w:rFonts w:ascii="標楷體" w:eastAsia="標楷體" w:hint="eastAsia"/>
          <w:color w:val="000000"/>
          <w:sz w:val="28"/>
          <w:szCs w:val="28"/>
        </w:rPr>
        <w:t>營造特色創意氛圍。</w:t>
      </w:r>
    </w:p>
    <w:p w:rsidR="00E905AD" w:rsidRDefault="00E905AD" w:rsidP="00C50144">
      <w:pPr>
        <w:widowControl/>
        <w:tabs>
          <w:tab w:val="left" w:pos="916"/>
          <w:tab w:val="left" w:pos="1832"/>
          <w:tab w:val="left" w:pos="24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405" w:firstLine="1134"/>
        <w:jc w:val="both"/>
        <w:rPr>
          <w:rFonts w:ascii="標楷體" w:eastAsia="標楷體"/>
          <w:color w:val="000000"/>
          <w:sz w:val="28"/>
          <w:szCs w:val="28"/>
        </w:rPr>
      </w:pPr>
      <w:r>
        <w:rPr>
          <w:rFonts w:ascii="標楷體" w:eastAsia="標楷體" w:hint="eastAsia"/>
          <w:color w:val="000000"/>
          <w:sz w:val="28"/>
          <w:szCs w:val="28"/>
        </w:rPr>
        <w:t>六、</w:t>
      </w:r>
      <w:r w:rsidRPr="0074577E">
        <w:rPr>
          <w:rFonts w:ascii="標楷體" w:eastAsia="標楷體" w:hint="eastAsia"/>
          <w:color w:val="000000"/>
          <w:sz w:val="28"/>
          <w:szCs w:val="28"/>
        </w:rPr>
        <w:t>閒置建築及公共開放空間活化再利用。</w:t>
      </w:r>
    </w:p>
    <w:p w:rsidR="00E905AD" w:rsidRPr="0074577E" w:rsidRDefault="00E905AD" w:rsidP="00C50144">
      <w:pPr>
        <w:widowControl/>
        <w:tabs>
          <w:tab w:val="left" w:pos="916"/>
          <w:tab w:val="left" w:pos="1832"/>
          <w:tab w:val="left" w:pos="24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405" w:firstLine="1134"/>
        <w:jc w:val="both"/>
        <w:rPr>
          <w:color w:val="000000"/>
          <w:sz w:val="28"/>
          <w:szCs w:val="28"/>
        </w:rPr>
      </w:pPr>
      <w:r>
        <w:rPr>
          <w:rFonts w:ascii="標楷體" w:eastAsia="標楷體" w:hint="eastAsia"/>
          <w:color w:val="000000"/>
          <w:sz w:val="28"/>
          <w:szCs w:val="28"/>
        </w:rPr>
        <w:t>七、</w:t>
      </w:r>
      <w:r w:rsidRPr="0074577E">
        <w:rPr>
          <w:rFonts w:ascii="標楷體" w:eastAsia="標楷體" w:hint="eastAsia"/>
          <w:color w:val="000000"/>
          <w:sz w:val="28"/>
          <w:szCs w:val="28"/>
        </w:rPr>
        <w:t>其他有關舊市區活化事項。</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第四十一條</w:t>
      </w:r>
      <w:r w:rsidRPr="0074577E">
        <w:rPr>
          <w:rFonts w:cs="新細明體"/>
          <w:kern w:val="0"/>
          <w:sz w:val="28"/>
          <w:szCs w:val="28"/>
        </w:rPr>
        <w:t xml:space="preserve">    </w:t>
      </w:r>
      <w:r w:rsidRPr="0074577E">
        <w:rPr>
          <w:rFonts w:hint="eastAsia"/>
          <w:sz w:val="28"/>
          <w:szCs w:val="28"/>
        </w:rPr>
        <w:t>本市公有或本市轄區內一定規模以上之新建、改建及增建建築物應符合下列規定：</w:t>
      </w:r>
    </w:p>
    <w:p w:rsidR="00E905AD" w:rsidRDefault="00E905AD" w:rsidP="00C50144">
      <w:pPr>
        <w:widowControl/>
        <w:tabs>
          <w:tab w:val="left" w:pos="916"/>
          <w:tab w:val="left" w:pos="1832"/>
          <w:tab w:val="left" w:pos="24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Chars="708" w:firstLine="1982"/>
        <w:jc w:val="both"/>
        <w:rPr>
          <w:rFonts w:ascii="標楷體" w:eastAsia="標楷體"/>
          <w:color w:val="000000"/>
          <w:sz w:val="28"/>
          <w:szCs w:val="28"/>
        </w:rPr>
      </w:pPr>
      <w:r>
        <w:rPr>
          <w:rFonts w:ascii="標楷體" w:eastAsia="標楷體" w:hint="eastAsia"/>
          <w:color w:val="000000"/>
          <w:sz w:val="28"/>
          <w:szCs w:val="28"/>
        </w:rPr>
        <w:t>一、</w:t>
      </w:r>
      <w:r w:rsidRPr="0074577E">
        <w:rPr>
          <w:rFonts w:ascii="標楷體" w:eastAsia="標楷體" w:hint="eastAsia"/>
          <w:color w:val="000000"/>
          <w:sz w:val="28"/>
          <w:szCs w:val="28"/>
        </w:rPr>
        <w:t>依規模分級取得合格級以上綠建築標章。</w:t>
      </w:r>
    </w:p>
    <w:p w:rsidR="00E905AD" w:rsidRPr="0074577E" w:rsidRDefault="00E905AD" w:rsidP="00C50144">
      <w:pPr>
        <w:widowControl/>
        <w:tabs>
          <w:tab w:val="left" w:pos="916"/>
          <w:tab w:val="left" w:pos="1832"/>
          <w:tab w:val="left" w:pos="24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826" w:left="2550" w:hangingChars="203" w:hanging="568"/>
        <w:jc w:val="both"/>
        <w:rPr>
          <w:rFonts w:ascii="標楷體" w:eastAsia="標楷體"/>
          <w:color w:val="000000"/>
          <w:sz w:val="28"/>
          <w:szCs w:val="28"/>
        </w:rPr>
      </w:pPr>
      <w:r>
        <w:rPr>
          <w:rFonts w:ascii="標楷體" w:eastAsia="標楷體" w:hint="eastAsia"/>
          <w:color w:val="000000"/>
          <w:sz w:val="28"/>
          <w:szCs w:val="28"/>
        </w:rPr>
        <w:t>二、</w:t>
      </w:r>
      <w:r w:rsidRPr="0074577E">
        <w:rPr>
          <w:rFonts w:ascii="標楷體" w:eastAsia="標楷體" w:hint="eastAsia"/>
          <w:color w:val="000000"/>
          <w:sz w:val="28"/>
          <w:szCs w:val="28"/>
        </w:rPr>
        <w:t>本府指定特定地區之公有或供公眾使用之建築物，須取得鑽石級以上綠建築標章。</w:t>
      </w:r>
    </w:p>
    <w:p w:rsidR="00E905AD" w:rsidRPr="0074577E" w:rsidRDefault="00E905AD" w:rsidP="00E04EB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rFonts w:ascii="標楷體" w:eastAsia="標楷體"/>
          <w:color w:val="000000"/>
          <w:sz w:val="28"/>
          <w:szCs w:val="28"/>
        </w:rPr>
      </w:pPr>
      <w:r w:rsidRPr="0074577E">
        <w:rPr>
          <w:rFonts w:ascii="標楷體" w:eastAsia="標楷體" w:hint="eastAsia"/>
          <w:color w:val="000000"/>
          <w:sz w:val="28"/>
          <w:szCs w:val="28"/>
        </w:rPr>
        <w:t>前項新建建築物應取得綠建築候選證書，並於取得使用執照後一年內領得綠建築標章。</w:t>
      </w:r>
    </w:p>
    <w:p w:rsidR="00E905AD" w:rsidRPr="0074577E" w:rsidRDefault="00E905AD" w:rsidP="00361CB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color w:val="000000"/>
          <w:sz w:val="28"/>
          <w:szCs w:val="28"/>
        </w:rPr>
      </w:pPr>
      <w:r w:rsidRPr="0074577E">
        <w:rPr>
          <w:rFonts w:ascii="標楷體" w:eastAsia="標楷體" w:hint="eastAsia"/>
          <w:color w:val="000000"/>
          <w:sz w:val="28"/>
          <w:szCs w:val="28"/>
        </w:rPr>
        <w:t>第一項之分級及一定規模由都市發展局訂定並經臺中市議會審議通過後實施。</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第四十二條</w:t>
      </w:r>
      <w:r w:rsidRPr="0074577E">
        <w:rPr>
          <w:rFonts w:cs="新細明體"/>
          <w:kern w:val="0"/>
          <w:sz w:val="28"/>
          <w:szCs w:val="28"/>
        </w:rPr>
        <w:t xml:space="preserve">    </w:t>
      </w:r>
      <w:r w:rsidRPr="0074577E">
        <w:rPr>
          <w:rFonts w:hint="eastAsia"/>
          <w:sz w:val="28"/>
          <w:szCs w:val="28"/>
        </w:rPr>
        <w:t>開發新社區或集合住宅者應規劃設置資源回收空間，其設置規範由都市發展局會商環保局定之。</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第四十三條</w:t>
      </w:r>
      <w:r w:rsidRPr="0074577E">
        <w:rPr>
          <w:rFonts w:cs="新細明體"/>
          <w:kern w:val="0"/>
          <w:sz w:val="28"/>
          <w:szCs w:val="28"/>
        </w:rPr>
        <w:t xml:space="preserve">    </w:t>
      </w:r>
      <w:r w:rsidRPr="0074577E">
        <w:rPr>
          <w:rFonts w:hint="eastAsia"/>
          <w:sz w:val="28"/>
          <w:szCs w:val="28"/>
        </w:rPr>
        <w:t>本府各業務機關推動社區規劃、社區營造、低碳社區，應導入低碳綠能及生態永續之理念。</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第四十四條</w:t>
      </w:r>
      <w:r w:rsidRPr="0074577E">
        <w:rPr>
          <w:rFonts w:cs="新細明體"/>
          <w:kern w:val="0"/>
          <w:sz w:val="28"/>
          <w:szCs w:val="28"/>
        </w:rPr>
        <w:t xml:space="preserve">    </w:t>
      </w:r>
      <w:r w:rsidRPr="0074577E">
        <w:rPr>
          <w:rFonts w:hint="eastAsia"/>
          <w:sz w:val="28"/>
          <w:szCs w:val="28"/>
        </w:rPr>
        <w:t>本市轄區經中央主管機關公告之濕地，本府各業務主管機關應編列經費保育及維護。</w:t>
      </w:r>
    </w:p>
    <w:p w:rsidR="00E905AD" w:rsidRPr="0074577E" w:rsidRDefault="00E905AD" w:rsidP="00F8138C">
      <w:pPr>
        <w:widowControl/>
        <w:spacing w:line="460" w:lineRule="exact"/>
        <w:ind w:left="848" w:hangingChars="303" w:hanging="848"/>
        <w:rPr>
          <w:color w:val="000000"/>
          <w:sz w:val="28"/>
          <w:szCs w:val="28"/>
        </w:rPr>
      </w:pPr>
      <w:r w:rsidRPr="0074577E">
        <w:rPr>
          <w:rFonts w:ascii="標楷體" w:eastAsia="標楷體" w:hAnsi="標楷體" w:hint="eastAsia"/>
          <w:color w:val="000000"/>
          <w:sz w:val="28"/>
          <w:szCs w:val="28"/>
        </w:rPr>
        <w:t>第七章</w:t>
      </w:r>
      <w:r w:rsidRPr="0074577E">
        <w:rPr>
          <w:rFonts w:ascii="標楷體" w:eastAsia="標楷體" w:hAnsi="標楷體"/>
          <w:color w:val="000000"/>
          <w:sz w:val="28"/>
          <w:szCs w:val="28"/>
        </w:rPr>
        <w:t xml:space="preserve">  </w:t>
      </w:r>
      <w:r w:rsidRPr="0074577E">
        <w:rPr>
          <w:rFonts w:ascii="標楷體" w:eastAsia="標楷體" w:hAnsi="標楷體" w:hint="eastAsia"/>
          <w:color w:val="000000"/>
          <w:sz w:val="28"/>
          <w:szCs w:val="28"/>
        </w:rPr>
        <w:t>罰則</w:t>
      </w:r>
    </w:p>
    <w:p w:rsidR="00E905AD" w:rsidRPr="0074577E" w:rsidRDefault="00E905AD" w:rsidP="00E04EBF">
      <w:pPr>
        <w:pStyle w:val="a5"/>
        <w:snapToGrid w:val="0"/>
        <w:spacing w:line="480" w:lineRule="exact"/>
        <w:ind w:leftChars="5" w:left="1451" w:hangingChars="514" w:hanging="1439"/>
        <w:rPr>
          <w:sz w:val="28"/>
          <w:szCs w:val="28"/>
        </w:rPr>
      </w:pPr>
      <w:r w:rsidRPr="0074577E">
        <w:rPr>
          <w:rFonts w:hint="eastAsia"/>
          <w:sz w:val="28"/>
          <w:szCs w:val="28"/>
        </w:rPr>
        <w:t>第四十五條</w:t>
      </w:r>
      <w:r w:rsidRPr="0074577E">
        <w:rPr>
          <w:rFonts w:cs="新細明體"/>
          <w:kern w:val="0"/>
          <w:sz w:val="28"/>
          <w:szCs w:val="28"/>
        </w:rPr>
        <w:t xml:space="preserve">    </w:t>
      </w:r>
      <w:r w:rsidRPr="0074577E">
        <w:rPr>
          <w:rFonts w:hint="eastAsia"/>
          <w:sz w:val="28"/>
          <w:szCs w:val="28"/>
        </w:rPr>
        <w:t>違反第五條第一項規定，處負責人或行為人新臺幣二萬元以上十萬元以下罰鍰。</w:t>
      </w:r>
    </w:p>
    <w:p w:rsidR="00E905AD" w:rsidRPr="00C50144" w:rsidRDefault="00E905AD" w:rsidP="00F8138C">
      <w:pPr>
        <w:pStyle w:val="a5"/>
        <w:snapToGrid w:val="0"/>
        <w:spacing w:line="480" w:lineRule="exact"/>
        <w:ind w:left="1450" w:hangingChars="518" w:hanging="1450"/>
        <w:rPr>
          <w:color w:val="auto"/>
          <w:sz w:val="28"/>
          <w:szCs w:val="28"/>
        </w:rPr>
      </w:pPr>
      <w:r w:rsidRPr="00C50144">
        <w:rPr>
          <w:rFonts w:hint="eastAsia"/>
          <w:color w:val="auto"/>
          <w:sz w:val="28"/>
          <w:szCs w:val="28"/>
        </w:rPr>
        <w:t>第四十六條</w:t>
      </w:r>
      <w:r w:rsidRPr="00C50144">
        <w:rPr>
          <w:rFonts w:cs="新細明體"/>
          <w:color w:val="auto"/>
          <w:kern w:val="0"/>
          <w:sz w:val="28"/>
          <w:szCs w:val="28"/>
        </w:rPr>
        <w:t xml:space="preserve">    </w:t>
      </w:r>
      <w:r w:rsidRPr="00C50144">
        <w:rPr>
          <w:rFonts w:hint="eastAsia"/>
          <w:color w:val="auto"/>
          <w:sz w:val="28"/>
          <w:szCs w:val="28"/>
        </w:rPr>
        <w:t>違反第十四條第一項或第二項應採紙錢集中燃燒之規定，處行為人、負責人、管理人或代表人新臺幣五千元以上二萬元以下罰鍰，並通知限期改善；屆期仍未完成改善者，按次處罰。</w:t>
      </w:r>
    </w:p>
    <w:p w:rsidR="00E905AD" w:rsidRPr="00C50144" w:rsidRDefault="00E905AD" w:rsidP="00E04EB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1452" w:firstLineChars="171" w:firstLine="479"/>
        <w:jc w:val="both"/>
        <w:rPr>
          <w:sz w:val="28"/>
          <w:szCs w:val="28"/>
        </w:rPr>
      </w:pPr>
      <w:r w:rsidRPr="00C50144">
        <w:rPr>
          <w:rFonts w:ascii="標楷體" w:eastAsia="標楷體" w:hint="eastAsia"/>
          <w:sz w:val="28"/>
          <w:szCs w:val="28"/>
        </w:rPr>
        <w:t>宗教場所設置之環保金爐未能有效處理而造成污染，依環境保護法規處罰。</w:t>
      </w:r>
    </w:p>
    <w:p w:rsidR="00E905AD" w:rsidRPr="0074577E" w:rsidRDefault="00E905AD" w:rsidP="00F8138C">
      <w:pPr>
        <w:pStyle w:val="a5"/>
        <w:snapToGrid w:val="0"/>
        <w:spacing w:line="480" w:lineRule="exact"/>
        <w:ind w:left="1450" w:hangingChars="518" w:hanging="1450"/>
        <w:rPr>
          <w:sz w:val="28"/>
          <w:szCs w:val="28"/>
        </w:rPr>
      </w:pPr>
      <w:r w:rsidRPr="0074577E">
        <w:rPr>
          <w:rFonts w:hint="eastAsia"/>
          <w:sz w:val="28"/>
          <w:szCs w:val="28"/>
        </w:rPr>
        <w:t>第四十七條</w:t>
      </w:r>
      <w:r w:rsidRPr="0074577E">
        <w:rPr>
          <w:rFonts w:cs="新細明體"/>
          <w:kern w:val="0"/>
          <w:sz w:val="28"/>
          <w:szCs w:val="28"/>
        </w:rPr>
        <w:t xml:space="preserve">    </w:t>
      </w:r>
      <w:r w:rsidRPr="00C50144">
        <w:rPr>
          <w:rFonts w:hint="eastAsia"/>
          <w:color w:val="auto"/>
          <w:sz w:val="28"/>
          <w:szCs w:val="28"/>
        </w:rPr>
        <w:t>違反第十七條第一項、第十八條第一項、第四十二條規定，第一次施以警告，第二次違反者，處行為人、負責人、管理人或代表人新臺幣一千二百元至新臺幣六千元罰鍰，並通知限期改善；屆期未完成改善者，按次處罰。</w:t>
      </w:r>
    </w:p>
    <w:p w:rsidR="00E905AD" w:rsidRPr="00C50144" w:rsidRDefault="00E905AD" w:rsidP="00F8138C">
      <w:pPr>
        <w:pStyle w:val="a5"/>
        <w:snapToGrid w:val="0"/>
        <w:spacing w:line="480" w:lineRule="exact"/>
        <w:ind w:left="1450" w:hangingChars="518" w:hanging="1450"/>
        <w:rPr>
          <w:color w:val="auto"/>
          <w:sz w:val="28"/>
          <w:szCs w:val="28"/>
        </w:rPr>
      </w:pPr>
      <w:r w:rsidRPr="00C50144">
        <w:rPr>
          <w:rFonts w:hint="eastAsia"/>
          <w:color w:val="auto"/>
          <w:sz w:val="28"/>
          <w:szCs w:val="28"/>
        </w:rPr>
        <w:t>第四十八條</w:t>
      </w:r>
      <w:r w:rsidRPr="00C50144">
        <w:rPr>
          <w:rFonts w:cs="新細明體"/>
          <w:color w:val="auto"/>
          <w:kern w:val="0"/>
          <w:sz w:val="28"/>
          <w:szCs w:val="28"/>
        </w:rPr>
        <w:t xml:space="preserve">    </w:t>
      </w:r>
      <w:r w:rsidRPr="00C50144">
        <w:rPr>
          <w:rFonts w:hint="eastAsia"/>
          <w:color w:val="auto"/>
          <w:sz w:val="28"/>
          <w:szCs w:val="28"/>
        </w:rPr>
        <w:t>違反第二十二條第一項或第四十一條第一項規定，處行為人、負責人、管理人或代表人新臺幣一萬元以上十萬元以下罰鍰，並通知限期改善；屆期仍未完成改善者，按次處罰。</w:t>
      </w:r>
    </w:p>
    <w:p w:rsidR="00E905AD" w:rsidRPr="00C50144" w:rsidRDefault="00E905AD" w:rsidP="00F8138C">
      <w:pPr>
        <w:pStyle w:val="a5"/>
        <w:snapToGrid w:val="0"/>
        <w:spacing w:line="480" w:lineRule="exact"/>
        <w:ind w:left="1450" w:hangingChars="518" w:hanging="1450"/>
        <w:rPr>
          <w:color w:val="auto"/>
          <w:sz w:val="28"/>
          <w:szCs w:val="28"/>
        </w:rPr>
      </w:pPr>
      <w:r w:rsidRPr="00C50144">
        <w:rPr>
          <w:rFonts w:hint="eastAsia"/>
          <w:color w:val="auto"/>
          <w:sz w:val="28"/>
          <w:szCs w:val="28"/>
        </w:rPr>
        <w:t>第四十九條</w:t>
      </w:r>
      <w:r w:rsidRPr="00C50144">
        <w:rPr>
          <w:rFonts w:cs="新細明體"/>
          <w:color w:val="auto"/>
          <w:kern w:val="0"/>
          <w:sz w:val="28"/>
          <w:szCs w:val="28"/>
        </w:rPr>
        <w:t xml:space="preserve">    </w:t>
      </w:r>
      <w:r w:rsidRPr="00C50144">
        <w:rPr>
          <w:rFonts w:hint="eastAsia"/>
          <w:color w:val="auto"/>
          <w:sz w:val="28"/>
          <w:szCs w:val="28"/>
        </w:rPr>
        <w:t>違反第二十三條第一項規定，經通知限期改善，屆期仍未完成改善者，處行為人、負責人、管理人或代表人新臺幣一萬元以上十萬元以下罰鍰，按次處罰。</w:t>
      </w:r>
    </w:p>
    <w:p w:rsidR="00E905AD" w:rsidRPr="0074577E" w:rsidRDefault="00E905AD" w:rsidP="00E04EBF">
      <w:pPr>
        <w:pStyle w:val="a5"/>
        <w:snapToGrid w:val="0"/>
        <w:spacing w:line="480" w:lineRule="exact"/>
        <w:ind w:left="1210" w:hangingChars="432" w:hanging="1210"/>
        <w:rPr>
          <w:sz w:val="28"/>
          <w:szCs w:val="28"/>
        </w:rPr>
      </w:pPr>
      <w:r w:rsidRPr="0074577E">
        <w:rPr>
          <w:rFonts w:hint="eastAsia"/>
          <w:sz w:val="28"/>
          <w:szCs w:val="28"/>
        </w:rPr>
        <w:t>第五十條</w:t>
      </w:r>
      <w:r w:rsidRPr="0074577E">
        <w:rPr>
          <w:rFonts w:cs="新細明體"/>
          <w:kern w:val="0"/>
          <w:sz w:val="28"/>
          <w:szCs w:val="28"/>
        </w:rPr>
        <w:t xml:space="preserve">    </w:t>
      </w:r>
      <w:r w:rsidRPr="0074577E">
        <w:rPr>
          <w:rFonts w:hint="eastAsia"/>
          <w:sz w:val="28"/>
          <w:szCs w:val="28"/>
        </w:rPr>
        <w:t>違反第二十六條規定所定辦法及未訂定或未符合自主管理計畫內容，處新臺幣二萬元以上十萬元以下罰鍰，並通知限期改善；屆期仍未完成改善者，按次處罰，情節重大者，得勒令停工或命其停止營業。</w:t>
      </w:r>
    </w:p>
    <w:p w:rsidR="00E905AD" w:rsidRPr="00C50144" w:rsidRDefault="00E905AD" w:rsidP="003D1706">
      <w:pPr>
        <w:pStyle w:val="a5"/>
        <w:snapToGrid w:val="0"/>
        <w:spacing w:line="480" w:lineRule="exact"/>
        <w:ind w:left="1450" w:hangingChars="518" w:hanging="1450"/>
        <w:rPr>
          <w:color w:val="auto"/>
          <w:sz w:val="28"/>
          <w:szCs w:val="28"/>
        </w:rPr>
      </w:pPr>
      <w:r w:rsidRPr="0074577E">
        <w:rPr>
          <w:rFonts w:hint="eastAsia"/>
          <w:sz w:val="28"/>
          <w:szCs w:val="28"/>
        </w:rPr>
        <w:t>第五十一條</w:t>
      </w:r>
      <w:r w:rsidRPr="0074577E">
        <w:rPr>
          <w:rFonts w:cs="新細明體"/>
          <w:kern w:val="0"/>
          <w:sz w:val="28"/>
          <w:szCs w:val="28"/>
        </w:rPr>
        <w:t xml:space="preserve">    </w:t>
      </w:r>
      <w:r w:rsidRPr="0074577E">
        <w:rPr>
          <w:rFonts w:hint="eastAsia"/>
          <w:sz w:val="28"/>
          <w:szCs w:val="28"/>
        </w:rPr>
        <w:t>違反第二十九條第一項禁止使用規定，處車輛使用人或所有人</w:t>
      </w:r>
      <w:r w:rsidRPr="00C50144">
        <w:rPr>
          <w:rFonts w:hint="eastAsia"/>
          <w:color w:val="auto"/>
          <w:sz w:val="28"/>
          <w:szCs w:val="28"/>
        </w:rPr>
        <w:t>新臺幣五百元罰鍰。</w:t>
      </w:r>
    </w:p>
    <w:p w:rsidR="00E905AD" w:rsidRPr="00C50144" w:rsidRDefault="00E905AD" w:rsidP="00C301CE">
      <w:pPr>
        <w:pStyle w:val="a5"/>
        <w:snapToGrid w:val="0"/>
        <w:spacing w:line="480" w:lineRule="exact"/>
        <w:ind w:left="1450" w:hangingChars="518" w:hanging="1450"/>
        <w:rPr>
          <w:color w:val="auto"/>
          <w:sz w:val="28"/>
          <w:szCs w:val="28"/>
        </w:rPr>
      </w:pPr>
      <w:r w:rsidRPr="00C50144">
        <w:rPr>
          <w:rFonts w:hint="eastAsia"/>
          <w:color w:val="auto"/>
          <w:sz w:val="28"/>
          <w:szCs w:val="28"/>
        </w:rPr>
        <w:t>第五十二條</w:t>
      </w:r>
      <w:r w:rsidRPr="00C50144">
        <w:rPr>
          <w:rFonts w:cs="新細明體"/>
          <w:color w:val="auto"/>
          <w:kern w:val="0"/>
          <w:sz w:val="28"/>
          <w:szCs w:val="28"/>
        </w:rPr>
        <w:t xml:space="preserve">    </w:t>
      </w:r>
      <w:r w:rsidRPr="00C50144">
        <w:rPr>
          <w:rFonts w:hint="eastAsia"/>
          <w:color w:val="auto"/>
          <w:kern w:val="0"/>
          <w:sz w:val="28"/>
          <w:szCs w:val="28"/>
        </w:rPr>
        <w:t>違反第四十五條至五十條之行為人、負責人、管理人或代表人，應依環境教育法規定接受環境教育講習。</w:t>
      </w:r>
    </w:p>
    <w:p w:rsidR="00E905AD" w:rsidRPr="00C50144" w:rsidRDefault="00E905AD" w:rsidP="00F8138C">
      <w:pPr>
        <w:widowControl/>
        <w:spacing w:line="460" w:lineRule="exact"/>
        <w:ind w:left="848" w:hangingChars="303" w:hanging="848"/>
        <w:rPr>
          <w:sz w:val="28"/>
          <w:szCs w:val="28"/>
        </w:rPr>
      </w:pPr>
      <w:r w:rsidRPr="00C50144">
        <w:rPr>
          <w:rFonts w:ascii="標楷體" w:eastAsia="標楷體" w:hAnsi="標楷體" w:hint="eastAsia"/>
          <w:sz w:val="28"/>
          <w:szCs w:val="28"/>
        </w:rPr>
        <w:t>第八章</w:t>
      </w:r>
      <w:r w:rsidRPr="00C50144">
        <w:rPr>
          <w:rFonts w:ascii="標楷體" w:eastAsia="標楷體" w:hAnsi="標楷體"/>
          <w:sz w:val="28"/>
          <w:szCs w:val="28"/>
        </w:rPr>
        <w:t xml:space="preserve">  </w:t>
      </w:r>
      <w:r w:rsidRPr="00C50144">
        <w:rPr>
          <w:rFonts w:ascii="標楷體" w:eastAsia="標楷體" w:hAnsi="標楷體" w:hint="eastAsia"/>
          <w:sz w:val="28"/>
          <w:szCs w:val="28"/>
        </w:rPr>
        <w:t>附則</w:t>
      </w:r>
    </w:p>
    <w:p w:rsidR="00E905AD" w:rsidRPr="00C50144" w:rsidRDefault="00E905AD" w:rsidP="008D1350">
      <w:pPr>
        <w:pStyle w:val="a5"/>
        <w:snapToGrid w:val="0"/>
        <w:spacing w:line="480" w:lineRule="exact"/>
        <w:ind w:left="280" w:hangingChars="100" w:hanging="280"/>
        <w:rPr>
          <w:color w:val="auto"/>
          <w:sz w:val="28"/>
          <w:szCs w:val="28"/>
        </w:rPr>
      </w:pPr>
      <w:r w:rsidRPr="00C50144">
        <w:rPr>
          <w:rFonts w:hint="eastAsia"/>
          <w:color w:val="auto"/>
          <w:sz w:val="28"/>
          <w:szCs w:val="28"/>
        </w:rPr>
        <w:t>第五十三條</w:t>
      </w:r>
      <w:r w:rsidRPr="00C50144">
        <w:rPr>
          <w:rFonts w:cs="新細明體"/>
          <w:color w:val="auto"/>
          <w:kern w:val="0"/>
          <w:sz w:val="28"/>
          <w:szCs w:val="28"/>
        </w:rPr>
        <w:t xml:space="preserve">    </w:t>
      </w:r>
      <w:r w:rsidRPr="00C50144">
        <w:rPr>
          <w:rFonts w:hint="eastAsia"/>
          <w:color w:val="auto"/>
          <w:sz w:val="28"/>
          <w:szCs w:val="28"/>
        </w:rPr>
        <w:t>本自治條例自公布日施行。</w:t>
      </w:r>
    </w:p>
    <w:p w:rsidR="00E905AD" w:rsidRPr="000856F8" w:rsidRDefault="00E905AD" w:rsidP="006960C5">
      <w:pPr>
        <w:widowControl/>
        <w:spacing w:line="460" w:lineRule="exact"/>
        <w:rPr>
          <w:rFonts w:ascii="標楷體" w:eastAsia="標楷體" w:hAnsi="標楷體" w:cs="新細明體"/>
          <w:bCs/>
          <w:color w:val="000000"/>
          <w:kern w:val="0"/>
          <w:sz w:val="28"/>
          <w:szCs w:val="28"/>
        </w:rPr>
      </w:pPr>
    </w:p>
    <w:sectPr w:rsidR="00E905AD" w:rsidRPr="000856F8" w:rsidSect="00F67A19">
      <w:pgSz w:w="11906" w:h="16838" w:code="9"/>
      <w:pgMar w:top="1418" w:right="1418" w:bottom="1418" w:left="1701" w:header="851" w:footer="788"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5AD" w:rsidRDefault="00E905AD" w:rsidP="0090026D">
      <w:r>
        <w:separator/>
      </w:r>
    </w:p>
  </w:endnote>
  <w:endnote w:type="continuationSeparator" w:id="0">
    <w:p w:rsidR="00E905AD" w:rsidRDefault="00E905AD" w:rsidP="00900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5AD" w:rsidRDefault="00E905AD" w:rsidP="0090026D">
      <w:r>
        <w:separator/>
      </w:r>
    </w:p>
  </w:footnote>
  <w:footnote w:type="continuationSeparator" w:id="0">
    <w:p w:rsidR="00E905AD" w:rsidRDefault="00E905AD" w:rsidP="00900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B05"/>
    <w:multiLevelType w:val="hybridMultilevel"/>
    <w:tmpl w:val="AA72746A"/>
    <w:lvl w:ilvl="0" w:tplc="CE82D7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60D414C"/>
    <w:multiLevelType w:val="hybridMultilevel"/>
    <w:tmpl w:val="44422ACE"/>
    <w:lvl w:ilvl="0" w:tplc="BF70AA9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B74CBE"/>
    <w:multiLevelType w:val="hybridMultilevel"/>
    <w:tmpl w:val="44422ACE"/>
    <w:lvl w:ilvl="0" w:tplc="BF70AA9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6C73AF3"/>
    <w:multiLevelType w:val="hybridMultilevel"/>
    <w:tmpl w:val="7F36CB46"/>
    <w:lvl w:ilvl="0" w:tplc="B50E5066">
      <w:start w:val="1"/>
      <w:numFmt w:val="taiwaneseCountingThousand"/>
      <w:lvlText w:val="%1、"/>
      <w:lvlJc w:val="left"/>
      <w:pPr>
        <w:tabs>
          <w:tab w:val="num" w:pos="2117"/>
        </w:tabs>
        <w:ind w:left="2117" w:hanging="720"/>
      </w:pPr>
      <w:rPr>
        <w:rFonts w:ascii="標楷體" w:eastAsia="標楷體"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BE87F7E"/>
    <w:multiLevelType w:val="hybridMultilevel"/>
    <w:tmpl w:val="7F36CB46"/>
    <w:lvl w:ilvl="0" w:tplc="B50E5066">
      <w:start w:val="1"/>
      <w:numFmt w:val="taiwaneseCountingThousand"/>
      <w:lvlText w:val="%1、"/>
      <w:lvlJc w:val="left"/>
      <w:pPr>
        <w:tabs>
          <w:tab w:val="num" w:pos="2117"/>
        </w:tabs>
        <w:ind w:left="2117" w:hanging="720"/>
      </w:pPr>
      <w:rPr>
        <w:rFonts w:ascii="標楷體" w:eastAsia="標楷體"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E9C16DA"/>
    <w:multiLevelType w:val="hybridMultilevel"/>
    <w:tmpl w:val="051681B8"/>
    <w:lvl w:ilvl="0" w:tplc="CE82D7C4">
      <w:start w:val="1"/>
      <w:numFmt w:val="taiwaneseCountingThousand"/>
      <w:lvlText w:val="%1、"/>
      <w:lvlJc w:val="left"/>
      <w:pPr>
        <w:tabs>
          <w:tab w:val="num" w:pos="1280"/>
        </w:tabs>
        <w:ind w:left="1280" w:hanging="720"/>
      </w:pPr>
      <w:rPr>
        <w:rFonts w:cs="Times New Roman" w:hint="default"/>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6">
    <w:nsid w:val="0F002F63"/>
    <w:multiLevelType w:val="hybridMultilevel"/>
    <w:tmpl w:val="AA72746A"/>
    <w:lvl w:ilvl="0" w:tplc="CE82D7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2C53DAE"/>
    <w:multiLevelType w:val="hybridMultilevel"/>
    <w:tmpl w:val="44422ACE"/>
    <w:lvl w:ilvl="0" w:tplc="BF70AA9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6FE49DC"/>
    <w:multiLevelType w:val="hybridMultilevel"/>
    <w:tmpl w:val="3E0E04C4"/>
    <w:lvl w:ilvl="0" w:tplc="48BCD388">
      <w:start w:val="1"/>
      <w:numFmt w:val="taiwaneseCountingThousand"/>
      <w:lvlText w:val="%1、"/>
      <w:lvlJc w:val="left"/>
      <w:pPr>
        <w:ind w:left="480" w:hanging="480"/>
      </w:pPr>
      <w:rPr>
        <w:rFonts w:hAnsi="標楷體"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B6B0F18"/>
    <w:multiLevelType w:val="hybridMultilevel"/>
    <w:tmpl w:val="AA72746A"/>
    <w:lvl w:ilvl="0" w:tplc="CE82D7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E7111A9"/>
    <w:multiLevelType w:val="hybridMultilevel"/>
    <w:tmpl w:val="7F36CB46"/>
    <w:lvl w:ilvl="0" w:tplc="B50E5066">
      <w:start w:val="1"/>
      <w:numFmt w:val="taiwaneseCountingThousand"/>
      <w:lvlText w:val="%1、"/>
      <w:lvlJc w:val="left"/>
      <w:pPr>
        <w:tabs>
          <w:tab w:val="num" w:pos="2117"/>
        </w:tabs>
        <w:ind w:left="2117" w:hanging="720"/>
      </w:pPr>
      <w:rPr>
        <w:rFonts w:ascii="標楷體" w:eastAsia="標楷體"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F0F30A6"/>
    <w:multiLevelType w:val="hybridMultilevel"/>
    <w:tmpl w:val="43BA850A"/>
    <w:lvl w:ilvl="0" w:tplc="BE80ED40">
      <w:start w:val="1"/>
      <w:numFmt w:val="taiwaneseCountingThousand"/>
      <w:suff w:val="nothing"/>
      <w:lvlText w:val="%1、"/>
      <w:lvlJc w:val="left"/>
      <w:pPr>
        <w:ind w:left="480" w:hanging="480"/>
      </w:pPr>
      <w:rPr>
        <w:rFonts w:hAnsi="標楷體"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2FF5308"/>
    <w:multiLevelType w:val="hybridMultilevel"/>
    <w:tmpl w:val="3E0E04C4"/>
    <w:lvl w:ilvl="0" w:tplc="48BCD388">
      <w:start w:val="1"/>
      <w:numFmt w:val="taiwaneseCountingThousand"/>
      <w:lvlText w:val="%1、"/>
      <w:lvlJc w:val="left"/>
      <w:pPr>
        <w:ind w:left="480" w:hanging="480"/>
      </w:pPr>
      <w:rPr>
        <w:rFonts w:hAnsi="標楷體"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5F84379"/>
    <w:multiLevelType w:val="hybridMultilevel"/>
    <w:tmpl w:val="8460B8D2"/>
    <w:lvl w:ilvl="0" w:tplc="FCACF53C">
      <w:start w:val="1"/>
      <w:numFmt w:val="taiwaneseCountingThousand"/>
      <w:lvlText w:val="%1、"/>
      <w:lvlJc w:val="left"/>
      <w:pPr>
        <w:tabs>
          <w:tab w:val="num" w:pos="2117"/>
        </w:tabs>
        <w:ind w:left="2117" w:hanging="720"/>
      </w:pPr>
      <w:rPr>
        <w:rFonts w:ascii="標楷體" w:eastAsia="標楷體"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9FC6DAA"/>
    <w:multiLevelType w:val="hybridMultilevel"/>
    <w:tmpl w:val="A9EEBBFA"/>
    <w:lvl w:ilvl="0" w:tplc="BF70AA9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19C4ACA"/>
    <w:multiLevelType w:val="hybridMultilevel"/>
    <w:tmpl w:val="1638A978"/>
    <w:lvl w:ilvl="0" w:tplc="E86406EA">
      <w:start w:val="1"/>
      <w:numFmt w:val="taiwaneseCountingThousand"/>
      <w:lvlText w:val="%1、"/>
      <w:lvlJc w:val="left"/>
      <w:pPr>
        <w:tabs>
          <w:tab w:val="num" w:pos="2117"/>
        </w:tabs>
        <w:ind w:left="2117" w:hanging="720"/>
      </w:pPr>
      <w:rPr>
        <w:rFonts w:ascii="標楷體" w:eastAsia="標楷體"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43334EFC"/>
    <w:multiLevelType w:val="hybridMultilevel"/>
    <w:tmpl w:val="AA72746A"/>
    <w:lvl w:ilvl="0" w:tplc="CE82D7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CE23F63"/>
    <w:multiLevelType w:val="hybridMultilevel"/>
    <w:tmpl w:val="AA72746A"/>
    <w:lvl w:ilvl="0" w:tplc="CE82D7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E444944"/>
    <w:multiLevelType w:val="hybridMultilevel"/>
    <w:tmpl w:val="C1FEE564"/>
    <w:lvl w:ilvl="0" w:tplc="48BCD388">
      <w:start w:val="1"/>
      <w:numFmt w:val="taiwaneseCountingThousand"/>
      <w:lvlText w:val="%1、"/>
      <w:lvlJc w:val="left"/>
      <w:pPr>
        <w:tabs>
          <w:tab w:val="num" w:pos="2117"/>
        </w:tabs>
        <w:ind w:left="2117" w:hanging="720"/>
      </w:pPr>
      <w:rPr>
        <w:rFonts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0505F56"/>
    <w:multiLevelType w:val="hybridMultilevel"/>
    <w:tmpl w:val="AA72746A"/>
    <w:lvl w:ilvl="0" w:tplc="CE82D7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92E7233"/>
    <w:multiLevelType w:val="hybridMultilevel"/>
    <w:tmpl w:val="3E0E04C4"/>
    <w:lvl w:ilvl="0" w:tplc="48BCD388">
      <w:start w:val="1"/>
      <w:numFmt w:val="taiwaneseCountingThousand"/>
      <w:lvlText w:val="%1、"/>
      <w:lvlJc w:val="left"/>
      <w:pPr>
        <w:ind w:left="480" w:hanging="480"/>
      </w:pPr>
      <w:rPr>
        <w:rFonts w:hAnsi="標楷體"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A5944D4"/>
    <w:multiLevelType w:val="hybridMultilevel"/>
    <w:tmpl w:val="AA72746A"/>
    <w:lvl w:ilvl="0" w:tplc="CE82D7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C626A19"/>
    <w:multiLevelType w:val="hybridMultilevel"/>
    <w:tmpl w:val="235607BA"/>
    <w:lvl w:ilvl="0" w:tplc="D3864916">
      <w:start w:val="1"/>
      <w:numFmt w:val="taiwaneseCountingThousand"/>
      <w:lvlText w:val="%1、"/>
      <w:lvlJc w:val="left"/>
      <w:pPr>
        <w:tabs>
          <w:tab w:val="num" w:pos="2117"/>
        </w:tabs>
        <w:ind w:left="2117" w:hanging="720"/>
      </w:pPr>
      <w:rPr>
        <w:rFonts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113630E"/>
    <w:multiLevelType w:val="hybridMultilevel"/>
    <w:tmpl w:val="44422ACE"/>
    <w:lvl w:ilvl="0" w:tplc="BF70AA9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2C85357"/>
    <w:multiLevelType w:val="hybridMultilevel"/>
    <w:tmpl w:val="1452EE98"/>
    <w:lvl w:ilvl="0" w:tplc="96C812B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4E4415B"/>
    <w:multiLevelType w:val="hybridMultilevel"/>
    <w:tmpl w:val="7F36CB46"/>
    <w:lvl w:ilvl="0" w:tplc="B50E5066">
      <w:start w:val="1"/>
      <w:numFmt w:val="taiwaneseCountingThousand"/>
      <w:lvlText w:val="%1、"/>
      <w:lvlJc w:val="left"/>
      <w:pPr>
        <w:tabs>
          <w:tab w:val="num" w:pos="2117"/>
        </w:tabs>
        <w:ind w:left="2117" w:hanging="720"/>
      </w:pPr>
      <w:rPr>
        <w:rFonts w:ascii="標楷體" w:eastAsia="標楷體"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BC366C6"/>
    <w:multiLevelType w:val="hybridMultilevel"/>
    <w:tmpl w:val="7F36CB46"/>
    <w:lvl w:ilvl="0" w:tplc="B50E5066">
      <w:start w:val="1"/>
      <w:numFmt w:val="taiwaneseCountingThousand"/>
      <w:lvlText w:val="%1、"/>
      <w:lvlJc w:val="left"/>
      <w:pPr>
        <w:tabs>
          <w:tab w:val="num" w:pos="2117"/>
        </w:tabs>
        <w:ind w:left="2117" w:hanging="720"/>
      </w:pPr>
      <w:rPr>
        <w:rFonts w:ascii="標楷體" w:eastAsia="標楷體"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703F7D9C"/>
    <w:multiLevelType w:val="hybridMultilevel"/>
    <w:tmpl w:val="9D2E8112"/>
    <w:lvl w:ilvl="0" w:tplc="1C08E87E">
      <w:start w:val="1"/>
      <w:numFmt w:val="taiwaneseCountingThousand"/>
      <w:lvlText w:val="%1、"/>
      <w:lvlJc w:val="left"/>
      <w:pPr>
        <w:tabs>
          <w:tab w:val="num" w:pos="2117"/>
        </w:tabs>
        <w:ind w:left="2117" w:hanging="720"/>
      </w:pPr>
      <w:rPr>
        <w:rFonts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711802B5"/>
    <w:multiLevelType w:val="hybridMultilevel"/>
    <w:tmpl w:val="C1FEE564"/>
    <w:lvl w:ilvl="0" w:tplc="48BCD388">
      <w:start w:val="1"/>
      <w:numFmt w:val="taiwaneseCountingThousand"/>
      <w:lvlText w:val="%1、"/>
      <w:lvlJc w:val="left"/>
      <w:pPr>
        <w:tabs>
          <w:tab w:val="num" w:pos="2117"/>
        </w:tabs>
        <w:ind w:left="2117" w:hanging="720"/>
      </w:pPr>
      <w:rPr>
        <w:rFonts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71B75337"/>
    <w:multiLevelType w:val="hybridMultilevel"/>
    <w:tmpl w:val="44422ACE"/>
    <w:lvl w:ilvl="0" w:tplc="BF70AA9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4F36659"/>
    <w:multiLevelType w:val="hybridMultilevel"/>
    <w:tmpl w:val="A9EEBBFA"/>
    <w:lvl w:ilvl="0" w:tplc="BF70AA9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5F054CD"/>
    <w:multiLevelType w:val="hybridMultilevel"/>
    <w:tmpl w:val="C1FEE564"/>
    <w:lvl w:ilvl="0" w:tplc="48BCD388">
      <w:start w:val="1"/>
      <w:numFmt w:val="taiwaneseCountingThousand"/>
      <w:lvlText w:val="%1、"/>
      <w:lvlJc w:val="left"/>
      <w:pPr>
        <w:tabs>
          <w:tab w:val="num" w:pos="2117"/>
        </w:tabs>
        <w:ind w:left="2117" w:hanging="720"/>
      </w:pPr>
      <w:rPr>
        <w:rFonts w:hAnsi="標楷體" w:cs="Times New Roman" w:hint="default"/>
        <w:color w:val="000000"/>
      </w:rPr>
    </w:lvl>
    <w:lvl w:ilvl="1" w:tplc="C096DA50">
      <w:start w:val="1"/>
      <w:numFmt w:val="taiwaneseCountingThousand"/>
      <w:lvlText w:val="%2、"/>
      <w:lvlJc w:val="left"/>
      <w:pPr>
        <w:tabs>
          <w:tab w:val="num" w:pos="900"/>
        </w:tabs>
        <w:ind w:left="900" w:hanging="4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D2676A2"/>
    <w:multiLevelType w:val="hybridMultilevel"/>
    <w:tmpl w:val="AA72746A"/>
    <w:lvl w:ilvl="0" w:tplc="CE82D7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18"/>
  </w:num>
  <w:num w:numId="3">
    <w:abstractNumId w:val="22"/>
  </w:num>
  <w:num w:numId="4">
    <w:abstractNumId w:val="28"/>
  </w:num>
  <w:num w:numId="5">
    <w:abstractNumId w:val="12"/>
  </w:num>
  <w:num w:numId="6">
    <w:abstractNumId w:val="14"/>
  </w:num>
  <w:num w:numId="7">
    <w:abstractNumId w:val="19"/>
  </w:num>
  <w:num w:numId="8">
    <w:abstractNumId w:val="11"/>
  </w:num>
  <w:num w:numId="9">
    <w:abstractNumId w:val="30"/>
  </w:num>
  <w:num w:numId="10">
    <w:abstractNumId w:val="7"/>
  </w:num>
  <w:num w:numId="11">
    <w:abstractNumId w:val="29"/>
  </w:num>
  <w:num w:numId="12">
    <w:abstractNumId w:val="21"/>
  </w:num>
  <w:num w:numId="13">
    <w:abstractNumId w:val="23"/>
  </w:num>
  <w:num w:numId="14">
    <w:abstractNumId w:val="16"/>
  </w:num>
  <w:num w:numId="15">
    <w:abstractNumId w:val="17"/>
  </w:num>
  <w:num w:numId="16">
    <w:abstractNumId w:val="32"/>
  </w:num>
  <w:num w:numId="17">
    <w:abstractNumId w:val="6"/>
  </w:num>
  <w:num w:numId="18">
    <w:abstractNumId w:val="9"/>
  </w:num>
  <w:num w:numId="19">
    <w:abstractNumId w:val="0"/>
  </w:num>
  <w:num w:numId="20">
    <w:abstractNumId w:val="1"/>
  </w:num>
  <w:num w:numId="21">
    <w:abstractNumId w:val="2"/>
  </w:num>
  <w:num w:numId="22">
    <w:abstractNumId w:val="31"/>
  </w:num>
  <w:num w:numId="23">
    <w:abstractNumId w:val="27"/>
  </w:num>
  <w:num w:numId="24">
    <w:abstractNumId w:val="10"/>
  </w:num>
  <w:num w:numId="25">
    <w:abstractNumId w:val="26"/>
  </w:num>
  <w:num w:numId="26">
    <w:abstractNumId w:val="13"/>
  </w:num>
  <w:num w:numId="27">
    <w:abstractNumId w:val="4"/>
  </w:num>
  <w:num w:numId="28">
    <w:abstractNumId w:val="15"/>
  </w:num>
  <w:num w:numId="29">
    <w:abstractNumId w:val="25"/>
  </w:num>
  <w:num w:numId="30">
    <w:abstractNumId w:val="3"/>
  </w:num>
  <w:num w:numId="31">
    <w:abstractNumId w:val="8"/>
  </w:num>
  <w:num w:numId="32">
    <w:abstractNumId w:val="20"/>
  </w:num>
  <w:num w:numId="33">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CE1"/>
    <w:rsid w:val="000034C9"/>
    <w:rsid w:val="00010FB3"/>
    <w:rsid w:val="00015628"/>
    <w:rsid w:val="00017876"/>
    <w:rsid w:val="00036A21"/>
    <w:rsid w:val="00045E16"/>
    <w:rsid w:val="00051B94"/>
    <w:rsid w:val="0006093B"/>
    <w:rsid w:val="000613DE"/>
    <w:rsid w:val="0006415C"/>
    <w:rsid w:val="0006590A"/>
    <w:rsid w:val="00076B59"/>
    <w:rsid w:val="00084A30"/>
    <w:rsid w:val="000856F8"/>
    <w:rsid w:val="00090244"/>
    <w:rsid w:val="00095F76"/>
    <w:rsid w:val="000C2039"/>
    <w:rsid w:val="000C728C"/>
    <w:rsid w:val="000D0D1D"/>
    <w:rsid w:val="000D3C6A"/>
    <w:rsid w:val="000D7600"/>
    <w:rsid w:val="000D7BFB"/>
    <w:rsid w:val="000E19CA"/>
    <w:rsid w:val="000E4F12"/>
    <w:rsid w:val="000F46D5"/>
    <w:rsid w:val="000F4CDA"/>
    <w:rsid w:val="00103355"/>
    <w:rsid w:val="0010396C"/>
    <w:rsid w:val="00137F62"/>
    <w:rsid w:val="00142102"/>
    <w:rsid w:val="001439D5"/>
    <w:rsid w:val="0014514B"/>
    <w:rsid w:val="00150C64"/>
    <w:rsid w:val="00151C07"/>
    <w:rsid w:val="00154792"/>
    <w:rsid w:val="00160EBB"/>
    <w:rsid w:val="001858FA"/>
    <w:rsid w:val="00190FFB"/>
    <w:rsid w:val="001A71D6"/>
    <w:rsid w:val="001D205F"/>
    <w:rsid w:val="001D346D"/>
    <w:rsid w:val="001D7954"/>
    <w:rsid w:val="001E461A"/>
    <w:rsid w:val="001E7241"/>
    <w:rsid w:val="001F2858"/>
    <w:rsid w:val="001F49AE"/>
    <w:rsid w:val="00215758"/>
    <w:rsid w:val="0023209E"/>
    <w:rsid w:val="0027654E"/>
    <w:rsid w:val="00291ADC"/>
    <w:rsid w:val="002A1B35"/>
    <w:rsid w:val="002A4896"/>
    <w:rsid w:val="002B0671"/>
    <w:rsid w:val="002B2BAC"/>
    <w:rsid w:val="002B4A4C"/>
    <w:rsid w:val="002C697F"/>
    <w:rsid w:val="002F22F0"/>
    <w:rsid w:val="0030266F"/>
    <w:rsid w:val="003040A5"/>
    <w:rsid w:val="0031021B"/>
    <w:rsid w:val="003121DE"/>
    <w:rsid w:val="00335367"/>
    <w:rsid w:val="0033593B"/>
    <w:rsid w:val="00340C84"/>
    <w:rsid w:val="0034196E"/>
    <w:rsid w:val="003510F2"/>
    <w:rsid w:val="0035477D"/>
    <w:rsid w:val="00357D47"/>
    <w:rsid w:val="00361CBD"/>
    <w:rsid w:val="003721BC"/>
    <w:rsid w:val="0039101A"/>
    <w:rsid w:val="003912F9"/>
    <w:rsid w:val="003B14FA"/>
    <w:rsid w:val="003C7280"/>
    <w:rsid w:val="003C7565"/>
    <w:rsid w:val="003D1706"/>
    <w:rsid w:val="003D18AD"/>
    <w:rsid w:val="003D572C"/>
    <w:rsid w:val="003E7DC1"/>
    <w:rsid w:val="003F73DE"/>
    <w:rsid w:val="0040107A"/>
    <w:rsid w:val="00415DCD"/>
    <w:rsid w:val="00421253"/>
    <w:rsid w:val="004241B3"/>
    <w:rsid w:val="004432CE"/>
    <w:rsid w:val="004433D0"/>
    <w:rsid w:val="0044630B"/>
    <w:rsid w:val="004514CE"/>
    <w:rsid w:val="0046040E"/>
    <w:rsid w:val="00462774"/>
    <w:rsid w:val="00470ED0"/>
    <w:rsid w:val="004807C1"/>
    <w:rsid w:val="004A15BF"/>
    <w:rsid w:val="004B2CE1"/>
    <w:rsid w:val="004E00F5"/>
    <w:rsid w:val="004E1CC4"/>
    <w:rsid w:val="004F653C"/>
    <w:rsid w:val="004F7F0E"/>
    <w:rsid w:val="00502218"/>
    <w:rsid w:val="00502F60"/>
    <w:rsid w:val="0051343E"/>
    <w:rsid w:val="005159FB"/>
    <w:rsid w:val="005242CE"/>
    <w:rsid w:val="00524BDE"/>
    <w:rsid w:val="00534500"/>
    <w:rsid w:val="00534F21"/>
    <w:rsid w:val="005411F2"/>
    <w:rsid w:val="00570F7F"/>
    <w:rsid w:val="0057154A"/>
    <w:rsid w:val="00584EB1"/>
    <w:rsid w:val="00586FA2"/>
    <w:rsid w:val="005A099B"/>
    <w:rsid w:val="005A4C21"/>
    <w:rsid w:val="005B5187"/>
    <w:rsid w:val="005C2D5C"/>
    <w:rsid w:val="005C3E95"/>
    <w:rsid w:val="005C7772"/>
    <w:rsid w:val="005E3357"/>
    <w:rsid w:val="005E5414"/>
    <w:rsid w:val="005F0BB9"/>
    <w:rsid w:val="00601D2F"/>
    <w:rsid w:val="00603443"/>
    <w:rsid w:val="00606A05"/>
    <w:rsid w:val="00610D28"/>
    <w:rsid w:val="00614D76"/>
    <w:rsid w:val="006154DD"/>
    <w:rsid w:val="00624B16"/>
    <w:rsid w:val="00633B2C"/>
    <w:rsid w:val="00642BA0"/>
    <w:rsid w:val="006573FA"/>
    <w:rsid w:val="006664B9"/>
    <w:rsid w:val="00667431"/>
    <w:rsid w:val="00671D8C"/>
    <w:rsid w:val="00684DF4"/>
    <w:rsid w:val="00687596"/>
    <w:rsid w:val="00691EB8"/>
    <w:rsid w:val="006960C5"/>
    <w:rsid w:val="006A0C18"/>
    <w:rsid w:val="006B53FC"/>
    <w:rsid w:val="006B75CB"/>
    <w:rsid w:val="006C3321"/>
    <w:rsid w:val="006C5BD9"/>
    <w:rsid w:val="006D7872"/>
    <w:rsid w:val="006F1C86"/>
    <w:rsid w:val="006F54F4"/>
    <w:rsid w:val="0070126A"/>
    <w:rsid w:val="007101B5"/>
    <w:rsid w:val="00714EBF"/>
    <w:rsid w:val="00731715"/>
    <w:rsid w:val="0074239F"/>
    <w:rsid w:val="0074577E"/>
    <w:rsid w:val="00751E51"/>
    <w:rsid w:val="0077512A"/>
    <w:rsid w:val="007A4843"/>
    <w:rsid w:val="007B121B"/>
    <w:rsid w:val="007C3754"/>
    <w:rsid w:val="007C7F18"/>
    <w:rsid w:val="007D3EBF"/>
    <w:rsid w:val="007D4F4D"/>
    <w:rsid w:val="007D5B07"/>
    <w:rsid w:val="007E2A63"/>
    <w:rsid w:val="007F1467"/>
    <w:rsid w:val="008032DE"/>
    <w:rsid w:val="008037CA"/>
    <w:rsid w:val="008158F1"/>
    <w:rsid w:val="00821117"/>
    <w:rsid w:val="00826C79"/>
    <w:rsid w:val="00831AE3"/>
    <w:rsid w:val="00833D93"/>
    <w:rsid w:val="00834A54"/>
    <w:rsid w:val="008355AC"/>
    <w:rsid w:val="00842AB1"/>
    <w:rsid w:val="00851D9C"/>
    <w:rsid w:val="00856215"/>
    <w:rsid w:val="00884C8A"/>
    <w:rsid w:val="00893694"/>
    <w:rsid w:val="008A637A"/>
    <w:rsid w:val="008C7211"/>
    <w:rsid w:val="008D0CD9"/>
    <w:rsid w:val="008D1350"/>
    <w:rsid w:val="008D2C98"/>
    <w:rsid w:val="008E2064"/>
    <w:rsid w:val="008F05D1"/>
    <w:rsid w:val="008F0E98"/>
    <w:rsid w:val="0090026D"/>
    <w:rsid w:val="00900AEA"/>
    <w:rsid w:val="0090699F"/>
    <w:rsid w:val="00913049"/>
    <w:rsid w:val="00916659"/>
    <w:rsid w:val="00922668"/>
    <w:rsid w:val="0093052C"/>
    <w:rsid w:val="009360CA"/>
    <w:rsid w:val="009446DE"/>
    <w:rsid w:val="0094700B"/>
    <w:rsid w:val="00953F7A"/>
    <w:rsid w:val="00961C79"/>
    <w:rsid w:val="009777DD"/>
    <w:rsid w:val="009865CE"/>
    <w:rsid w:val="00990E94"/>
    <w:rsid w:val="009A6EE7"/>
    <w:rsid w:val="009F7DF8"/>
    <w:rsid w:val="00A02F88"/>
    <w:rsid w:val="00A35845"/>
    <w:rsid w:val="00A60B73"/>
    <w:rsid w:val="00A63374"/>
    <w:rsid w:val="00AA5DD5"/>
    <w:rsid w:val="00AB0B04"/>
    <w:rsid w:val="00AC29DC"/>
    <w:rsid w:val="00AE6150"/>
    <w:rsid w:val="00B073CF"/>
    <w:rsid w:val="00B24241"/>
    <w:rsid w:val="00B67C0A"/>
    <w:rsid w:val="00B70EA7"/>
    <w:rsid w:val="00BA400F"/>
    <w:rsid w:val="00BA56FB"/>
    <w:rsid w:val="00BB0FDC"/>
    <w:rsid w:val="00BB6FAF"/>
    <w:rsid w:val="00BB749F"/>
    <w:rsid w:val="00BC08FE"/>
    <w:rsid w:val="00BC367D"/>
    <w:rsid w:val="00BD60BF"/>
    <w:rsid w:val="00BE0BD0"/>
    <w:rsid w:val="00C11A2B"/>
    <w:rsid w:val="00C136F4"/>
    <w:rsid w:val="00C16F46"/>
    <w:rsid w:val="00C25D45"/>
    <w:rsid w:val="00C301CE"/>
    <w:rsid w:val="00C30B27"/>
    <w:rsid w:val="00C50144"/>
    <w:rsid w:val="00C5066A"/>
    <w:rsid w:val="00C705FA"/>
    <w:rsid w:val="00C843CA"/>
    <w:rsid w:val="00C91E1F"/>
    <w:rsid w:val="00CB726B"/>
    <w:rsid w:val="00CD4E17"/>
    <w:rsid w:val="00CE078F"/>
    <w:rsid w:val="00CE4896"/>
    <w:rsid w:val="00CE4912"/>
    <w:rsid w:val="00CE542B"/>
    <w:rsid w:val="00CF6E01"/>
    <w:rsid w:val="00CF727A"/>
    <w:rsid w:val="00CF7A80"/>
    <w:rsid w:val="00CF7AFE"/>
    <w:rsid w:val="00D1749B"/>
    <w:rsid w:val="00D25C38"/>
    <w:rsid w:val="00D613CF"/>
    <w:rsid w:val="00D6373F"/>
    <w:rsid w:val="00D64F2A"/>
    <w:rsid w:val="00D70D0C"/>
    <w:rsid w:val="00D72152"/>
    <w:rsid w:val="00D74F4B"/>
    <w:rsid w:val="00D8787A"/>
    <w:rsid w:val="00D87CD7"/>
    <w:rsid w:val="00D93F4D"/>
    <w:rsid w:val="00D94EE7"/>
    <w:rsid w:val="00DB7BBF"/>
    <w:rsid w:val="00DC2EA9"/>
    <w:rsid w:val="00DC3FDD"/>
    <w:rsid w:val="00DD77B6"/>
    <w:rsid w:val="00DE15AC"/>
    <w:rsid w:val="00DE2505"/>
    <w:rsid w:val="00DF746F"/>
    <w:rsid w:val="00E01149"/>
    <w:rsid w:val="00E02713"/>
    <w:rsid w:val="00E04EBF"/>
    <w:rsid w:val="00E21C9A"/>
    <w:rsid w:val="00E2296A"/>
    <w:rsid w:val="00E30432"/>
    <w:rsid w:val="00E30878"/>
    <w:rsid w:val="00E350B1"/>
    <w:rsid w:val="00E3744E"/>
    <w:rsid w:val="00E40E54"/>
    <w:rsid w:val="00E44301"/>
    <w:rsid w:val="00E65745"/>
    <w:rsid w:val="00E67622"/>
    <w:rsid w:val="00E85D25"/>
    <w:rsid w:val="00E905AD"/>
    <w:rsid w:val="00E96488"/>
    <w:rsid w:val="00EA1663"/>
    <w:rsid w:val="00EA5D35"/>
    <w:rsid w:val="00EA7B58"/>
    <w:rsid w:val="00EB02C8"/>
    <w:rsid w:val="00EC3A20"/>
    <w:rsid w:val="00EC6620"/>
    <w:rsid w:val="00ED51A4"/>
    <w:rsid w:val="00ED5E97"/>
    <w:rsid w:val="00EE72EF"/>
    <w:rsid w:val="00EE785C"/>
    <w:rsid w:val="00F07186"/>
    <w:rsid w:val="00F11660"/>
    <w:rsid w:val="00F14362"/>
    <w:rsid w:val="00F30767"/>
    <w:rsid w:val="00F53D74"/>
    <w:rsid w:val="00F56262"/>
    <w:rsid w:val="00F67A19"/>
    <w:rsid w:val="00F73DCE"/>
    <w:rsid w:val="00F8138C"/>
    <w:rsid w:val="00F95D34"/>
    <w:rsid w:val="00FA606E"/>
    <w:rsid w:val="00FB279E"/>
    <w:rsid w:val="00FB3CA8"/>
    <w:rsid w:val="00FB557E"/>
    <w:rsid w:val="00FC3FCD"/>
    <w:rsid w:val="00FD1269"/>
    <w:rsid w:val="00FD70EC"/>
    <w:rsid w:val="00FF4464"/>
    <w:rsid w:val="00FF4C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E1"/>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2CE1"/>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026D"/>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90026D"/>
    <w:rPr>
      <w:rFonts w:ascii="Times New Roman" w:eastAsia="新細明體" w:hAnsi="Times New Roman"/>
      <w:sz w:val="20"/>
    </w:rPr>
  </w:style>
  <w:style w:type="paragraph" w:styleId="Footer">
    <w:name w:val="footer"/>
    <w:basedOn w:val="Normal"/>
    <w:link w:val="FooterChar"/>
    <w:uiPriority w:val="99"/>
    <w:rsid w:val="0090026D"/>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90026D"/>
    <w:rPr>
      <w:rFonts w:ascii="Times New Roman" w:eastAsia="新細明體" w:hAnsi="Times New Roman"/>
      <w:sz w:val="20"/>
    </w:rPr>
  </w:style>
  <w:style w:type="paragraph" w:styleId="BodyTextIndent">
    <w:name w:val="Body Text Indent"/>
    <w:basedOn w:val="Normal"/>
    <w:link w:val="BodyTextIndentChar"/>
    <w:uiPriority w:val="99"/>
    <w:rsid w:val="008C7211"/>
    <w:pPr>
      <w:spacing w:line="500" w:lineRule="exact"/>
      <w:ind w:firstLineChars="200" w:firstLine="640"/>
    </w:pPr>
    <w:rPr>
      <w:rFonts w:ascii="標楷體" w:eastAsia="標楷體" w:hAnsi="標楷體"/>
      <w:kern w:val="0"/>
      <w:sz w:val="32"/>
      <w:szCs w:val="32"/>
    </w:rPr>
  </w:style>
  <w:style w:type="character" w:customStyle="1" w:styleId="BodyTextIndentChar">
    <w:name w:val="Body Text Indent Char"/>
    <w:basedOn w:val="DefaultParagraphFont"/>
    <w:link w:val="BodyTextIndent"/>
    <w:uiPriority w:val="99"/>
    <w:locked/>
    <w:rsid w:val="008C7211"/>
    <w:rPr>
      <w:rFonts w:ascii="標楷體" w:eastAsia="標楷體" w:hAnsi="標楷體"/>
      <w:sz w:val="32"/>
    </w:rPr>
  </w:style>
  <w:style w:type="paragraph" w:styleId="ListParagraph">
    <w:name w:val="List Paragraph"/>
    <w:basedOn w:val="Normal"/>
    <w:uiPriority w:val="99"/>
    <w:qFormat/>
    <w:rsid w:val="008C7211"/>
    <w:pPr>
      <w:ind w:leftChars="200" w:left="480"/>
    </w:pPr>
    <w:rPr>
      <w:rFonts w:ascii="Calibri" w:hAnsi="Calibri"/>
      <w:szCs w:val="22"/>
    </w:rPr>
  </w:style>
  <w:style w:type="paragraph" w:customStyle="1" w:styleId="a">
    <w:name w:val="主文"/>
    <w:basedOn w:val="Normal"/>
    <w:autoRedefine/>
    <w:uiPriority w:val="99"/>
    <w:rsid w:val="00EC3A20"/>
    <w:pPr>
      <w:spacing w:beforeLines="50" w:line="460" w:lineRule="exact"/>
      <w:ind w:firstLineChars="200" w:firstLine="560"/>
    </w:pPr>
    <w:rPr>
      <w:rFonts w:ascii="標楷體" w:eastAsia="標楷體" w:hAnsi="標楷體" w:cs="新細明體"/>
      <w:color w:val="000000"/>
      <w:kern w:val="0"/>
      <w:sz w:val="28"/>
      <w:szCs w:val="20"/>
    </w:rPr>
  </w:style>
  <w:style w:type="paragraph" w:customStyle="1" w:styleId="a0">
    <w:name w:val="一、"/>
    <w:basedOn w:val="Normal"/>
    <w:link w:val="a1"/>
    <w:autoRedefine/>
    <w:uiPriority w:val="99"/>
    <w:rsid w:val="00EC3A20"/>
    <w:pPr>
      <w:spacing w:line="460" w:lineRule="exact"/>
      <w:ind w:left="560" w:hangingChars="200" w:hanging="560"/>
    </w:pPr>
    <w:rPr>
      <w:rFonts w:ascii="標楷體" w:eastAsia="標楷體" w:hAnsi="標楷體"/>
      <w:color w:val="000000"/>
      <w:sz w:val="28"/>
      <w:szCs w:val="20"/>
    </w:rPr>
  </w:style>
  <w:style w:type="character" w:customStyle="1" w:styleId="a1">
    <w:name w:val="一、 字元"/>
    <w:link w:val="a0"/>
    <w:uiPriority w:val="99"/>
    <w:locked/>
    <w:rsid w:val="00EC3A20"/>
    <w:rPr>
      <w:rFonts w:ascii="標楷體" w:eastAsia="標楷體" w:hAnsi="標楷體"/>
      <w:color w:val="000000"/>
      <w:kern w:val="2"/>
      <w:sz w:val="28"/>
    </w:rPr>
  </w:style>
  <w:style w:type="paragraph" w:customStyle="1" w:styleId="a2">
    <w:name w:val="第二項以後"/>
    <w:basedOn w:val="Normal"/>
    <w:link w:val="a3"/>
    <w:autoRedefine/>
    <w:uiPriority w:val="99"/>
    <w:rsid w:val="00614D76"/>
    <w:pPr>
      <w:spacing w:line="460" w:lineRule="exact"/>
      <w:ind w:leftChars="350" w:left="840" w:firstLineChars="214" w:firstLine="599"/>
      <w:jc w:val="both"/>
    </w:pPr>
    <w:rPr>
      <w:rFonts w:ascii="標楷體" w:eastAsia="標楷體" w:hAnsi="標楷體"/>
      <w:color w:val="000000"/>
      <w:kern w:val="0"/>
      <w:sz w:val="28"/>
      <w:szCs w:val="28"/>
    </w:rPr>
  </w:style>
  <w:style w:type="character" w:customStyle="1" w:styleId="a3">
    <w:name w:val="第二項以後 字元"/>
    <w:link w:val="a2"/>
    <w:uiPriority w:val="99"/>
    <w:locked/>
    <w:rsid w:val="00614D76"/>
    <w:rPr>
      <w:rFonts w:ascii="標楷體" w:eastAsia="標楷體" w:hAnsi="標楷體"/>
      <w:color w:val="000000"/>
      <w:sz w:val="28"/>
    </w:rPr>
  </w:style>
  <w:style w:type="paragraph" w:styleId="BalloonText">
    <w:name w:val="Balloon Text"/>
    <w:basedOn w:val="Normal"/>
    <w:link w:val="BalloonTextChar"/>
    <w:uiPriority w:val="99"/>
    <w:semiHidden/>
    <w:rsid w:val="00606A05"/>
    <w:rPr>
      <w:rFonts w:ascii="Cambria" w:hAnsi="Cambria"/>
      <w:sz w:val="18"/>
      <w:szCs w:val="18"/>
    </w:rPr>
  </w:style>
  <w:style w:type="character" w:customStyle="1" w:styleId="BalloonTextChar">
    <w:name w:val="Balloon Text Char"/>
    <w:basedOn w:val="DefaultParagraphFont"/>
    <w:link w:val="BalloonText"/>
    <w:uiPriority w:val="99"/>
    <w:semiHidden/>
    <w:locked/>
    <w:rsid w:val="00606A05"/>
    <w:rPr>
      <w:rFonts w:ascii="Cambria" w:eastAsia="新細明體" w:hAnsi="Cambria"/>
      <w:kern w:val="2"/>
      <w:sz w:val="18"/>
    </w:rPr>
  </w:style>
  <w:style w:type="paragraph" w:customStyle="1" w:styleId="a4">
    <w:name w:val="法條的條"/>
    <w:basedOn w:val="Normal"/>
    <w:uiPriority w:val="99"/>
    <w:rsid w:val="00731715"/>
    <w:pPr>
      <w:kinsoku w:val="0"/>
      <w:autoSpaceDE w:val="0"/>
      <w:autoSpaceDN w:val="0"/>
      <w:adjustRightInd w:val="0"/>
      <w:snapToGrid w:val="0"/>
      <w:spacing w:line="324" w:lineRule="auto"/>
      <w:ind w:left="1055" w:right="6" w:hanging="1055"/>
      <w:jc w:val="both"/>
    </w:pPr>
    <w:rPr>
      <w:rFonts w:ascii="細明體" w:eastAsia="細明體"/>
      <w:kern w:val="0"/>
      <w:sz w:val="21"/>
      <w:szCs w:val="20"/>
    </w:rPr>
  </w:style>
  <w:style w:type="character" w:customStyle="1" w:styleId="1">
    <w:name w:val="字元 字元1"/>
    <w:uiPriority w:val="99"/>
    <w:rsid w:val="00731715"/>
    <w:rPr>
      <w:rFonts w:ascii="細明體" w:eastAsia="細明體" w:hAnsi="細明體"/>
      <w:sz w:val="24"/>
    </w:rPr>
  </w:style>
  <w:style w:type="paragraph" w:customStyle="1" w:styleId="a5">
    <w:name w:val="草案條文"/>
    <w:basedOn w:val="Normal"/>
    <w:uiPriority w:val="99"/>
    <w:rsid w:val="008032DE"/>
    <w:pPr>
      <w:ind w:left="283" w:hangingChars="118" w:hanging="283"/>
      <w:jc w:val="both"/>
    </w:pPr>
    <w:rPr>
      <w:rFonts w:ascii="標楷體" w:eastAsia="標楷體" w:hAnsi="標楷體"/>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6DE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12</Pages>
  <Words>993</Words>
  <Characters>5662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（13）臺    中    市    政    府    提    案</dc:title>
  <dc:subject/>
  <dc:creator>張麗華</dc:creator>
  <cp:keywords/>
  <dc:description/>
  <cp:lastModifiedBy>f71108</cp:lastModifiedBy>
  <cp:revision>3</cp:revision>
  <cp:lastPrinted>2014-04-28T00:14:00Z</cp:lastPrinted>
  <dcterms:created xsi:type="dcterms:W3CDTF">2014-05-12T05:48:00Z</dcterms:created>
  <dcterms:modified xsi:type="dcterms:W3CDTF">2014-05-12T06:03:00Z</dcterms:modified>
</cp:coreProperties>
</file>