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C2" w:rsidRPr="004C6DBD" w:rsidRDefault="006C0628" w:rsidP="004B180B">
      <w:pPr>
        <w:pStyle w:val="a3"/>
        <w:spacing w:beforeLines="50" w:before="180" w:afterLines="50" w:after="180"/>
        <w:ind w:leftChars="-1" w:left="-2" w:firstLine="2"/>
        <w:rPr>
          <w:rFonts w:ascii="Times New Roman" w:eastAsia="標楷體" w:hAnsi="Times New Roman"/>
          <w:color w:val="000000" w:themeColor="text1"/>
          <w:sz w:val="40"/>
          <w:szCs w:val="40"/>
        </w:rPr>
      </w:pPr>
      <w:r w:rsidRPr="004C6DBD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臺中市</w:t>
      </w:r>
      <w:r w:rsidR="005D7C10" w:rsidRPr="004C6DBD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政府</w:t>
      </w:r>
      <w:r w:rsidRPr="004C6DBD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住宅發展工程處共好社宅空間使用管理要點</w:t>
      </w:r>
      <w:r w:rsidR="009301C2" w:rsidRPr="004C6DBD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總說明</w:t>
      </w:r>
      <w:bookmarkStart w:id="0" w:name="_GoBack"/>
      <w:bookmarkEnd w:id="0"/>
    </w:p>
    <w:p w:rsidR="009301C2" w:rsidRPr="004C6DBD" w:rsidRDefault="009E546D" w:rsidP="004B180B">
      <w:pPr>
        <w:spacing w:beforeLines="50" w:before="180" w:afterLines="50" w:after="180" w:line="460" w:lineRule="exact"/>
        <w:ind w:firstLineChars="202" w:firstLine="56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臺中市政府</w:t>
      </w:r>
      <w:r w:rsidR="00FB3B7E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住宅發展工程處</w:t>
      </w:r>
      <w:r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為規範</w:t>
      </w:r>
      <w:r w:rsidR="00B96763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共好社宅空間</w:t>
      </w:r>
      <w:r w:rsidR="009301C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作為</w:t>
      </w:r>
      <w:r w:rsidR="00B96763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各機關團體及個人從事居民培力、社福照護、資源保育、社教公益之相關活動</w:t>
      </w:r>
      <w:r w:rsidR="009301C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，爰</w:t>
      </w:r>
      <w:r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訂定</w:t>
      </w:r>
      <w:r w:rsidR="009301C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「</w:t>
      </w:r>
      <w:r w:rsidR="00BD66F8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臺中市</w:t>
      </w:r>
      <w:r w:rsidR="006170C1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政府</w:t>
      </w:r>
      <w:r w:rsidR="00BD66F8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住宅發展工程處共好社宅空間使用管理要點</w:t>
      </w:r>
      <w:r w:rsidR="00F15B6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」</w:t>
      </w:r>
      <w:r w:rsidRPr="004C6D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本要點</w:t>
      </w:r>
      <w:r w:rsidR="009301C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共計十</w:t>
      </w:r>
      <w:r w:rsidR="00640E63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="005107C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點</w:t>
      </w:r>
      <w:r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，訂定</w:t>
      </w:r>
      <w:r w:rsidR="009301C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要點如下：</w:t>
      </w:r>
    </w:p>
    <w:p w:rsidR="009301C2" w:rsidRPr="004B180B" w:rsidRDefault="009301C2" w:rsidP="004B180B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46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B180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</w:t>
      </w:r>
      <w:r w:rsidR="00231AE4" w:rsidRPr="004B180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要點</w:t>
      </w:r>
      <w:r w:rsidR="00F15B63" w:rsidRPr="004B180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之立法法源。（</w:t>
      </w:r>
      <w:r w:rsidRPr="004B180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第一</w:t>
      </w:r>
      <w:r w:rsidR="005107C2" w:rsidRPr="004B180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點</w:t>
      </w:r>
      <w:r w:rsidRPr="004B180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</w:p>
    <w:p w:rsidR="009301C2" w:rsidRPr="004C6DBD" w:rsidRDefault="009301C2" w:rsidP="004B180B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460" w:lineRule="exact"/>
        <w:ind w:leftChars="-1" w:left="-2" w:firstLine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</w:t>
      </w:r>
      <w:r w:rsidR="00231AE4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要點</w:t>
      </w:r>
      <w:r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適用範圍</w:t>
      </w:r>
      <w:r w:rsidR="0001780E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與名詞定義</w:t>
      </w:r>
      <w:r w:rsidR="00F15B6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。（</w:t>
      </w:r>
      <w:r w:rsidR="006170C1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第二</w:t>
      </w:r>
      <w:r w:rsidR="005107C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點</w:t>
      </w:r>
      <w:r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</w:p>
    <w:p w:rsidR="007E3C92" w:rsidRPr="004C6DBD" w:rsidRDefault="00F15B63" w:rsidP="004B180B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460" w:lineRule="exact"/>
        <w:ind w:leftChars="0" w:left="0" w:firstLine="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申請者使用資格。（</w:t>
      </w:r>
      <w:r w:rsidR="007E3C9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第三點）</w:t>
      </w:r>
    </w:p>
    <w:p w:rsidR="009301C2" w:rsidRPr="004C6DBD" w:rsidRDefault="00627171" w:rsidP="004B180B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460" w:lineRule="exact"/>
        <w:ind w:leftChars="0" w:left="0" w:firstLine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</w:t>
      </w:r>
      <w:r w:rsidR="0001780E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活動</w:t>
      </w:r>
      <w:r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</w:t>
      </w:r>
      <w:r w:rsidR="0001780E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範圍。</w:t>
      </w:r>
      <w:r w:rsidR="00F15B6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7E3C9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第四點）</w:t>
      </w:r>
    </w:p>
    <w:p w:rsidR="0001780E" w:rsidRPr="004C6DBD" w:rsidRDefault="0001780E" w:rsidP="004B180B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460" w:lineRule="exact"/>
        <w:ind w:leftChars="0" w:left="0" w:firstLine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</w:t>
      </w:r>
      <w:r w:rsidR="009301C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檢附之</w:t>
      </w:r>
      <w:r w:rsidR="00F15B6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申請文件與申請使用程序。（</w:t>
      </w:r>
      <w:r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="007E3C9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</w:t>
      </w:r>
      <w:r w:rsidR="005107C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點</w:t>
      </w:r>
      <w:r w:rsidR="0027395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至第</w:t>
      </w:r>
      <w:r w:rsidR="009A1015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六</w:t>
      </w:r>
      <w:r w:rsidR="005107C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點</w:t>
      </w:r>
      <w:r w:rsidR="009301C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</w:p>
    <w:p w:rsidR="00273952" w:rsidRPr="004C6DBD" w:rsidRDefault="00273952" w:rsidP="004B180B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460" w:lineRule="exact"/>
        <w:ind w:leftChars="0" w:left="0" w:firstLine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不予核准使用之情形</w:t>
      </w:r>
      <w:r w:rsidRPr="004B180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r w:rsidR="00F15B6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="007E3C9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七</w:t>
      </w:r>
      <w:r w:rsidR="005107C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點</w:t>
      </w:r>
      <w:r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</w:p>
    <w:p w:rsidR="009301C2" w:rsidRPr="004C6DBD" w:rsidRDefault="00B24F8A" w:rsidP="004B180B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460" w:lineRule="exact"/>
        <w:ind w:leftChars="0" w:left="0" w:firstLine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社會住宅</w:t>
      </w:r>
      <w:r w:rsidR="00F15B6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空間使用費之收取標準。（</w:t>
      </w:r>
      <w:r w:rsidR="00FC2F7C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="004B180B" w:rsidRPr="004B180B">
        <w:rPr>
          <w:rFonts w:ascii="Times New Roman" w:eastAsia="標楷體" w:hAnsi="Times New Roman" w:hint="eastAsia"/>
          <w:color w:val="FF0000"/>
          <w:sz w:val="28"/>
          <w:szCs w:val="28"/>
        </w:rPr>
        <w:t>八</w:t>
      </w:r>
      <w:r w:rsidR="005107C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點</w:t>
      </w:r>
      <w:r w:rsidR="0027395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至第十</w:t>
      </w:r>
      <w:r w:rsidR="007E3C9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5107C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點</w:t>
      </w:r>
      <w:r w:rsidR="009301C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</w:p>
    <w:p w:rsidR="007E3C92" w:rsidRPr="004C6DBD" w:rsidRDefault="00B24F8A" w:rsidP="004B180B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460" w:lineRule="exact"/>
        <w:ind w:leftChars="0" w:left="0" w:firstLine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社會住宅</w:t>
      </w:r>
      <w:r w:rsidR="0027395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空間使用時</w:t>
      </w:r>
      <w:r w:rsidR="006C4D70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</w:t>
      </w:r>
      <w:r w:rsidR="00F15B6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注意事項。（</w:t>
      </w:r>
      <w:r w:rsidR="00FC2F7C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第十</w:t>
      </w:r>
      <w:r w:rsidR="007E3C9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="005107C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點</w:t>
      </w:r>
      <w:r w:rsidR="009301C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</w:p>
    <w:p w:rsidR="007E3C92" w:rsidRPr="004C6DBD" w:rsidRDefault="00F15B63" w:rsidP="004B180B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460" w:lineRule="exact"/>
        <w:ind w:leftChars="0" w:left="0" w:firstLine="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本要點相關書件。（</w:t>
      </w:r>
      <w:r w:rsidR="007E3C92" w:rsidRPr="004C6D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第十三點）</w:t>
      </w:r>
    </w:p>
    <w:p w:rsidR="009301C2" w:rsidRPr="004C6DBD" w:rsidRDefault="009301C2" w:rsidP="00BB399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418"/>
        </w:tabs>
        <w:spacing w:line="460" w:lineRule="exact"/>
        <w:ind w:leftChars="0" w:left="567" w:firstLine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C6DBD">
        <w:rPr>
          <w:rFonts w:ascii="Times New Roman" w:eastAsia="標楷體" w:hAnsi="Times New Roman"/>
          <w:color w:val="000000" w:themeColor="text1"/>
          <w:sz w:val="26"/>
          <w:szCs w:val="26"/>
        </w:rPr>
        <w:br w:type="page"/>
      </w:r>
    </w:p>
    <w:p w:rsidR="009301C2" w:rsidRPr="004C6DBD" w:rsidRDefault="00231AE4" w:rsidP="004B180B">
      <w:pPr>
        <w:pStyle w:val="a3"/>
        <w:spacing w:beforeLines="50" w:before="180" w:afterLines="50" w:after="180"/>
        <w:ind w:leftChars="0" w:left="0"/>
        <w:rPr>
          <w:rFonts w:ascii="Times New Roman" w:eastAsia="標楷體" w:hAnsi="Times New Roman"/>
          <w:color w:val="000000" w:themeColor="text1"/>
          <w:sz w:val="40"/>
          <w:szCs w:val="40"/>
        </w:rPr>
      </w:pPr>
      <w:r w:rsidRPr="004C6DBD">
        <w:rPr>
          <w:rFonts w:ascii="Times New Roman" w:eastAsia="標楷體" w:hAnsi="Times New Roman" w:hint="eastAsia"/>
          <w:color w:val="000000" w:themeColor="text1"/>
          <w:sz w:val="40"/>
          <w:szCs w:val="40"/>
        </w:rPr>
        <w:lastRenderedPageBreak/>
        <w:t>臺中市政府住宅發展工程處共好</w:t>
      </w:r>
      <w:r w:rsidR="00B24F8A" w:rsidRPr="004C6DBD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社會住宅</w:t>
      </w:r>
      <w:r w:rsidRPr="004C6DBD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空間使用管理要點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63"/>
        <w:gridCol w:w="4133"/>
      </w:tblGrid>
      <w:tr w:rsidR="004C6DBD" w:rsidRPr="004C6DBD" w:rsidTr="00054380">
        <w:trPr>
          <w:jc w:val="center"/>
        </w:trPr>
        <w:tc>
          <w:tcPr>
            <w:tcW w:w="4198" w:type="dxa"/>
          </w:tcPr>
          <w:p w:rsidR="009301C2" w:rsidRPr="004C6DBD" w:rsidRDefault="009301C2" w:rsidP="0005438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名  稱</w:t>
            </w:r>
          </w:p>
        </w:tc>
        <w:tc>
          <w:tcPr>
            <w:tcW w:w="4198" w:type="dxa"/>
          </w:tcPr>
          <w:p w:rsidR="009301C2" w:rsidRPr="004C6DBD" w:rsidRDefault="009301C2" w:rsidP="0005438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  明</w:t>
            </w:r>
          </w:p>
        </w:tc>
      </w:tr>
      <w:tr w:rsidR="004C6DBD" w:rsidRPr="004C6DBD" w:rsidTr="00054380">
        <w:trPr>
          <w:jc w:val="center"/>
        </w:trPr>
        <w:tc>
          <w:tcPr>
            <w:tcW w:w="4198" w:type="dxa"/>
          </w:tcPr>
          <w:p w:rsidR="009301C2" w:rsidRPr="004C6DBD" w:rsidRDefault="009A1015" w:rsidP="00D04F60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臺中市政府住宅發展工程處共好社宅空間使用管理要點</w:t>
            </w:r>
          </w:p>
        </w:tc>
        <w:tc>
          <w:tcPr>
            <w:tcW w:w="4198" w:type="dxa"/>
          </w:tcPr>
          <w:p w:rsidR="009301C2" w:rsidRPr="004C6DBD" w:rsidRDefault="009301C2" w:rsidP="00D04F60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法規名稱。</w:t>
            </w:r>
          </w:p>
        </w:tc>
      </w:tr>
      <w:tr w:rsidR="004C6DBD" w:rsidRPr="004C6DBD" w:rsidTr="00054380">
        <w:trPr>
          <w:jc w:val="center"/>
        </w:trPr>
        <w:tc>
          <w:tcPr>
            <w:tcW w:w="4198" w:type="dxa"/>
          </w:tcPr>
          <w:p w:rsidR="009301C2" w:rsidRPr="004C6DBD" w:rsidRDefault="00D04F60" w:rsidP="0005438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規  定</w:t>
            </w:r>
          </w:p>
        </w:tc>
        <w:tc>
          <w:tcPr>
            <w:tcW w:w="4198" w:type="dxa"/>
          </w:tcPr>
          <w:p w:rsidR="009301C2" w:rsidRPr="004C6DBD" w:rsidRDefault="009301C2" w:rsidP="0005438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  明</w:t>
            </w:r>
          </w:p>
        </w:tc>
      </w:tr>
      <w:tr w:rsidR="004C6DBD" w:rsidRPr="004C6DBD" w:rsidTr="00054380">
        <w:trPr>
          <w:jc w:val="center"/>
        </w:trPr>
        <w:tc>
          <w:tcPr>
            <w:tcW w:w="4198" w:type="dxa"/>
          </w:tcPr>
          <w:p w:rsidR="009301C2" w:rsidRPr="004C6DBD" w:rsidRDefault="009A1015" w:rsidP="004B180B">
            <w:pPr>
              <w:ind w:left="446" w:hangingChars="186" w:hanging="446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為規範臺中市（以下簡稱本市）共好社宅空間（以下簡稱本場地）之使用管理，以推展共好精神理念及發揮場地使用效益，提供各機關團體及個人從事居民培力、社福照護、資源保育、社教公益之相關活動，特訂定本要點。</w:t>
            </w:r>
          </w:p>
        </w:tc>
        <w:tc>
          <w:tcPr>
            <w:tcW w:w="4198" w:type="dxa"/>
          </w:tcPr>
          <w:p w:rsidR="009301C2" w:rsidRPr="004C6DBD" w:rsidRDefault="00F33A4F" w:rsidP="004B180B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明定本</w:t>
            </w:r>
            <w:r w:rsidR="00CF681C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要點</w:t>
            </w:r>
            <w:r w:rsidR="009301C2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訂定之依據</w:t>
            </w:r>
            <w:r w:rsidR="00950A21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及訂定目的</w:t>
            </w:r>
            <w:r w:rsidR="009301C2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4C6DBD" w:rsidRPr="004C6DBD" w:rsidTr="00054380">
        <w:trPr>
          <w:jc w:val="center"/>
        </w:trPr>
        <w:tc>
          <w:tcPr>
            <w:tcW w:w="4198" w:type="dxa"/>
          </w:tcPr>
          <w:p w:rsidR="009301C2" w:rsidRPr="004C6DBD" w:rsidRDefault="009A1015" w:rsidP="004B180B">
            <w:pPr>
              <w:ind w:left="446" w:hangingChars="186" w:hanging="446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二、</w:t>
            </w:r>
            <w:r w:rsidR="00CA1C1D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本要點所稱本場地，指本市社會住宅所提供之使用空間(詳附件一之空間名稱)。</w:t>
            </w:r>
          </w:p>
        </w:tc>
        <w:tc>
          <w:tcPr>
            <w:tcW w:w="4198" w:type="dxa"/>
          </w:tcPr>
          <w:p w:rsidR="009301C2" w:rsidRPr="004C6DBD" w:rsidRDefault="009301C2" w:rsidP="004B180B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明定本</w:t>
            </w:r>
            <w:r w:rsidR="00CF681C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要點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適用範圍。</w:t>
            </w:r>
          </w:p>
        </w:tc>
      </w:tr>
      <w:tr w:rsidR="004C6DBD" w:rsidRPr="004C6DBD" w:rsidTr="00054380">
        <w:trPr>
          <w:jc w:val="center"/>
        </w:trPr>
        <w:tc>
          <w:tcPr>
            <w:tcW w:w="4198" w:type="dxa"/>
          </w:tcPr>
          <w:p w:rsidR="009A1015" w:rsidRPr="004C6DBD" w:rsidRDefault="001700D9" w:rsidP="004B180B">
            <w:pPr>
              <w:ind w:left="446" w:hangingChars="186" w:hanging="446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三、</w:t>
            </w:r>
            <w:r w:rsidR="00CA1C1D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符合下列條件之一者，得申請使用本場地：</w:t>
            </w:r>
          </w:p>
          <w:p w:rsidR="00CA1C1D" w:rsidRPr="004C6DBD" w:rsidRDefault="00CA1C1D" w:rsidP="004B180B">
            <w:pPr>
              <w:pStyle w:val="a3"/>
              <w:numPr>
                <w:ilvl w:val="0"/>
                <w:numId w:val="2"/>
              </w:numPr>
              <w:ind w:leftChars="0" w:left="1298" w:hanging="85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年滿二十歲以上之中華民國國民。</w:t>
            </w:r>
          </w:p>
          <w:p w:rsidR="00CA1C1D" w:rsidRPr="004C6DBD" w:rsidRDefault="00CA1C1D" w:rsidP="004B180B">
            <w:pPr>
              <w:pStyle w:val="a3"/>
              <w:numPr>
                <w:ilvl w:val="0"/>
                <w:numId w:val="2"/>
              </w:numPr>
              <w:ind w:leftChars="0" w:left="1298" w:hanging="85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領有效期尚餘六個月以上之護照或中華民國居留證之外國人。</w:t>
            </w:r>
          </w:p>
          <w:p w:rsidR="00CA1C1D" w:rsidRPr="004C6DBD" w:rsidRDefault="00CA1C1D" w:rsidP="004B180B">
            <w:pPr>
              <w:pStyle w:val="a3"/>
              <w:numPr>
                <w:ilvl w:val="0"/>
                <w:numId w:val="2"/>
              </w:numPr>
              <w:ind w:leftChars="0" w:left="1298" w:hanging="85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依法立案之機構或團體。</w:t>
            </w:r>
          </w:p>
          <w:p w:rsidR="009617FA" w:rsidRPr="004C6DBD" w:rsidRDefault="00CA1C1D" w:rsidP="004B180B">
            <w:pPr>
              <w:pStyle w:val="a3"/>
              <w:numPr>
                <w:ilvl w:val="0"/>
                <w:numId w:val="2"/>
              </w:numPr>
              <w:ind w:leftChars="0" w:left="1298" w:hanging="85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政府機關或公私立學校。      </w:t>
            </w:r>
          </w:p>
        </w:tc>
        <w:tc>
          <w:tcPr>
            <w:tcW w:w="4198" w:type="dxa"/>
          </w:tcPr>
          <w:p w:rsidR="009617FA" w:rsidRPr="004C6DBD" w:rsidRDefault="009617FA" w:rsidP="004B180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得</w:t>
            </w:r>
            <w:r w:rsidR="001700D9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申請使用之資格。</w:t>
            </w:r>
          </w:p>
        </w:tc>
      </w:tr>
      <w:tr w:rsidR="004C6DBD" w:rsidRPr="004C6DBD" w:rsidTr="00054380">
        <w:trPr>
          <w:jc w:val="center"/>
        </w:trPr>
        <w:tc>
          <w:tcPr>
            <w:tcW w:w="4198" w:type="dxa"/>
          </w:tcPr>
          <w:p w:rsidR="009C2312" w:rsidRPr="004C6DBD" w:rsidRDefault="009C2312" w:rsidP="004B180B">
            <w:pPr>
              <w:ind w:leftChars="-6" w:left="550" w:hangingChars="235" w:hanging="564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四、申請使用本場地所舉辦之活動，應符合下列性質</w:t>
            </w:r>
            <w:r w:rsidR="00CA1C1D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之一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： </w:t>
            </w:r>
          </w:p>
          <w:p w:rsidR="009C2312" w:rsidRPr="004C6DBD" w:rsidRDefault="009C2312" w:rsidP="004B180B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共創：以培養未來創業及就業經驗為主要方向，可包含文化創意、技藝教學、人才培育及其他為未來職場累積實務經驗，提升就業競爭力之活動。</w:t>
            </w:r>
          </w:p>
          <w:p w:rsidR="009C2312" w:rsidRPr="004C6DBD" w:rsidRDefault="009C2312" w:rsidP="004B180B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共享：以社會福利、醫療照顧與鄰里互助為主要方向，可包含社福照護、共餐活動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及其他有助居民凝聚和帶動社區整體關懷之活動。</w:t>
            </w:r>
          </w:p>
          <w:p w:rsidR="009C2312" w:rsidRPr="004C6DBD" w:rsidRDefault="009C2312" w:rsidP="004B180B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共生：以永續發展、共享經濟、環境保育為主要方向，可包含以廢棄材料做再生藝術創作、都市農耕等，使居民生活環境品質提升之課程及活動。</w:t>
            </w:r>
          </w:p>
          <w:p w:rsidR="009C2312" w:rsidRPr="00477C10" w:rsidRDefault="009C2312" w:rsidP="004B180B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7C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共學：以樂齡學習及社會住宅居民專長與特色為發想，內容可包含文學、美術、音樂、戲劇、舞蹈等，具有激發民眾參與，促進居民成長之文化活動。</w:t>
            </w:r>
          </w:p>
          <w:p w:rsidR="000756E0" w:rsidRPr="00477C10" w:rsidRDefault="000756E0" w:rsidP="004B180B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7C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有特殊情形經</w:t>
            </w:r>
            <w:r w:rsidR="002116AE" w:rsidRPr="00477C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臺中市政府住宅發展工程處（以下簡稱住宅處）</w:t>
            </w:r>
            <w:r w:rsidRPr="00477C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同意者不在此限。</w:t>
            </w:r>
          </w:p>
        </w:tc>
        <w:tc>
          <w:tcPr>
            <w:tcW w:w="4198" w:type="dxa"/>
          </w:tcPr>
          <w:p w:rsidR="009C2312" w:rsidRPr="004C6DBD" w:rsidRDefault="0059527E" w:rsidP="004B180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得申請使用之活動。</w:t>
            </w:r>
          </w:p>
        </w:tc>
      </w:tr>
      <w:tr w:rsidR="004C6DBD" w:rsidRPr="004C6DBD" w:rsidTr="00054380">
        <w:trPr>
          <w:jc w:val="center"/>
        </w:trPr>
        <w:tc>
          <w:tcPr>
            <w:tcW w:w="4198" w:type="dxa"/>
          </w:tcPr>
          <w:p w:rsidR="009A1015" w:rsidRPr="004C6DBD" w:rsidRDefault="00D77C79" w:rsidP="004B180B">
            <w:pPr>
              <w:ind w:left="408" w:hangingChars="170" w:hanging="408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五</w:t>
            </w:r>
            <w:r w:rsidR="009A1015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="00CA1C1D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申請人應於使用日七日前填具申請書，並檢附下列文件向住宅處申請使用：</w:t>
            </w:r>
          </w:p>
          <w:p w:rsidR="00CA1C1D" w:rsidRPr="004C6DBD" w:rsidRDefault="00CA1C1D" w:rsidP="004B180B">
            <w:pPr>
              <w:pStyle w:val="a3"/>
              <w:numPr>
                <w:ilvl w:val="0"/>
                <w:numId w:val="17"/>
              </w:numPr>
              <w:ind w:leftChars="128" w:left="1154" w:hangingChars="353" w:hanging="84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個人申請者，應檢附中華民國國民身分證影本，或效期尚餘六個月以上之護照及居留證影本。</w:t>
            </w:r>
          </w:p>
          <w:p w:rsidR="00CA1C1D" w:rsidRPr="004C6DBD" w:rsidRDefault="00CA1C1D" w:rsidP="004B180B">
            <w:pPr>
              <w:pStyle w:val="a3"/>
              <w:numPr>
                <w:ilvl w:val="0"/>
                <w:numId w:val="17"/>
              </w:numPr>
              <w:ind w:leftChars="128" w:left="1154" w:hangingChars="353" w:hanging="84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依法立案機關或團體之相關證明文件。</w:t>
            </w:r>
          </w:p>
          <w:p w:rsidR="00CA1C1D" w:rsidRPr="004C6DBD" w:rsidRDefault="00CA1C1D" w:rsidP="004B180B">
            <w:pPr>
              <w:pStyle w:val="a3"/>
              <w:numPr>
                <w:ilvl w:val="0"/>
                <w:numId w:val="17"/>
              </w:numPr>
              <w:ind w:leftChars="128" w:left="1154" w:hangingChars="353" w:hanging="84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政府機關協辦或擔任指導單位者之相關文件。</w:t>
            </w:r>
          </w:p>
          <w:p w:rsidR="00CA1C1D" w:rsidRPr="004C6DBD" w:rsidRDefault="00CA1C1D" w:rsidP="004B180B">
            <w:pPr>
              <w:pStyle w:val="a3"/>
              <w:numPr>
                <w:ilvl w:val="0"/>
                <w:numId w:val="17"/>
              </w:numPr>
              <w:ind w:leftChars="128" w:left="1154" w:hangingChars="353" w:hanging="84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活動計畫書。</w:t>
            </w:r>
          </w:p>
          <w:p w:rsidR="00CA1C1D" w:rsidRPr="004C6DBD" w:rsidRDefault="00CA1C1D" w:rsidP="004B180B">
            <w:pPr>
              <w:ind w:leftChars="127" w:left="305" w:firstLine="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住宅處受理前項之申請後，應於五日內決定，並通知申請人依第八點規定繳納費用。</w:t>
            </w:r>
          </w:p>
          <w:p w:rsidR="00217E3A" w:rsidRPr="004C6DBD" w:rsidRDefault="00CA1C1D" w:rsidP="004B180B">
            <w:pPr>
              <w:ind w:leftChars="127" w:left="305" w:firstLine="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第一項申請文件有欠缺或不符規定而其情形可補正者</w:t>
            </w:r>
            <w:r w:rsidRPr="004C6DBD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，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住宅處應通知申請人限期補正；屆期未完成補正者，得駁回其申請。</w:t>
            </w:r>
          </w:p>
        </w:tc>
        <w:tc>
          <w:tcPr>
            <w:tcW w:w="4198" w:type="dxa"/>
          </w:tcPr>
          <w:p w:rsidR="00217E3A" w:rsidRPr="004C6DBD" w:rsidRDefault="005E02C7" w:rsidP="004B180B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明定申請應檢附之文件及</w:t>
            </w:r>
            <w:r w:rsidR="00217E3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未依規定期限申請及申請文件不齊全之情形。</w:t>
            </w:r>
          </w:p>
        </w:tc>
      </w:tr>
      <w:tr w:rsidR="004C6DBD" w:rsidRPr="004C6DBD" w:rsidTr="00054380">
        <w:trPr>
          <w:jc w:val="center"/>
        </w:trPr>
        <w:tc>
          <w:tcPr>
            <w:tcW w:w="4198" w:type="dxa"/>
          </w:tcPr>
          <w:p w:rsidR="00CA1C1D" w:rsidRPr="004C6DBD" w:rsidRDefault="00D77C79" w:rsidP="004B180B">
            <w:pPr>
              <w:ind w:left="454" w:hangingChars="189" w:hanging="454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六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="00CA1C1D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申請人申請使用本場地時，活動期間最長不超過五個月。但在不影響</w:t>
            </w:r>
            <w:r w:rsidR="00CA1C1D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其他使用者之情形下，應於期滿日前一個月向住宅處申請續用，並以一次為限。</w:t>
            </w:r>
          </w:p>
          <w:p w:rsidR="009301C2" w:rsidRPr="004C6DBD" w:rsidRDefault="00CA1C1D" w:rsidP="004B180B">
            <w:pPr>
              <w:ind w:leftChars="189" w:left="454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倘遇特殊情形，住宅處必須使用本場地時，申請人應無條件同意暫停使用，申請人不得向住宅處請求補償或賠償，暫停使用期間之使用費、空調費無息退還。</w:t>
            </w:r>
          </w:p>
        </w:tc>
        <w:tc>
          <w:tcPr>
            <w:tcW w:w="4198" w:type="dxa"/>
          </w:tcPr>
          <w:p w:rsidR="009301C2" w:rsidRPr="004C6DBD" w:rsidRDefault="00AA4080" w:rsidP="004B180B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申請</w:t>
            </w:r>
            <w:r w:rsidR="00F33A4F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長期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使用之注意事項。</w:t>
            </w:r>
          </w:p>
        </w:tc>
      </w:tr>
      <w:tr w:rsidR="004C6DBD" w:rsidRPr="004C6DBD" w:rsidTr="00054380">
        <w:trPr>
          <w:jc w:val="center"/>
        </w:trPr>
        <w:tc>
          <w:tcPr>
            <w:tcW w:w="4198" w:type="dxa"/>
          </w:tcPr>
          <w:p w:rsidR="003C066A" w:rsidRPr="004C6DBD" w:rsidRDefault="00D77C79" w:rsidP="004B180B">
            <w:pPr>
              <w:ind w:left="446" w:hangingChars="186" w:hanging="446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七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="00CA1C1D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活動辦理有下列情事之一者，不予核准使用；已核准者，住宅處得撤銷或廢止之；其已使用者，並得命其立即停止其使用：</w:t>
            </w:r>
          </w:p>
          <w:p w:rsidR="003C066A" w:rsidRPr="004C6DBD" w:rsidRDefault="003C066A" w:rsidP="004B180B">
            <w:pPr>
              <w:pStyle w:val="a3"/>
              <w:numPr>
                <w:ilvl w:val="1"/>
                <w:numId w:val="2"/>
              </w:numPr>
              <w:ind w:leftChars="0" w:left="1014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違背政府政策及法令規定。</w:t>
            </w:r>
          </w:p>
          <w:p w:rsidR="003C066A" w:rsidRPr="004C6DBD" w:rsidRDefault="003C066A" w:rsidP="004B180B">
            <w:pPr>
              <w:pStyle w:val="a3"/>
              <w:numPr>
                <w:ilvl w:val="1"/>
                <w:numId w:val="2"/>
              </w:numPr>
              <w:ind w:leftChars="0" w:left="1014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宣揚宗教、政治為目的之行為。</w:t>
            </w:r>
          </w:p>
          <w:p w:rsidR="003C066A" w:rsidRPr="004C6DBD" w:rsidRDefault="003C066A" w:rsidP="004B180B">
            <w:pPr>
              <w:pStyle w:val="a3"/>
              <w:numPr>
                <w:ilvl w:val="1"/>
                <w:numId w:val="2"/>
              </w:numPr>
              <w:ind w:leftChars="0" w:left="1014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活動項目與申請登記內容不符。</w:t>
            </w:r>
          </w:p>
          <w:p w:rsidR="003C066A" w:rsidRPr="004C6DBD" w:rsidRDefault="003C066A" w:rsidP="004B180B">
            <w:pPr>
              <w:pStyle w:val="a3"/>
              <w:numPr>
                <w:ilvl w:val="1"/>
                <w:numId w:val="2"/>
              </w:numPr>
              <w:ind w:leftChars="0" w:left="1014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擅自將場地轉讓他人使用。</w:t>
            </w:r>
          </w:p>
          <w:p w:rsidR="003C066A" w:rsidRPr="004C6DBD" w:rsidRDefault="003C066A" w:rsidP="004B180B">
            <w:pPr>
              <w:pStyle w:val="a3"/>
              <w:numPr>
                <w:ilvl w:val="1"/>
                <w:numId w:val="2"/>
              </w:numPr>
              <w:ind w:leftChars="0" w:left="1014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活動影響周邊鄰居安寧，經勸導仍未改善。</w:t>
            </w:r>
          </w:p>
          <w:p w:rsidR="003C066A" w:rsidRPr="004C6DBD" w:rsidRDefault="003C066A" w:rsidP="004B180B">
            <w:pPr>
              <w:pStyle w:val="a3"/>
              <w:numPr>
                <w:ilvl w:val="1"/>
                <w:numId w:val="2"/>
              </w:numPr>
              <w:ind w:leftChars="0" w:left="1014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妨害社會善良風俗或影響公共安全。</w:t>
            </w:r>
          </w:p>
          <w:p w:rsidR="003C066A" w:rsidRPr="004C6DBD" w:rsidRDefault="003C066A" w:rsidP="004B180B">
            <w:pPr>
              <w:pStyle w:val="a3"/>
              <w:numPr>
                <w:ilvl w:val="1"/>
                <w:numId w:val="2"/>
              </w:numPr>
              <w:ind w:leftChars="0" w:left="1014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營利直銷活動。 </w:t>
            </w:r>
          </w:p>
          <w:p w:rsidR="00161742" w:rsidRPr="004C6DBD" w:rsidRDefault="003C066A" w:rsidP="004B180B">
            <w:pPr>
              <w:pStyle w:val="a3"/>
              <w:numPr>
                <w:ilvl w:val="1"/>
                <w:numId w:val="2"/>
              </w:numPr>
              <w:ind w:leftChars="0" w:left="1014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毀損建築、設備或有毀損之虞，經住宅處認定有不宜使用或繼續使用場地之情事。</w:t>
            </w:r>
          </w:p>
          <w:p w:rsidR="00CA1C1D" w:rsidRPr="004C6DBD" w:rsidRDefault="00CA1C1D" w:rsidP="004B180B">
            <w:pPr>
              <w:ind w:left="44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前項情形，因可歸責於申請人之事由致住宅處撤銷或廢止核准者，已繳納之各項費用不予退還。</w:t>
            </w:r>
          </w:p>
          <w:p w:rsidR="00127904" w:rsidRPr="004C6DBD" w:rsidRDefault="00CA1C1D" w:rsidP="004B180B">
            <w:pPr>
              <w:ind w:left="44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為維護居民生活品質，第一項活動如經業務主管機關稽查確有違反相關規定並經處分者，罰鍰應由申請人自行繳納，其違規情事並得作為未來審查之依據。</w:t>
            </w:r>
          </w:p>
        </w:tc>
        <w:tc>
          <w:tcPr>
            <w:tcW w:w="4198" w:type="dxa"/>
          </w:tcPr>
          <w:p w:rsidR="008E30E4" w:rsidRPr="004C6DBD" w:rsidRDefault="00CF681C" w:rsidP="004B180B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不予同意</w:t>
            </w:r>
            <w:r w:rsidR="00C63268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使用之情形。</w:t>
            </w:r>
          </w:p>
          <w:p w:rsidR="007B1F46" w:rsidRPr="004C6DBD" w:rsidRDefault="007B1F46" w:rsidP="004B180B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7B1F46" w:rsidRPr="004C6DBD" w:rsidRDefault="007B1F46" w:rsidP="004B180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C6DBD" w:rsidRPr="004C6DBD" w:rsidTr="00054380">
        <w:trPr>
          <w:jc w:val="center"/>
        </w:trPr>
        <w:tc>
          <w:tcPr>
            <w:tcW w:w="4198" w:type="dxa"/>
          </w:tcPr>
          <w:p w:rsidR="003C066A" w:rsidRPr="004C6DBD" w:rsidRDefault="005E02C7" w:rsidP="004B180B">
            <w:pPr>
              <w:ind w:left="446" w:hangingChars="186" w:hanging="446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八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="00CA1C1D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經住宅處核准使用本場地者，應依下列規定進行繳納費用：</w:t>
            </w:r>
          </w:p>
          <w:p w:rsidR="003C066A" w:rsidRPr="004C6DBD" w:rsidRDefault="003C066A" w:rsidP="004B180B">
            <w:pPr>
              <w:pStyle w:val="a3"/>
              <w:numPr>
                <w:ilvl w:val="0"/>
                <w:numId w:val="6"/>
              </w:numPr>
              <w:ind w:leftChars="0" w:left="1014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收費標準如附件</w:t>
            </w:r>
            <w:r w:rsidR="00CA1C1D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之收費標準明細表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9301C2" w:rsidRPr="004C6DBD" w:rsidRDefault="003C066A" w:rsidP="004B180B">
            <w:pPr>
              <w:pStyle w:val="a3"/>
              <w:numPr>
                <w:ilvl w:val="0"/>
                <w:numId w:val="6"/>
              </w:numPr>
              <w:ind w:leftChars="0" w:left="1014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申請人應於</w:t>
            </w:r>
            <w:r w:rsidR="00247A14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通知期限內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依住宅處所開立之繳款單完成繳費</w:t>
            </w:r>
            <w:r w:rsidR="004271CD" w:rsidRPr="004C6DBD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，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並</w:t>
            </w:r>
            <w:r w:rsidR="00827BD7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通知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住</w:t>
            </w:r>
            <w:r w:rsidR="00127904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宅處；屆期未繳納費用或未通知者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，視為放棄使用本場地之權利。</w:t>
            </w:r>
          </w:p>
        </w:tc>
        <w:tc>
          <w:tcPr>
            <w:tcW w:w="4198" w:type="dxa"/>
          </w:tcPr>
          <w:p w:rsidR="009301C2" w:rsidRPr="004C6DBD" w:rsidRDefault="00657864" w:rsidP="004B180B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明定使用費之收取標準及繳納流程。</w:t>
            </w:r>
          </w:p>
        </w:tc>
      </w:tr>
      <w:tr w:rsidR="004C6DBD" w:rsidRPr="004C6DBD" w:rsidTr="00054380">
        <w:trPr>
          <w:jc w:val="center"/>
        </w:trPr>
        <w:tc>
          <w:tcPr>
            <w:tcW w:w="4198" w:type="dxa"/>
          </w:tcPr>
          <w:p w:rsidR="003C066A" w:rsidRPr="004C6DBD" w:rsidRDefault="00D77C79" w:rsidP="004B180B">
            <w:pPr>
              <w:tabs>
                <w:tab w:val="left" w:pos="447"/>
              </w:tabs>
              <w:ind w:left="446" w:hangingChars="186" w:hanging="446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九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、使用本場地有下列情形之一者，得減收或免收使用費：</w:t>
            </w:r>
          </w:p>
          <w:p w:rsidR="00330ABA" w:rsidRPr="004C6DBD" w:rsidRDefault="003C066A" w:rsidP="004B180B">
            <w:pPr>
              <w:pStyle w:val="a3"/>
              <w:numPr>
                <w:ilvl w:val="0"/>
                <w:numId w:val="9"/>
              </w:numPr>
              <w:tabs>
                <w:tab w:val="left" w:pos="447"/>
                <w:tab w:val="left" w:pos="731"/>
                <w:tab w:val="left" w:pos="1156"/>
              </w:tabs>
              <w:ind w:leftChars="0" w:firstLine="109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免收規定：</w:t>
            </w:r>
          </w:p>
          <w:p w:rsidR="0098177E" w:rsidRDefault="006C79EE" w:rsidP="004B180B">
            <w:pPr>
              <w:pStyle w:val="a3"/>
              <w:numPr>
                <w:ilvl w:val="3"/>
                <w:numId w:val="9"/>
              </w:numPr>
              <w:tabs>
                <w:tab w:val="left" w:pos="731"/>
                <w:tab w:val="left" w:pos="1156"/>
                <w:tab w:val="left" w:pos="1298"/>
              </w:tabs>
              <w:ind w:leftChars="0" w:left="1581" w:hanging="28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各級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政府機關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</w:t>
            </w:r>
            <w:r w:rsidR="00330AB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辦慶典或教育宣導活動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98177E" w:rsidRPr="00054380" w:rsidRDefault="0098177E" w:rsidP="004B180B">
            <w:pPr>
              <w:pStyle w:val="a3"/>
              <w:numPr>
                <w:ilvl w:val="3"/>
                <w:numId w:val="9"/>
              </w:numPr>
              <w:tabs>
                <w:tab w:val="left" w:pos="731"/>
                <w:tab w:val="left" w:pos="1156"/>
                <w:tab w:val="left" w:pos="1298"/>
              </w:tabs>
              <w:ind w:leftChars="0" w:left="1581" w:hanging="28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5438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其他單位或機關與住宅處合辦非營利公益性質活動，且符合臺中市政府施政內容或方針，經簽報核准。</w:t>
            </w:r>
          </w:p>
          <w:p w:rsidR="003C066A" w:rsidRPr="004C6DBD" w:rsidRDefault="003C066A" w:rsidP="004B180B">
            <w:pPr>
              <w:pStyle w:val="a3"/>
              <w:numPr>
                <w:ilvl w:val="0"/>
                <w:numId w:val="9"/>
              </w:numPr>
              <w:tabs>
                <w:tab w:val="left" w:pos="447"/>
                <w:tab w:val="left" w:pos="731"/>
                <w:tab w:val="left" w:pos="1156"/>
              </w:tabs>
              <w:ind w:leftChars="0" w:firstLine="109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減收規定：</w:t>
            </w:r>
          </w:p>
          <w:p w:rsidR="00E83E76" w:rsidRPr="004C6DBD" w:rsidRDefault="00E83E76" w:rsidP="004B180B">
            <w:pPr>
              <w:pStyle w:val="a3"/>
              <w:numPr>
                <w:ilvl w:val="1"/>
                <w:numId w:val="9"/>
              </w:numPr>
              <w:ind w:leftChars="0" w:left="1581" w:hanging="28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各級政府機關為協辦或指導單位者，以減收使用費百分之二十為原則。</w:t>
            </w:r>
          </w:p>
          <w:p w:rsidR="00363F79" w:rsidRPr="004C6DBD" w:rsidRDefault="00A80D21" w:rsidP="004B180B">
            <w:pPr>
              <w:pStyle w:val="a3"/>
              <w:numPr>
                <w:ilvl w:val="1"/>
                <w:numId w:val="9"/>
              </w:numPr>
              <w:ind w:leftChars="0" w:left="1581" w:hanging="28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公</w:t>
            </w:r>
            <w:r w:rsidR="00330AB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私立學校或依</w:t>
            </w:r>
            <w:r w:rsidR="00970BD6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法立案之機構或團體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辦理非營利性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質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之公益活動，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以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減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收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使用費百分之二十為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原則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9301C2" w:rsidRPr="004C6DBD" w:rsidRDefault="00A80D21" w:rsidP="004B180B">
            <w:pPr>
              <w:pStyle w:val="a3"/>
              <w:numPr>
                <w:ilvl w:val="1"/>
                <w:numId w:val="9"/>
              </w:numPr>
              <w:ind w:leftChars="0" w:left="1581" w:hanging="28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每月使用達二十一日以上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者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以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減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收</w:t>
            </w:r>
            <w:r w:rsidR="0040191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使用費之百分之三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十為原則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4198" w:type="dxa"/>
          </w:tcPr>
          <w:p w:rsidR="009301C2" w:rsidRPr="004C6DBD" w:rsidRDefault="00657864" w:rsidP="004B180B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明定共好社宅空間之使用費收取標準。</w:t>
            </w:r>
          </w:p>
        </w:tc>
      </w:tr>
      <w:tr w:rsidR="004C6DBD" w:rsidRPr="004C6DBD" w:rsidTr="00054380">
        <w:trPr>
          <w:jc w:val="center"/>
        </w:trPr>
        <w:tc>
          <w:tcPr>
            <w:tcW w:w="4198" w:type="dxa"/>
          </w:tcPr>
          <w:p w:rsidR="00CA1C1D" w:rsidRPr="004C6DBD" w:rsidRDefault="00CA1C1D" w:rsidP="004B180B">
            <w:pPr>
              <w:tabs>
                <w:tab w:val="left" w:pos="447"/>
              </w:tabs>
              <w:ind w:left="446" w:hangingChars="186" w:hanging="446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十、住宅處因故不能按原核准時間提供場地者，應於原核准使用日三日前通知申請人變更使用時間或場地。申請人不能或不願變更者，住宅處得廢止原同意使用，已繳納之各項費用無息退還。</w:t>
            </w:r>
          </w:p>
          <w:p w:rsidR="00CA1C1D" w:rsidRPr="004C6DBD" w:rsidRDefault="00CA1C1D" w:rsidP="004B180B">
            <w:pPr>
              <w:tabs>
                <w:tab w:val="left" w:pos="447"/>
              </w:tabs>
              <w:ind w:leftChars="185" w:left="444" w:firstLine="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申請人因故不能於住宅處核准之時間使用場地者，應於原核准使用日三日前向住宅處撤回申請，或申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請變更使用時間或場地。</w:t>
            </w:r>
          </w:p>
          <w:p w:rsidR="00CA1C1D" w:rsidRPr="004C6DBD" w:rsidRDefault="00CA1C1D" w:rsidP="004B180B">
            <w:pPr>
              <w:tabs>
                <w:tab w:val="left" w:pos="447"/>
              </w:tabs>
              <w:ind w:leftChars="185" w:left="444" w:firstLine="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未於前項期限撤回申請或申請變更使用時間或場地者，已繳納之各項費用不予退還。</w:t>
            </w:r>
          </w:p>
          <w:p w:rsidR="00CA1C1D" w:rsidRPr="004C6DBD" w:rsidRDefault="00CA1C1D" w:rsidP="004B180B">
            <w:pPr>
              <w:tabs>
                <w:tab w:val="left" w:pos="447"/>
              </w:tabs>
              <w:ind w:leftChars="185" w:left="444" w:firstLine="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申請經核准變更使用時間或場地者，已繳納之各項費用於變更後有增減時，住宅處應通知申請人補繳或退還差額。</w:t>
            </w:r>
          </w:p>
          <w:p w:rsidR="009301C2" w:rsidRPr="004C6DBD" w:rsidRDefault="00CA1C1D" w:rsidP="004B180B">
            <w:pPr>
              <w:tabs>
                <w:tab w:val="left" w:pos="447"/>
              </w:tabs>
              <w:ind w:leftChars="185" w:left="444" w:firstLine="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遇天災、事變等不可歸責於申請人之事由，</w:t>
            </w:r>
            <w:r w:rsidR="004C6DBD" w:rsidRPr="0098177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致無法使用本場地時</w:t>
            </w:r>
            <w:r w:rsidR="004C6DBD" w:rsidRPr="0098177E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，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申請人應於該事由消滅之次日起七日內檢附相關事證，申請無息退還其無法使用期間所繳交之各項費用，但未依規定期限提出申請或資料不全經通知限期補正，逾期仍未補正者，已繳納之各項費用不予退還。</w:t>
            </w:r>
          </w:p>
        </w:tc>
        <w:tc>
          <w:tcPr>
            <w:tcW w:w="4198" w:type="dxa"/>
          </w:tcPr>
          <w:p w:rsidR="009301C2" w:rsidRPr="004C6DBD" w:rsidRDefault="00657864" w:rsidP="004B180B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明定共好社宅空間之使用費收取標準。</w:t>
            </w:r>
          </w:p>
        </w:tc>
      </w:tr>
      <w:tr w:rsidR="004C6DBD" w:rsidRPr="004C6DBD" w:rsidTr="00054380">
        <w:trPr>
          <w:jc w:val="center"/>
        </w:trPr>
        <w:tc>
          <w:tcPr>
            <w:tcW w:w="4198" w:type="dxa"/>
          </w:tcPr>
          <w:p w:rsidR="009301C2" w:rsidRPr="004C6DBD" w:rsidRDefault="00D77C79" w:rsidP="004B180B">
            <w:pPr>
              <w:ind w:left="730" w:hangingChars="304" w:hanging="73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十一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、本場地以非營利使用為原則，但申請人舉辦活動屬非營利性質之公益慈善</w:t>
            </w:r>
            <w:r w:rsidR="00010170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、社會教育或藝文相關者，得按活動之需求，向活動參與者酌量收取相關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費用。</w:t>
            </w:r>
          </w:p>
        </w:tc>
        <w:tc>
          <w:tcPr>
            <w:tcW w:w="4198" w:type="dxa"/>
          </w:tcPr>
          <w:p w:rsidR="00697331" w:rsidRPr="004C6DBD" w:rsidRDefault="0072686B" w:rsidP="004B180B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明定共好社宅空間之使用費收取標準。</w:t>
            </w:r>
          </w:p>
        </w:tc>
      </w:tr>
      <w:tr w:rsidR="004C6DBD" w:rsidRPr="004C6DBD" w:rsidTr="00054380">
        <w:trPr>
          <w:jc w:val="center"/>
        </w:trPr>
        <w:tc>
          <w:tcPr>
            <w:tcW w:w="4198" w:type="dxa"/>
          </w:tcPr>
          <w:p w:rsidR="003C066A" w:rsidRPr="004C6DBD" w:rsidRDefault="00D77C79" w:rsidP="004B180B">
            <w:pPr>
              <w:ind w:left="730" w:hangingChars="304" w:hanging="73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十二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、申請使用</w:t>
            </w:r>
            <w:r w:rsidR="00827BD7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本場地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及各項設備，應盡善良管理人之注意義務，並遵行下列事項：</w:t>
            </w:r>
          </w:p>
          <w:p w:rsidR="003C066A" w:rsidRPr="004C6DBD" w:rsidRDefault="00827BD7" w:rsidP="004B180B">
            <w:pPr>
              <w:pStyle w:val="a3"/>
              <w:numPr>
                <w:ilvl w:val="0"/>
                <w:numId w:val="13"/>
              </w:numPr>
              <w:ind w:leftChars="0" w:left="1436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本場地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全面禁菸。違反規定者，依菸害防治法辦理。</w:t>
            </w:r>
          </w:p>
          <w:p w:rsidR="003C066A" w:rsidRPr="004C6DBD" w:rsidRDefault="003C066A" w:rsidP="004B180B">
            <w:pPr>
              <w:pStyle w:val="a3"/>
              <w:numPr>
                <w:ilvl w:val="0"/>
                <w:numId w:val="13"/>
              </w:numPr>
              <w:ind w:leftChars="0" w:left="1436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嚴禁攜帶危險物品進入，亦禁止燃放鞭炮、煙火等易燃物。</w:t>
            </w:r>
          </w:p>
          <w:p w:rsidR="003C066A" w:rsidRPr="004C6DBD" w:rsidRDefault="003C066A" w:rsidP="004B180B">
            <w:pPr>
              <w:pStyle w:val="a3"/>
              <w:numPr>
                <w:ilvl w:val="0"/>
                <w:numId w:val="13"/>
              </w:numPr>
              <w:ind w:leftChars="0" w:left="1436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申請人如需張貼、掛置海報或宣傳資料者，應於住宅處指定地點為之；任意張貼或掛置者，住宅處得逕予拆除，申請人不得請求賠償或補償。</w:t>
            </w:r>
          </w:p>
          <w:p w:rsidR="003C066A" w:rsidRPr="004C6DBD" w:rsidRDefault="00161742" w:rsidP="004B180B">
            <w:pPr>
              <w:pStyle w:val="a3"/>
              <w:numPr>
                <w:ilvl w:val="0"/>
                <w:numId w:val="13"/>
              </w:numPr>
              <w:ind w:leftChars="0" w:left="1436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申請人如需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布置場地、使用燈光、音響或舞臺吊具等各項設備，或架設、設置臨時性之電器或設備時，應於活動計畫書上詳細說明其設置地點及方式，並經住宅處同意後，始得為之。</w:t>
            </w:r>
          </w:p>
          <w:p w:rsidR="003C066A" w:rsidRPr="004C6DBD" w:rsidRDefault="00827BD7" w:rsidP="004B180B">
            <w:pPr>
              <w:pStyle w:val="a3"/>
              <w:numPr>
                <w:ilvl w:val="0"/>
                <w:numId w:val="13"/>
              </w:numPr>
              <w:ind w:leftChars="0" w:left="1436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</w:t>
            </w:r>
            <w:r w:rsidR="003C066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場地布置請使用無痕膠帶，禁止破壞（如鑽孔或釘牆板）或使用雙面膠帶、無法清除之黏劑施作於建築及設備。</w:t>
            </w:r>
          </w:p>
          <w:p w:rsidR="003C066A" w:rsidRPr="004C6DBD" w:rsidRDefault="003C066A" w:rsidP="004B180B">
            <w:pPr>
              <w:pStyle w:val="a3"/>
              <w:numPr>
                <w:ilvl w:val="0"/>
                <w:numId w:val="13"/>
              </w:numPr>
              <w:ind w:leftChars="0" w:left="1436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申請人於使用期間應負責維護人員、場地、設施及設備安全、公共秩序與環境；遇有緊急狀況，應即時處理並將過程及結果通知住宅處。</w:t>
            </w:r>
          </w:p>
          <w:p w:rsidR="003C5CB6" w:rsidRPr="004C6DBD" w:rsidRDefault="003C066A" w:rsidP="004B180B">
            <w:pPr>
              <w:pStyle w:val="a3"/>
              <w:numPr>
                <w:ilvl w:val="0"/>
                <w:numId w:val="13"/>
              </w:numPr>
              <w:ind w:leftChars="0" w:left="1436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申請人</w:t>
            </w:r>
            <w:r w:rsidR="00C452B2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應於申請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使用</w:t>
            </w:r>
            <w:r w:rsidR="00C452B2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當日向</w:t>
            </w:r>
            <w:r w:rsidR="00B24F8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社會住宅</w:t>
            </w:r>
            <w:r w:rsidR="00C452B2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物業管理單位報到並借用鑰匙，且應於活動結束後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回復原狀</w:t>
            </w:r>
            <w:r w:rsidR="00ED7310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</w:t>
            </w:r>
            <w:r w:rsidR="00C452B2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並</w:t>
            </w:r>
            <w:r w:rsidR="00ED7310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向</w:t>
            </w:r>
            <w:r w:rsidR="00B24F8A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社會住宅</w:t>
            </w:r>
            <w:r w:rsidR="00ED7310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物業管理單位回報確認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；申請人未回復原狀者，住宅處得代為履行，拆除物視同廢棄物處理。代為履行所需費用，住宅處得予追償。不能修復或滅失者，申請人應照價賠償。</w:t>
            </w:r>
          </w:p>
          <w:p w:rsidR="00CA1C1D" w:rsidRPr="004C6DBD" w:rsidRDefault="003C066A" w:rsidP="004B180B">
            <w:pPr>
              <w:pStyle w:val="a3"/>
              <w:numPr>
                <w:ilvl w:val="0"/>
                <w:numId w:val="13"/>
              </w:numPr>
              <w:ind w:leftChars="0" w:left="1436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活動期間申請人自有設備或私有物品應自行妥善保管，住宅處不負保管之責。</w:t>
            </w:r>
          </w:p>
          <w:p w:rsidR="00161742" w:rsidRPr="004C6DBD" w:rsidRDefault="00CA1C1D" w:rsidP="004B180B">
            <w:pPr>
              <w:pStyle w:val="a3"/>
              <w:numPr>
                <w:ilvl w:val="0"/>
                <w:numId w:val="13"/>
              </w:numPr>
              <w:ind w:leftChars="0" w:left="1436" w:hanging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申請人於申請使用期間應自行負責參加人員停</w:t>
            </w: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車問題，如需使用社會住宅範圍內之空間停放車輛時，應併同提出申請。</w:t>
            </w:r>
          </w:p>
        </w:tc>
        <w:tc>
          <w:tcPr>
            <w:tcW w:w="4198" w:type="dxa"/>
          </w:tcPr>
          <w:p w:rsidR="009301C2" w:rsidRPr="004C6DBD" w:rsidRDefault="00657864" w:rsidP="004B180B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明定使用共好社宅空間時應注意事項。</w:t>
            </w:r>
          </w:p>
        </w:tc>
      </w:tr>
      <w:tr w:rsidR="000756E0" w:rsidRPr="004C6DBD" w:rsidTr="00054380">
        <w:trPr>
          <w:trHeight w:val="710"/>
          <w:jc w:val="center"/>
        </w:trPr>
        <w:tc>
          <w:tcPr>
            <w:tcW w:w="4198" w:type="dxa"/>
          </w:tcPr>
          <w:p w:rsidR="000756E0" w:rsidRPr="004C6DBD" w:rsidRDefault="00D77C79" w:rsidP="004B180B">
            <w:pPr>
              <w:ind w:left="725" w:hangingChars="302" w:hanging="725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十三</w:t>
            </w:r>
            <w:r w:rsidR="000756E0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="00CA1C1D"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本要點所規範之申請書、活動計畫書(範本)或繳款單(範例)等相關書件由住宅處另行公告之。</w:t>
            </w:r>
          </w:p>
        </w:tc>
        <w:tc>
          <w:tcPr>
            <w:tcW w:w="4198" w:type="dxa"/>
          </w:tcPr>
          <w:p w:rsidR="000756E0" w:rsidRPr="004C6DBD" w:rsidRDefault="007E3C92" w:rsidP="004B180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D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明定相關文件。</w:t>
            </w:r>
          </w:p>
        </w:tc>
      </w:tr>
    </w:tbl>
    <w:p w:rsidR="00C1584E" w:rsidRPr="004C6DBD" w:rsidRDefault="00C1584E" w:rsidP="00D11C7C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sectPr w:rsidR="00C1584E" w:rsidRPr="004C6DBD" w:rsidSect="004B18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9B" w:rsidRDefault="0047109B" w:rsidP="009301C2">
      <w:r>
        <w:separator/>
      </w:r>
    </w:p>
  </w:endnote>
  <w:endnote w:type="continuationSeparator" w:id="0">
    <w:p w:rsidR="0047109B" w:rsidRDefault="0047109B" w:rsidP="0093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130967"/>
      <w:docPartObj>
        <w:docPartGallery w:val="Page Numbers (Bottom of Page)"/>
        <w:docPartUnique/>
      </w:docPartObj>
    </w:sdtPr>
    <w:sdtEndPr/>
    <w:sdtContent>
      <w:p w:rsidR="009301C2" w:rsidRDefault="00FA4CEF" w:rsidP="009301C2">
        <w:pPr>
          <w:pStyle w:val="a9"/>
          <w:jc w:val="center"/>
        </w:pPr>
        <w:r>
          <w:fldChar w:fldCharType="begin"/>
        </w:r>
        <w:r w:rsidR="009301C2">
          <w:instrText>PAGE   \* MERGEFORMAT</w:instrText>
        </w:r>
        <w:r>
          <w:fldChar w:fldCharType="separate"/>
        </w:r>
        <w:r w:rsidR="00D1363E" w:rsidRPr="00D1363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9B" w:rsidRDefault="0047109B" w:rsidP="009301C2">
      <w:r>
        <w:separator/>
      </w:r>
    </w:p>
  </w:footnote>
  <w:footnote w:type="continuationSeparator" w:id="0">
    <w:p w:rsidR="0047109B" w:rsidRDefault="0047109B" w:rsidP="0093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AD7"/>
    <w:multiLevelType w:val="hybridMultilevel"/>
    <w:tmpl w:val="EA567B46"/>
    <w:lvl w:ilvl="0" w:tplc="9766A0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2775C"/>
    <w:multiLevelType w:val="hybridMultilevel"/>
    <w:tmpl w:val="D8CC8C18"/>
    <w:lvl w:ilvl="0" w:tplc="9766A0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6C7178"/>
    <w:multiLevelType w:val="hybridMultilevel"/>
    <w:tmpl w:val="95DEF974"/>
    <w:lvl w:ilvl="0" w:tplc="9766A0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29D4FEE2">
      <w:start w:val="1"/>
      <w:numFmt w:val="decimal"/>
      <w:lvlText w:val="%2."/>
      <w:lvlJc w:val="left"/>
      <w:pPr>
        <w:ind w:left="840" w:hanging="360"/>
      </w:pPr>
      <w:rPr>
        <w:rFonts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6752A"/>
    <w:multiLevelType w:val="hybridMultilevel"/>
    <w:tmpl w:val="764EE88E"/>
    <w:lvl w:ilvl="0" w:tplc="4C5CEC9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75F4A"/>
    <w:multiLevelType w:val="hybridMultilevel"/>
    <w:tmpl w:val="4560FA62"/>
    <w:lvl w:ilvl="0" w:tplc="9766A0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4F4281"/>
    <w:multiLevelType w:val="hybridMultilevel"/>
    <w:tmpl w:val="0BA65F9A"/>
    <w:lvl w:ilvl="0" w:tplc="9766A0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D87850"/>
    <w:multiLevelType w:val="hybridMultilevel"/>
    <w:tmpl w:val="EA567B46"/>
    <w:lvl w:ilvl="0" w:tplc="9766A0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E52278"/>
    <w:multiLevelType w:val="hybridMultilevel"/>
    <w:tmpl w:val="13146500"/>
    <w:lvl w:ilvl="0" w:tplc="9766A0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F13FB5"/>
    <w:multiLevelType w:val="hybridMultilevel"/>
    <w:tmpl w:val="C0AE4D42"/>
    <w:lvl w:ilvl="0" w:tplc="9766A0C8">
      <w:start w:val="1"/>
      <w:numFmt w:val="taiwaneseCountingThousand"/>
      <w:lvlText w:val="(%1)"/>
      <w:lvlJc w:val="left"/>
      <w:pPr>
        <w:ind w:left="10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9" w15:restartNumberingAfterBreak="0">
    <w:nsid w:val="365F080F"/>
    <w:multiLevelType w:val="hybridMultilevel"/>
    <w:tmpl w:val="C710236E"/>
    <w:lvl w:ilvl="0" w:tplc="9766A0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A75692"/>
    <w:multiLevelType w:val="hybridMultilevel"/>
    <w:tmpl w:val="CFE0623A"/>
    <w:lvl w:ilvl="0" w:tplc="A7D87850">
      <w:start w:val="1"/>
      <w:numFmt w:val="taiwaneseCountingThousand"/>
      <w:lvlText w:val="(%1)"/>
      <w:lvlJc w:val="left"/>
      <w:pPr>
        <w:ind w:left="15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F753F7"/>
    <w:multiLevelType w:val="hybridMultilevel"/>
    <w:tmpl w:val="C0AE4D42"/>
    <w:lvl w:ilvl="0" w:tplc="9766A0C8">
      <w:start w:val="1"/>
      <w:numFmt w:val="taiwaneseCountingThousand"/>
      <w:lvlText w:val="(%1)"/>
      <w:lvlJc w:val="left"/>
      <w:pPr>
        <w:ind w:left="10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12" w15:restartNumberingAfterBreak="0">
    <w:nsid w:val="3CF12900"/>
    <w:multiLevelType w:val="hybridMultilevel"/>
    <w:tmpl w:val="22847F82"/>
    <w:lvl w:ilvl="0" w:tplc="9766A0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1C7BD9"/>
    <w:multiLevelType w:val="hybridMultilevel"/>
    <w:tmpl w:val="76C01C5C"/>
    <w:lvl w:ilvl="0" w:tplc="9766A0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3130B3"/>
    <w:multiLevelType w:val="hybridMultilevel"/>
    <w:tmpl w:val="8FC639E0"/>
    <w:lvl w:ilvl="0" w:tplc="667AD9AA">
      <w:start w:val="1"/>
      <w:numFmt w:val="taiwaneseCountingThousand"/>
      <w:lvlText w:val="（%1）"/>
      <w:lvlJc w:val="left"/>
      <w:pPr>
        <w:ind w:left="1308" w:hanging="720"/>
      </w:pPr>
      <w:rPr>
        <w:rFonts w:hint="default"/>
      </w:rPr>
    </w:lvl>
    <w:lvl w:ilvl="1" w:tplc="A7D87850">
      <w:start w:val="1"/>
      <w:numFmt w:val="taiwaneseCountingThousand"/>
      <w:lvlText w:val="(%2)"/>
      <w:lvlJc w:val="left"/>
      <w:pPr>
        <w:ind w:left="15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5" w15:restartNumberingAfterBreak="0">
    <w:nsid w:val="703C760D"/>
    <w:multiLevelType w:val="hybridMultilevel"/>
    <w:tmpl w:val="50EE20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0F2FAD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AE7BB7"/>
    <w:multiLevelType w:val="hybridMultilevel"/>
    <w:tmpl w:val="EB70AB1C"/>
    <w:lvl w:ilvl="0" w:tplc="667AD9AA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DA2B8B4">
      <w:start w:val="1"/>
      <w:numFmt w:val="taiwaneseCountingThousand"/>
      <w:lvlText w:val="(%3)"/>
      <w:lvlJc w:val="left"/>
      <w:pPr>
        <w:ind w:left="1815" w:hanging="855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5"/>
  </w:num>
  <w:num w:numId="5">
    <w:abstractNumId w:val="6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8"/>
  </w:num>
  <w:num w:numId="15">
    <w:abstractNumId w:val="0"/>
  </w:num>
  <w:num w:numId="16">
    <w:abstractNumId w:val="10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C2"/>
    <w:rsid w:val="00010170"/>
    <w:rsid w:val="0001780E"/>
    <w:rsid w:val="0002092D"/>
    <w:rsid w:val="00046852"/>
    <w:rsid w:val="00054380"/>
    <w:rsid w:val="000753A4"/>
    <w:rsid w:val="000756E0"/>
    <w:rsid w:val="000A7C3E"/>
    <w:rsid w:val="000B3AEF"/>
    <w:rsid w:val="000B686C"/>
    <w:rsid w:val="000C5B3C"/>
    <w:rsid w:val="000C7B5D"/>
    <w:rsid w:val="000E4B8D"/>
    <w:rsid w:val="000E7961"/>
    <w:rsid w:val="00127904"/>
    <w:rsid w:val="00131720"/>
    <w:rsid w:val="00136498"/>
    <w:rsid w:val="00145EBC"/>
    <w:rsid w:val="00151E7D"/>
    <w:rsid w:val="00161742"/>
    <w:rsid w:val="001626BC"/>
    <w:rsid w:val="00167EA5"/>
    <w:rsid w:val="001700D9"/>
    <w:rsid w:val="00172563"/>
    <w:rsid w:val="00186770"/>
    <w:rsid w:val="001B7D9F"/>
    <w:rsid w:val="001C080C"/>
    <w:rsid w:val="001C1D63"/>
    <w:rsid w:val="001E3383"/>
    <w:rsid w:val="001F223D"/>
    <w:rsid w:val="002116AE"/>
    <w:rsid w:val="00217E3A"/>
    <w:rsid w:val="00231AE4"/>
    <w:rsid w:val="0024585D"/>
    <w:rsid w:val="00245D38"/>
    <w:rsid w:val="00247A14"/>
    <w:rsid w:val="00254D4F"/>
    <w:rsid w:val="002639D5"/>
    <w:rsid w:val="00273952"/>
    <w:rsid w:val="00294642"/>
    <w:rsid w:val="002A28AE"/>
    <w:rsid w:val="002B53F8"/>
    <w:rsid w:val="002F5AC3"/>
    <w:rsid w:val="00320EB1"/>
    <w:rsid w:val="00326790"/>
    <w:rsid w:val="00330ABA"/>
    <w:rsid w:val="003475DB"/>
    <w:rsid w:val="00356A03"/>
    <w:rsid w:val="00363F79"/>
    <w:rsid w:val="003A400A"/>
    <w:rsid w:val="003A704B"/>
    <w:rsid w:val="003C066A"/>
    <w:rsid w:val="003C4629"/>
    <w:rsid w:val="003C5CB6"/>
    <w:rsid w:val="003D4EF8"/>
    <w:rsid w:val="0040191A"/>
    <w:rsid w:val="00406DEA"/>
    <w:rsid w:val="004271CD"/>
    <w:rsid w:val="00431CEE"/>
    <w:rsid w:val="0046241C"/>
    <w:rsid w:val="0047109B"/>
    <w:rsid w:val="00477C10"/>
    <w:rsid w:val="004A2C3C"/>
    <w:rsid w:val="004B180B"/>
    <w:rsid w:val="004C6DBD"/>
    <w:rsid w:val="004E08BF"/>
    <w:rsid w:val="004F001F"/>
    <w:rsid w:val="004F4EE1"/>
    <w:rsid w:val="005107C2"/>
    <w:rsid w:val="00515187"/>
    <w:rsid w:val="005259BC"/>
    <w:rsid w:val="00535C5D"/>
    <w:rsid w:val="00537ACF"/>
    <w:rsid w:val="005436B8"/>
    <w:rsid w:val="00573A3E"/>
    <w:rsid w:val="0059527E"/>
    <w:rsid w:val="005A3B99"/>
    <w:rsid w:val="005B20FE"/>
    <w:rsid w:val="005B7B83"/>
    <w:rsid w:val="005C6FCF"/>
    <w:rsid w:val="005D7C10"/>
    <w:rsid w:val="005E02C7"/>
    <w:rsid w:val="005E3F32"/>
    <w:rsid w:val="005F4633"/>
    <w:rsid w:val="006168A9"/>
    <w:rsid w:val="006170C1"/>
    <w:rsid w:val="006241CA"/>
    <w:rsid w:val="00627171"/>
    <w:rsid w:val="00636357"/>
    <w:rsid w:val="00640E63"/>
    <w:rsid w:val="00644BFE"/>
    <w:rsid w:val="00657864"/>
    <w:rsid w:val="00657F53"/>
    <w:rsid w:val="006628D3"/>
    <w:rsid w:val="006915BD"/>
    <w:rsid w:val="00691AF1"/>
    <w:rsid w:val="0069400B"/>
    <w:rsid w:val="00696236"/>
    <w:rsid w:val="00697331"/>
    <w:rsid w:val="006A2226"/>
    <w:rsid w:val="006C0628"/>
    <w:rsid w:val="006C4D70"/>
    <w:rsid w:val="006C79EE"/>
    <w:rsid w:val="006D19D5"/>
    <w:rsid w:val="006D2C44"/>
    <w:rsid w:val="006E0CAE"/>
    <w:rsid w:val="006E21C5"/>
    <w:rsid w:val="00710B88"/>
    <w:rsid w:val="0071389B"/>
    <w:rsid w:val="007178E6"/>
    <w:rsid w:val="0072686B"/>
    <w:rsid w:val="00727E7D"/>
    <w:rsid w:val="00741763"/>
    <w:rsid w:val="007458C4"/>
    <w:rsid w:val="00773CCA"/>
    <w:rsid w:val="007A68F7"/>
    <w:rsid w:val="007B1F46"/>
    <w:rsid w:val="007C03D6"/>
    <w:rsid w:val="007D2367"/>
    <w:rsid w:val="007E3C35"/>
    <w:rsid w:val="007E3C92"/>
    <w:rsid w:val="007F1637"/>
    <w:rsid w:val="007F36C3"/>
    <w:rsid w:val="007F4DE9"/>
    <w:rsid w:val="00806368"/>
    <w:rsid w:val="00816780"/>
    <w:rsid w:val="00827BD7"/>
    <w:rsid w:val="00831051"/>
    <w:rsid w:val="0084574F"/>
    <w:rsid w:val="008621F2"/>
    <w:rsid w:val="0087106E"/>
    <w:rsid w:val="00871B0B"/>
    <w:rsid w:val="00871E4E"/>
    <w:rsid w:val="00874B06"/>
    <w:rsid w:val="00875CDD"/>
    <w:rsid w:val="00893E4B"/>
    <w:rsid w:val="008B3632"/>
    <w:rsid w:val="008E30E4"/>
    <w:rsid w:val="009031A6"/>
    <w:rsid w:val="00924265"/>
    <w:rsid w:val="009301C2"/>
    <w:rsid w:val="00937F34"/>
    <w:rsid w:val="00950A21"/>
    <w:rsid w:val="009617FA"/>
    <w:rsid w:val="00970BD6"/>
    <w:rsid w:val="00976613"/>
    <w:rsid w:val="0098177E"/>
    <w:rsid w:val="00983B34"/>
    <w:rsid w:val="009917A0"/>
    <w:rsid w:val="00994AF3"/>
    <w:rsid w:val="009A1015"/>
    <w:rsid w:val="009A4535"/>
    <w:rsid w:val="009B3FD8"/>
    <w:rsid w:val="009C2312"/>
    <w:rsid w:val="009C7F5B"/>
    <w:rsid w:val="009E546D"/>
    <w:rsid w:val="009F6612"/>
    <w:rsid w:val="009F6899"/>
    <w:rsid w:val="00A05601"/>
    <w:rsid w:val="00A1375B"/>
    <w:rsid w:val="00A16B72"/>
    <w:rsid w:val="00A2574F"/>
    <w:rsid w:val="00A2578C"/>
    <w:rsid w:val="00A26C09"/>
    <w:rsid w:val="00A578A6"/>
    <w:rsid w:val="00A66CF5"/>
    <w:rsid w:val="00A71E01"/>
    <w:rsid w:val="00A80D21"/>
    <w:rsid w:val="00AA017E"/>
    <w:rsid w:val="00AA188B"/>
    <w:rsid w:val="00AA4080"/>
    <w:rsid w:val="00AB5286"/>
    <w:rsid w:val="00AD6942"/>
    <w:rsid w:val="00AF4700"/>
    <w:rsid w:val="00B03D88"/>
    <w:rsid w:val="00B071F8"/>
    <w:rsid w:val="00B10CE2"/>
    <w:rsid w:val="00B24F8A"/>
    <w:rsid w:val="00B26629"/>
    <w:rsid w:val="00B437BC"/>
    <w:rsid w:val="00B72D3A"/>
    <w:rsid w:val="00B76540"/>
    <w:rsid w:val="00B93A28"/>
    <w:rsid w:val="00B96763"/>
    <w:rsid w:val="00BA1D81"/>
    <w:rsid w:val="00BB399A"/>
    <w:rsid w:val="00BD5292"/>
    <w:rsid w:val="00BD59D7"/>
    <w:rsid w:val="00BD66F8"/>
    <w:rsid w:val="00BD7ABC"/>
    <w:rsid w:val="00BE674A"/>
    <w:rsid w:val="00BF12C5"/>
    <w:rsid w:val="00C1584E"/>
    <w:rsid w:val="00C205F1"/>
    <w:rsid w:val="00C37B22"/>
    <w:rsid w:val="00C452B2"/>
    <w:rsid w:val="00C5021C"/>
    <w:rsid w:val="00C63268"/>
    <w:rsid w:val="00C658EB"/>
    <w:rsid w:val="00C65ACA"/>
    <w:rsid w:val="00C750DF"/>
    <w:rsid w:val="00C847CF"/>
    <w:rsid w:val="00C940FF"/>
    <w:rsid w:val="00C94A9C"/>
    <w:rsid w:val="00C97D86"/>
    <w:rsid w:val="00CA1C1D"/>
    <w:rsid w:val="00CA2F7B"/>
    <w:rsid w:val="00CC11DA"/>
    <w:rsid w:val="00CD1EDD"/>
    <w:rsid w:val="00CE5F24"/>
    <w:rsid w:val="00CF681C"/>
    <w:rsid w:val="00D04F60"/>
    <w:rsid w:val="00D11C7C"/>
    <w:rsid w:val="00D1363E"/>
    <w:rsid w:val="00D144D8"/>
    <w:rsid w:val="00D3436C"/>
    <w:rsid w:val="00D47935"/>
    <w:rsid w:val="00D73D98"/>
    <w:rsid w:val="00D77C79"/>
    <w:rsid w:val="00D862E9"/>
    <w:rsid w:val="00D93C53"/>
    <w:rsid w:val="00D94E40"/>
    <w:rsid w:val="00DA08AD"/>
    <w:rsid w:val="00DC7E57"/>
    <w:rsid w:val="00E0763C"/>
    <w:rsid w:val="00E32D85"/>
    <w:rsid w:val="00E5027E"/>
    <w:rsid w:val="00E55951"/>
    <w:rsid w:val="00E6231D"/>
    <w:rsid w:val="00E67E1D"/>
    <w:rsid w:val="00E7625A"/>
    <w:rsid w:val="00E76C95"/>
    <w:rsid w:val="00E83E76"/>
    <w:rsid w:val="00E93619"/>
    <w:rsid w:val="00E94E76"/>
    <w:rsid w:val="00EB5138"/>
    <w:rsid w:val="00ED3343"/>
    <w:rsid w:val="00ED7310"/>
    <w:rsid w:val="00EE7EF8"/>
    <w:rsid w:val="00EF60FA"/>
    <w:rsid w:val="00F15B63"/>
    <w:rsid w:val="00F23094"/>
    <w:rsid w:val="00F2315A"/>
    <w:rsid w:val="00F309ED"/>
    <w:rsid w:val="00F33A4F"/>
    <w:rsid w:val="00F36092"/>
    <w:rsid w:val="00F4731A"/>
    <w:rsid w:val="00F63622"/>
    <w:rsid w:val="00F638D9"/>
    <w:rsid w:val="00F76134"/>
    <w:rsid w:val="00F91535"/>
    <w:rsid w:val="00FA2A20"/>
    <w:rsid w:val="00FA4CEF"/>
    <w:rsid w:val="00FB3B7E"/>
    <w:rsid w:val="00FC2F7C"/>
    <w:rsid w:val="00FC4CD4"/>
    <w:rsid w:val="00FC7B64"/>
    <w:rsid w:val="00FD05CD"/>
    <w:rsid w:val="00FD1377"/>
    <w:rsid w:val="00FD54AC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427977-5543-41AA-BE87-F7941FE0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01C2"/>
    <w:pPr>
      <w:ind w:leftChars="200" w:left="480"/>
    </w:pPr>
  </w:style>
  <w:style w:type="character" w:customStyle="1" w:styleId="a4">
    <w:name w:val="清單段落 字元"/>
    <w:link w:val="a3"/>
    <w:uiPriority w:val="34"/>
    <w:rsid w:val="009301C2"/>
  </w:style>
  <w:style w:type="paragraph" w:styleId="a5">
    <w:name w:val="caption"/>
    <w:basedOn w:val="a"/>
    <w:next w:val="a"/>
    <w:uiPriority w:val="35"/>
    <w:unhideWhenUsed/>
    <w:qFormat/>
    <w:rsid w:val="009301C2"/>
    <w:rPr>
      <w:sz w:val="20"/>
      <w:szCs w:val="20"/>
    </w:rPr>
  </w:style>
  <w:style w:type="table" w:styleId="a6">
    <w:name w:val="Table Grid"/>
    <w:basedOn w:val="a1"/>
    <w:uiPriority w:val="59"/>
    <w:rsid w:val="009301C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0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01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30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301C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137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A2574F"/>
    <w:pPr>
      <w:ind w:leftChars="100" w:left="240" w:firstLineChars="200" w:firstLine="480"/>
      <w:jc w:val="both"/>
    </w:pPr>
    <w:rPr>
      <w:rFonts w:ascii="標楷體" w:eastAsia="標楷體" w:hAnsi="標楷體" w:cs="Times New Roman"/>
      <w:kern w:val="0"/>
      <w:szCs w:val="24"/>
    </w:rPr>
  </w:style>
  <w:style w:type="character" w:customStyle="1" w:styleId="ae">
    <w:name w:val="本文縮排 字元"/>
    <w:basedOn w:val="a0"/>
    <w:link w:val="ad"/>
    <w:uiPriority w:val="99"/>
    <w:rsid w:val="00A2574F"/>
    <w:rPr>
      <w:rFonts w:ascii="標楷體" w:eastAsia="標楷體" w:hAnsi="標楷體" w:cs="Times New Roman"/>
      <w:kern w:val="0"/>
      <w:szCs w:val="24"/>
    </w:rPr>
  </w:style>
  <w:style w:type="paragraph" w:styleId="2">
    <w:name w:val="Body Text Indent 2"/>
    <w:basedOn w:val="a"/>
    <w:link w:val="20"/>
    <w:uiPriority w:val="99"/>
    <w:unhideWhenUsed/>
    <w:rsid w:val="00D94E40"/>
    <w:pPr>
      <w:ind w:left="708" w:hangingChars="295" w:hanging="708"/>
    </w:pPr>
    <w:rPr>
      <w:rFonts w:ascii="Times New Roman" w:eastAsia="標楷體" w:hAnsi="Times New Roman" w:cs="Times New Roman"/>
    </w:rPr>
  </w:style>
  <w:style w:type="character" w:customStyle="1" w:styleId="20">
    <w:name w:val="本文縮排 2 字元"/>
    <w:basedOn w:val="a0"/>
    <w:link w:val="2"/>
    <w:uiPriority w:val="99"/>
    <w:rsid w:val="00D94E40"/>
    <w:rPr>
      <w:rFonts w:ascii="Times New Roman" w:eastAsia="標楷體" w:hAnsi="Times New Roman" w:cs="Times New Roman"/>
    </w:rPr>
  </w:style>
  <w:style w:type="paragraph" w:styleId="3">
    <w:name w:val="Body Text Indent 3"/>
    <w:basedOn w:val="a"/>
    <w:link w:val="30"/>
    <w:uiPriority w:val="99"/>
    <w:unhideWhenUsed/>
    <w:rsid w:val="009F6612"/>
    <w:pPr>
      <w:tabs>
        <w:tab w:val="left" w:pos="2127"/>
      </w:tabs>
      <w:spacing w:line="460" w:lineRule="exact"/>
      <w:ind w:leftChars="472" w:left="1133" w:firstLineChars="201" w:firstLine="523"/>
      <w:jc w:val="both"/>
    </w:pPr>
    <w:rPr>
      <w:rFonts w:ascii="標楷體" w:eastAsia="標楷體" w:hAnsi="標楷體"/>
      <w:color w:val="FF0000"/>
      <w:sz w:val="26"/>
      <w:szCs w:val="26"/>
    </w:rPr>
  </w:style>
  <w:style w:type="character" w:customStyle="1" w:styleId="30">
    <w:name w:val="本文縮排 3 字元"/>
    <w:basedOn w:val="a0"/>
    <w:link w:val="3"/>
    <w:uiPriority w:val="99"/>
    <w:rsid w:val="009F6612"/>
    <w:rPr>
      <w:rFonts w:ascii="標楷體" w:eastAsia="標楷體" w:hAnsi="標楷體"/>
      <w:color w:val="FF0000"/>
      <w:sz w:val="26"/>
      <w:szCs w:val="26"/>
    </w:rPr>
  </w:style>
  <w:style w:type="character" w:styleId="af">
    <w:name w:val="Placeholder Text"/>
    <w:basedOn w:val="a0"/>
    <w:uiPriority w:val="99"/>
    <w:semiHidden/>
    <w:rsid w:val="004271CD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0756E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756E0"/>
  </w:style>
  <w:style w:type="character" w:customStyle="1" w:styleId="af2">
    <w:name w:val="註解文字 字元"/>
    <w:basedOn w:val="a0"/>
    <w:link w:val="af1"/>
    <w:uiPriority w:val="99"/>
    <w:semiHidden/>
    <w:rsid w:val="000756E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56E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75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Yuyi</dc:creator>
  <cp:lastModifiedBy>李佳欣</cp:lastModifiedBy>
  <cp:revision>2</cp:revision>
  <cp:lastPrinted>2019-09-04T03:44:00Z</cp:lastPrinted>
  <dcterms:created xsi:type="dcterms:W3CDTF">2019-09-10T06:17:00Z</dcterms:created>
  <dcterms:modified xsi:type="dcterms:W3CDTF">2019-09-10T06:17:00Z</dcterms:modified>
</cp:coreProperties>
</file>