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9C" w:rsidRPr="00142BB5" w:rsidRDefault="00E6219C" w:rsidP="00E6219C">
      <w:pPr>
        <w:rPr>
          <w:rFonts w:ascii="標楷體" w:eastAsia="標楷體" w:hAnsi="標楷體"/>
          <w:sz w:val="40"/>
          <w:szCs w:val="40"/>
        </w:rPr>
      </w:pPr>
      <w:bookmarkStart w:id="0" w:name="_GoBack"/>
      <w:r w:rsidRPr="00142BB5">
        <w:rPr>
          <w:rFonts w:ascii="標楷體" w:eastAsia="標楷體" w:hAnsi="標楷體" w:cs="Times New Roman" w:hint="eastAsia"/>
          <w:sz w:val="40"/>
          <w:szCs w:val="24"/>
        </w:rPr>
        <w:t>臺中都會</w:t>
      </w:r>
      <w:r w:rsidR="00855DB8">
        <w:rPr>
          <w:rFonts w:ascii="標楷體" w:eastAsia="標楷體" w:hAnsi="標楷體" w:cs="Times New Roman" w:hint="eastAsia"/>
          <w:sz w:val="40"/>
          <w:szCs w:val="24"/>
        </w:rPr>
        <w:t>區大眾捷運系統烏日文心北屯線建設計畫設施設備點交移交作業要點</w:t>
      </w:r>
    </w:p>
    <w:bookmarkEnd w:id="0"/>
    <w:p w:rsidR="00E6219C" w:rsidRPr="00137B45" w:rsidRDefault="00E6219C" w:rsidP="00953DE9">
      <w:pPr>
        <w:pStyle w:val="a"/>
      </w:pPr>
      <w:r w:rsidRPr="00137B45">
        <w:rPr>
          <w:rFonts w:hint="eastAsia"/>
        </w:rPr>
        <w:t>臺中市政府</w:t>
      </w:r>
      <w:r w:rsidR="00953DE9" w:rsidRPr="00953DE9">
        <w:rPr>
          <w:rFonts w:hint="eastAsia"/>
        </w:rPr>
        <w:t>(以下簡稱本府)</w:t>
      </w:r>
      <w:r w:rsidR="0020711A">
        <w:rPr>
          <w:rFonts w:hint="eastAsia"/>
        </w:rPr>
        <w:t>為依臺中都會區大眾捷運系統烏日文心北屯線建設計畫</w:t>
      </w:r>
      <w:r w:rsidRPr="00137B45">
        <w:t>(</w:t>
      </w:r>
      <w:r w:rsidRPr="00137B45">
        <w:rPr>
          <w:rFonts w:hint="eastAsia"/>
        </w:rPr>
        <w:t>以下簡稱本計畫</w:t>
      </w:r>
      <w:r w:rsidRPr="00137B45">
        <w:t>)</w:t>
      </w:r>
      <w:r w:rsidRPr="00137B45">
        <w:rPr>
          <w:rFonts w:hint="eastAsia"/>
        </w:rPr>
        <w:t>建設與營運三方協議書辦理</w:t>
      </w:r>
      <w:r w:rsidR="00D57011">
        <w:rPr>
          <w:rFonts w:hint="eastAsia"/>
        </w:rPr>
        <w:t>本計畫</w:t>
      </w:r>
      <w:r w:rsidRPr="00137B45">
        <w:rPr>
          <w:rFonts w:hint="eastAsia"/>
        </w:rPr>
        <w:t>捷運系統設施、設備及契約相關文件等交予臺中捷運股份有限公司（以下簡稱捷運公司）接管，特訂定本要點。</w:t>
      </w:r>
    </w:p>
    <w:p w:rsidR="00137B45" w:rsidRDefault="00953DE9" w:rsidP="00953DE9">
      <w:pPr>
        <w:pStyle w:val="a"/>
      </w:pPr>
      <w:r w:rsidRPr="00953DE9">
        <w:rPr>
          <w:rFonts w:hint="eastAsia"/>
        </w:rPr>
        <w:t>本要點未規定者，依下列規定辦理：</w:t>
      </w:r>
    </w:p>
    <w:p w:rsidR="00E6219C" w:rsidRPr="00137B45" w:rsidRDefault="00D57011" w:rsidP="00137B45">
      <w:pPr>
        <w:pStyle w:val="-"/>
      </w:pPr>
      <w:r>
        <w:rPr>
          <w:rFonts w:hint="eastAsia"/>
        </w:rPr>
        <w:t>本計畫</w:t>
      </w:r>
      <w:r w:rsidR="00E6219C" w:rsidRPr="00137B45">
        <w:rPr>
          <w:rFonts w:hint="eastAsia"/>
        </w:rPr>
        <w:t>建設與營運三方協議書。</w:t>
      </w:r>
    </w:p>
    <w:p w:rsidR="00E6219C" w:rsidRPr="00E6219C" w:rsidRDefault="00E6219C" w:rsidP="00137B45">
      <w:pPr>
        <w:pStyle w:val="-"/>
      </w:pPr>
      <w:r w:rsidRPr="00E6219C">
        <w:rPr>
          <w:rFonts w:hint="eastAsia"/>
        </w:rPr>
        <w:t>政府採購法及其相關子法規規定。</w:t>
      </w:r>
      <w:r w:rsidRPr="00E6219C">
        <w:t xml:space="preserve"> </w:t>
      </w:r>
    </w:p>
    <w:p w:rsidR="00E6219C" w:rsidRDefault="00E6219C" w:rsidP="00137B45">
      <w:pPr>
        <w:pStyle w:val="-"/>
      </w:pPr>
      <w:r w:rsidRPr="00E6219C">
        <w:rPr>
          <w:rFonts w:hint="eastAsia"/>
        </w:rPr>
        <w:t>捷運工程各標工程契約約定。</w:t>
      </w:r>
    </w:p>
    <w:p w:rsidR="005A1F24" w:rsidRPr="00E6219C" w:rsidRDefault="005A1F24" w:rsidP="00137B45">
      <w:pPr>
        <w:pStyle w:val="-"/>
      </w:pPr>
      <w:r w:rsidRPr="000B30D3">
        <w:rPr>
          <w:rFonts w:hint="eastAsia"/>
        </w:rPr>
        <w:t>其他相關規定</w:t>
      </w:r>
      <w:r>
        <w:rPr>
          <w:rFonts w:hint="eastAsia"/>
        </w:rPr>
        <w:t>。</w:t>
      </w:r>
    </w:p>
    <w:p w:rsidR="00E6219C" w:rsidRPr="00137B45" w:rsidRDefault="00E6219C" w:rsidP="00137B45">
      <w:pPr>
        <w:pStyle w:val="a"/>
      </w:pPr>
      <w:r w:rsidRPr="00137B45">
        <w:rPr>
          <w:rFonts w:hint="eastAsia"/>
        </w:rPr>
        <w:t>依本計畫建設與營運三方協議書第</w:t>
      </w:r>
      <w:r w:rsidR="00953DE9">
        <w:rPr>
          <w:rFonts w:hint="eastAsia"/>
        </w:rPr>
        <w:t>四</w:t>
      </w:r>
      <w:r w:rsidR="0051717D">
        <w:rPr>
          <w:rFonts w:hint="eastAsia"/>
        </w:rPr>
        <w:t>條第</w:t>
      </w:r>
      <w:r w:rsidR="00953DE9">
        <w:rPr>
          <w:rFonts w:hint="eastAsia"/>
        </w:rPr>
        <w:t>六</w:t>
      </w:r>
      <w:r w:rsidR="00024398">
        <w:rPr>
          <w:rFonts w:hint="eastAsia"/>
        </w:rPr>
        <w:t>款</w:t>
      </w:r>
      <w:r w:rsidRPr="00137B45">
        <w:rPr>
          <w:rFonts w:hint="eastAsia"/>
        </w:rPr>
        <w:t>規定，其點交、移交作業程序，由臺北市政府完成本計畫工程建設，點交、移交交通部並會請</w:t>
      </w:r>
      <w:r w:rsidR="00953DE9">
        <w:rPr>
          <w:rFonts w:hint="eastAsia"/>
        </w:rPr>
        <w:t>本</w:t>
      </w:r>
      <w:r w:rsidRPr="00137B45">
        <w:rPr>
          <w:rFonts w:hint="eastAsia"/>
        </w:rPr>
        <w:t>府交予捷運公司辦理接管。</w:t>
      </w:r>
    </w:p>
    <w:p w:rsidR="001C2949" w:rsidRPr="00137B45" w:rsidRDefault="001C2949" w:rsidP="00137B45">
      <w:pPr>
        <w:pStyle w:val="a"/>
      </w:pPr>
      <w:r w:rsidRPr="00137B45">
        <w:rPr>
          <w:rFonts w:hint="eastAsia"/>
        </w:rPr>
        <w:t>本要點用詞</w:t>
      </w:r>
      <w:r w:rsidR="00953DE9">
        <w:rPr>
          <w:rFonts w:hint="eastAsia"/>
        </w:rPr>
        <w:t>，</w:t>
      </w:r>
      <w:r w:rsidRPr="00137B45">
        <w:rPr>
          <w:rFonts w:hint="eastAsia"/>
        </w:rPr>
        <w:t>定義如下</w:t>
      </w:r>
      <w:r w:rsidR="00953DE9">
        <w:rPr>
          <w:rFonts w:hint="eastAsia"/>
        </w:rPr>
        <w:t>：</w:t>
      </w:r>
    </w:p>
    <w:p w:rsidR="001C2949" w:rsidRPr="001C2949" w:rsidRDefault="001C2949" w:rsidP="00137B45">
      <w:pPr>
        <w:pStyle w:val="-"/>
      </w:pPr>
      <w:r w:rsidRPr="001C2949">
        <w:rPr>
          <w:rFonts w:hint="eastAsia"/>
        </w:rPr>
        <w:t>點交：工程已竣工或已達實質完工未驗收之工程，為利捷運公司於營運前熟悉作業環境及設備操作；或配合政策需要暫無法驗收，有先行使用之必要，得交由捷運公司接管者。</w:t>
      </w:r>
      <w:r w:rsidRPr="001C2949">
        <w:t xml:space="preserve"> </w:t>
      </w:r>
    </w:p>
    <w:p w:rsidR="001C2949" w:rsidRDefault="001C2949" w:rsidP="00137B45">
      <w:pPr>
        <w:pStyle w:val="-"/>
      </w:pPr>
      <w:r w:rsidRPr="001C2949">
        <w:rPr>
          <w:rFonts w:hint="eastAsia"/>
        </w:rPr>
        <w:t>移交：工程已驗收合格，得交由捷運公司接管者。</w:t>
      </w:r>
    </w:p>
    <w:p w:rsidR="001C2949" w:rsidRPr="00137B45" w:rsidRDefault="001C2949" w:rsidP="00137B45">
      <w:pPr>
        <w:pStyle w:val="a"/>
      </w:pPr>
      <w:r w:rsidRPr="00137B45">
        <w:rPr>
          <w:rFonts w:hint="eastAsia"/>
        </w:rPr>
        <w:t>點交、移交之前提條件</w:t>
      </w:r>
      <w:r w:rsidR="00953DE9">
        <w:rPr>
          <w:rFonts w:hint="eastAsia"/>
        </w:rPr>
        <w:t>：</w:t>
      </w:r>
    </w:p>
    <w:p w:rsidR="001E6AEA" w:rsidRDefault="001C2949" w:rsidP="00137B45">
      <w:pPr>
        <w:pStyle w:val="-"/>
      </w:pPr>
      <w:r w:rsidRPr="001C2949">
        <w:rPr>
          <w:rFonts w:hint="eastAsia"/>
        </w:rPr>
        <w:t>點交之前提條件：</w:t>
      </w:r>
    </w:p>
    <w:p w:rsidR="001E6AEA" w:rsidRDefault="001E6AEA" w:rsidP="00305102">
      <w:pPr>
        <w:spacing w:line="460" w:lineRule="exact"/>
        <w:ind w:leftChars="430" w:left="1329" w:hangingChars="106" w:hanging="297"/>
        <w:jc w:val="both"/>
        <w:rPr>
          <w:rFonts w:ascii="標楷體" w:eastAsia="標楷體" w:hAnsi="標楷體"/>
          <w:sz w:val="28"/>
          <w:szCs w:val="28"/>
        </w:rPr>
      </w:pPr>
      <w:r w:rsidRPr="001E6AEA">
        <w:rPr>
          <w:rFonts w:ascii="標楷體" w:eastAsia="標楷體" w:hAnsi="標楷體" w:hint="eastAsia"/>
          <w:sz w:val="28"/>
          <w:szCs w:val="28"/>
        </w:rPr>
        <w:t>1.土建及水電工程：工程已竣工而未驗收前，有點交必要者，於</w:t>
      </w:r>
      <w:r w:rsidR="00953DE9">
        <w:rPr>
          <w:rFonts w:ascii="標楷體" w:eastAsia="標楷體" w:hAnsi="標楷體" w:hint="eastAsia"/>
          <w:sz w:val="28"/>
          <w:szCs w:val="28"/>
        </w:rPr>
        <w:t>本</w:t>
      </w:r>
      <w:r w:rsidRPr="001E6AEA">
        <w:rPr>
          <w:rFonts w:ascii="標楷體" w:eastAsia="標楷體" w:hAnsi="標楷體" w:hint="eastAsia"/>
          <w:sz w:val="28"/>
          <w:szCs w:val="28"/>
        </w:rPr>
        <w:t>府同意後，始得辦理。</w:t>
      </w:r>
    </w:p>
    <w:p w:rsidR="001E6AEA" w:rsidRDefault="001E6AEA" w:rsidP="00305102">
      <w:pPr>
        <w:spacing w:line="460" w:lineRule="exact"/>
        <w:ind w:leftChars="430" w:left="1329" w:hangingChars="106" w:hanging="297"/>
        <w:jc w:val="both"/>
        <w:rPr>
          <w:rFonts w:ascii="標楷體" w:eastAsia="標楷體" w:hAnsi="標楷體"/>
          <w:sz w:val="28"/>
          <w:szCs w:val="28"/>
        </w:rPr>
      </w:pPr>
      <w:r w:rsidRPr="001E6AEA">
        <w:rPr>
          <w:rFonts w:ascii="標楷體" w:eastAsia="標楷體" w:hAnsi="標楷體" w:hint="eastAsia"/>
          <w:sz w:val="28"/>
          <w:szCs w:val="28"/>
        </w:rPr>
        <w:t>2.環控及機電系統工程：工程已達實質完工，於</w:t>
      </w:r>
      <w:r w:rsidR="00953DE9">
        <w:rPr>
          <w:rFonts w:ascii="標楷體" w:eastAsia="標楷體" w:hAnsi="標楷體" w:hint="eastAsia"/>
          <w:sz w:val="28"/>
          <w:szCs w:val="28"/>
        </w:rPr>
        <w:t>本</w:t>
      </w:r>
      <w:r w:rsidRPr="001E6AEA">
        <w:rPr>
          <w:rFonts w:ascii="標楷體" w:eastAsia="標楷體" w:hAnsi="標楷體" w:hint="eastAsia"/>
          <w:sz w:val="28"/>
          <w:szCs w:val="28"/>
        </w:rPr>
        <w:t>府同意後，經清理並可提供捷運公司人員進場演練。</w:t>
      </w:r>
    </w:p>
    <w:p w:rsidR="00953DE9" w:rsidRDefault="00953DE9" w:rsidP="00305102">
      <w:pPr>
        <w:spacing w:line="460" w:lineRule="exact"/>
        <w:ind w:leftChars="430" w:left="1329" w:hangingChars="106" w:hanging="297"/>
        <w:jc w:val="both"/>
        <w:rPr>
          <w:rFonts w:ascii="標楷體" w:eastAsia="標楷體" w:hAnsi="標楷體"/>
          <w:sz w:val="28"/>
          <w:szCs w:val="28"/>
        </w:rPr>
      </w:pPr>
      <w:r w:rsidRPr="00953DE9">
        <w:rPr>
          <w:rFonts w:ascii="標楷體" w:eastAsia="標楷體" w:hAnsi="標楷體" w:hint="eastAsia"/>
          <w:sz w:val="28"/>
          <w:szCs w:val="28"/>
        </w:rPr>
        <w:t>3.前二目工程未竣工或未達實質完工且有點交必要者，經檢討符合安全，並於不影響營運下，經本府同意後，得辦理點交。</w:t>
      </w:r>
    </w:p>
    <w:p w:rsidR="001E6AEA" w:rsidRPr="00137B45" w:rsidRDefault="001E6AEA" w:rsidP="00953DE9">
      <w:pPr>
        <w:pStyle w:val="-"/>
      </w:pPr>
      <w:r w:rsidRPr="001E6AEA">
        <w:rPr>
          <w:rFonts w:hint="eastAsia"/>
        </w:rPr>
        <w:t>移交之前提條件：</w:t>
      </w:r>
      <w:r w:rsidRPr="00137B45">
        <w:rPr>
          <w:rFonts w:hint="eastAsia"/>
        </w:rPr>
        <w:t>工程已完成驗收合格，得移交捷運公司使用。</w:t>
      </w:r>
    </w:p>
    <w:p w:rsidR="001E6AEA" w:rsidRPr="00137B45" w:rsidRDefault="001E6AEA" w:rsidP="00137B45">
      <w:pPr>
        <w:pStyle w:val="a"/>
      </w:pPr>
      <w:r w:rsidRPr="00137B45">
        <w:rPr>
          <w:rFonts w:hint="eastAsia"/>
        </w:rPr>
        <w:t>點交、移交項目</w:t>
      </w:r>
      <w:r w:rsidR="00953DE9">
        <w:rPr>
          <w:rFonts w:hint="eastAsia"/>
        </w:rPr>
        <w:t>：</w:t>
      </w:r>
    </w:p>
    <w:p w:rsidR="00D8484F" w:rsidRDefault="00D8484F" w:rsidP="00137B45">
      <w:pPr>
        <w:pStyle w:val="-"/>
      </w:pPr>
      <w:r w:rsidRPr="00D8484F">
        <w:rPr>
          <w:rFonts w:hint="eastAsia"/>
        </w:rPr>
        <w:lastRenderedPageBreak/>
        <w:t>辦理點交時，</w:t>
      </w:r>
      <w:r w:rsidR="00D57011">
        <w:rPr>
          <w:rFonts w:hint="eastAsia"/>
        </w:rPr>
        <w:t>臺中市政府交通局(以下簡稱交通局)</w:t>
      </w:r>
      <w:r w:rsidRPr="00D8484F">
        <w:rPr>
          <w:rFonts w:hint="eastAsia"/>
        </w:rPr>
        <w:t>應洽</w:t>
      </w:r>
      <w:r w:rsidR="00D57011">
        <w:rPr>
          <w:rFonts w:hint="eastAsia"/>
        </w:rPr>
        <w:t>臺北市政府</w:t>
      </w:r>
      <w:r w:rsidR="00D57011" w:rsidRPr="003402B8">
        <w:rPr>
          <w:rFonts w:hint="eastAsia"/>
        </w:rPr>
        <w:t>捷運工程局</w:t>
      </w:r>
      <w:r w:rsidR="00D57011">
        <w:rPr>
          <w:rFonts w:hint="eastAsia"/>
        </w:rPr>
        <w:t>(</w:t>
      </w:r>
      <w:r w:rsidR="00D57011" w:rsidRPr="003402B8">
        <w:rPr>
          <w:rFonts w:hint="eastAsia"/>
        </w:rPr>
        <w:t>以下簡稱北捷局)</w:t>
      </w:r>
      <w:r w:rsidRPr="00D8484F">
        <w:rPr>
          <w:rFonts w:hint="eastAsia"/>
        </w:rPr>
        <w:t>製作設施設備點交清冊送交捷運公司；點交之項目由北捷局、交通局及捷運公司協調後辦理之。</w:t>
      </w:r>
    </w:p>
    <w:p w:rsidR="00953DE9" w:rsidRDefault="00953DE9" w:rsidP="00953DE9">
      <w:pPr>
        <w:pStyle w:val="-"/>
      </w:pPr>
      <w:r w:rsidRPr="00953DE9">
        <w:rPr>
          <w:rFonts w:hint="eastAsia"/>
        </w:rPr>
        <w:t>辦理移交時，交通局應洽北捷局製作移交清冊送交捷運公司，移交完成後由北捷局協助交通局製作移交清冊十份，移交清冊俟北捷局、交通部鐵道局(以下簡稱鐵道局)、交通局及捷運公司代表人用印後，由交通局函送交通局五份、捷運公司三份及鐵道局、北捷局各一份。</w:t>
      </w:r>
    </w:p>
    <w:p w:rsidR="00D8484F" w:rsidRDefault="00712EF7" w:rsidP="00953DE9">
      <w:pPr>
        <w:pStyle w:val="-"/>
      </w:pPr>
      <w:r w:rsidRPr="00712EF7">
        <w:rPr>
          <w:rFonts w:hint="eastAsia"/>
        </w:rPr>
        <w:t>點交、移交清冊內容應經北捷局、交通局及捷運公司共同確認，並包括下列項目：</w:t>
      </w:r>
    </w:p>
    <w:p w:rsidR="00D8484F" w:rsidRDefault="00D8484F" w:rsidP="007113A6">
      <w:pPr>
        <w:spacing w:line="460" w:lineRule="exact"/>
        <w:ind w:leftChars="424" w:left="1315" w:hangingChars="106" w:hanging="297"/>
        <w:rPr>
          <w:rFonts w:ascii="標楷體" w:eastAsia="標楷體" w:hAnsi="標楷體"/>
          <w:sz w:val="28"/>
          <w:szCs w:val="28"/>
        </w:rPr>
      </w:pPr>
      <w:r w:rsidRPr="00D8484F">
        <w:rPr>
          <w:rFonts w:ascii="標楷體" w:eastAsia="標楷體" w:hAnsi="標楷體" w:hint="eastAsia"/>
          <w:sz w:val="28"/>
          <w:szCs w:val="28"/>
        </w:rPr>
        <w:t>1.各工程標契約內之設施、設備（含工具、儀器等）、備品、物品：</w:t>
      </w:r>
    </w:p>
    <w:p w:rsidR="00D8484F" w:rsidRDefault="007113A6" w:rsidP="007113A6">
      <w:pPr>
        <w:spacing w:line="460" w:lineRule="exact"/>
        <w:ind w:leftChars="547" w:left="1610" w:hangingChars="106" w:hanging="297"/>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1)</w:t>
      </w:r>
      <w:r w:rsidR="00D8484F" w:rsidRPr="00D8484F">
        <w:rPr>
          <w:rFonts w:ascii="標楷體" w:eastAsia="標楷體" w:hAnsi="標楷體" w:hint="eastAsia"/>
          <w:sz w:val="28"/>
          <w:szCs w:val="28"/>
        </w:rPr>
        <w:t>各設施、設備製成清冊（含電子檔）。</w:t>
      </w:r>
    </w:p>
    <w:p w:rsidR="00D8484F" w:rsidRPr="00D8484F" w:rsidRDefault="00D8484F" w:rsidP="007113A6">
      <w:pPr>
        <w:spacing w:line="460" w:lineRule="exact"/>
        <w:ind w:leftChars="547" w:left="1610" w:hangingChars="106" w:hanging="297"/>
        <w:rPr>
          <w:rFonts w:ascii="標楷體" w:eastAsia="標楷體" w:hAnsi="標楷體"/>
          <w:sz w:val="28"/>
          <w:szCs w:val="28"/>
        </w:rPr>
      </w:pPr>
      <w:r w:rsidRPr="00D8484F">
        <w:rPr>
          <w:rFonts w:ascii="標楷體" w:eastAsia="標楷體" w:hAnsi="標楷體" w:hint="eastAsia"/>
          <w:sz w:val="28"/>
          <w:szCs w:val="28"/>
        </w:rPr>
        <w:t>(2)備品、物品分別另編清單（含電子檔）。</w:t>
      </w:r>
    </w:p>
    <w:p w:rsidR="00D8484F" w:rsidRPr="00D8484F" w:rsidRDefault="00D8484F" w:rsidP="007113A6">
      <w:pPr>
        <w:spacing w:line="460" w:lineRule="exact"/>
        <w:ind w:leftChars="547" w:left="1610" w:hangingChars="106" w:hanging="297"/>
        <w:rPr>
          <w:rFonts w:ascii="標楷體" w:eastAsia="標楷體" w:hAnsi="標楷體"/>
          <w:sz w:val="28"/>
          <w:szCs w:val="28"/>
        </w:rPr>
      </w:pPr>
      <w:r w:rsidRPr="00D8484F">
        <w:rPr>
          <w:rFonts w:ascii="標楷體" w:eastAsia="標楷體" w:hAnsi="標楷體" w:hint="eastAsia"/>
          <w:sz w:val="28"/>
          <w:szCs w:val="28"/>
        </w:rPr>
        <w:t>(3)完整瑕疵清單及所有瑕疵改善項目。</w:t>
      </w:r>
    </w:p>
    <w:p w:rsidR="00D8484F" w:rsidRDefault="00D8484F" w:rsidP="00397FFD">
      <w:pPr>
        <w:spacing w:line="460" w:lineRule="exact"/>
        <w:ind w:leftChars="547" w:left="1750" w:hangingChars="156" w:hanging="437"/>
        <w:jc w:val="both"/>
        <w:rPr>
          <w:rFonts w:ascii="標楷體" w:eastAsia="標楷體" w:hAnsi="標楷體"/>
          <w:sz w:val="28"/>
          <w:szCs w:val="28"/>
        </w:rPr>
      </w:pPr>
      <w:r w:rsidRPr="00D8484F">
        <w:rPr>
          <w:rFonts w:ascii="標楷體" w:eastAsia="標楷體" w:hAnsi="標楷體" w:hint="eastAsia"/>
          <w:sz w:val="28"/>
          <w:szCs w:val="28"/>
        </w:rPr>
        <w:t>(4)</w:t>
      </w:r>
      <w:r w:rsidR="00712EF7" w:rsidRPr="00712EF7">
        <w:rPr>
          <w:rFonts w:ascii="標楷體" w:eastAsia="標楷體" w:hAnsi="標楷體" w:hint="eastAsia"/>
          <w:sz w:val="28"/>
          <w:szCs w:val="28"/>
        </w:rPr>
        <w:t>契約約定廠商提供之最後定版廠商客製化軟體／韌體原始程式碼及所有電腦軟體合法使用授權證明，但涉及系統安全另行專案處理。</w:t>
      </w:r>
    </w:p>
    <w:p w:rsidR="00D8484F" w:rsidRDefault="00D8484F" w:rsidP="007113A6">
      <w:pPr>
        <w:spacing w:line="460" w:lineRule="exact"/>
        <w:ind w:leftChars="447" w:left="1370" w:hangingChars="106" w:hanging="297"/>
        <w:rPr>
          <w:rFonts w:ascii="標楷體" w:eastAsia="標楷體" w:hAnsi="標楷體"/>
          <w:sz w:val="28"/>
          <w:szCs w:val="28"/>
        </w:rPr>
      </w:pPr>
      <w:r w:rsidRPr="00D8484F">
        <w:rPr>
          <w:rFonts w:ascii="標楷體" w:eastAsia="標楷體" w:hAnsi="標楷體" w:hint="eastAsia"/>
          <w:sz w:val="28"/>
          <w:szCs w:val="28"/>
        </w:rPr>
        <w:t>2.</w:t>
      </w:r>
      <w:r w:rsidR="006272BB" w:rsidRPr="006272BB">
        <w:rPr>
          <w:rFonts w:ascii="標楷體" w:eastAsia="標楷體" w:hAnsi="標楷體" w:hint="eastAsia"/>
          <w:sz w:val="28"/>
          <w:szCs w:val="28"/>
        </w:rPr>
        <w:t>依契約約定提送相關文件如下：</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Pr>
          <w:rFonts w:ascii="標楷體" w:eastAsia="標楷體" w:hAnsi="標楷體" w:hint="eastAsia"/>
          <w:sz w:val="28"/>
          <w:szCs w:val="28"/>
        </w:rPr>
        <w:t>(1)</w:t>
      </w:r>
      <w:r w:rsidRPr="00D8484F">
        <w:rPr>
          <w:rFonts w:ascii="標楷體" w:eastAsia="標楷體" w:hAnsi="標楷體" w:hint="eastAsia"/>
          <w:sz w:val="28"/>
          <w:szCs w:val="28"/>
        </w:rPr>
        <w:t>契約書副本（或抄本）。</w:t>
      </w:r>
      <w:r w:rsidRPr="00D8484F">
        <w:rPr>
          <w:rFonts w:ascii="標楷體" w:eastAsia="標楷體" w:hAnsi="標楷體"/>
          <w:sz w:val="28"/>
          <w:szCs w:val="28"/>
        </w:rPr>
        <w:t xml:space="preserve">   </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sidRPr="00D8484F">
        <w:rPr>
          <w:rFonts w:ascii="標楷體" w:eastAsia="標楷體" w:hAnsi="標楷體" w:hint="eastAsia"/>
          <w:sz w:val="28"/>
          <w:szCs w:val="28"/>
        </w:rPr>
        <w:t>(2)測試文件（或抄本）。</w:t>
      </w:r>
      <w:r w:rsidRPr="00D8484F">
        <w:rPr>
          <w:rFonts w:ascii="標楷體" w:eastAsia="標楷體" w:hAnsi="標楷體"/>
          <w:sz w:val="28"/>
          <w:szCs w:val="28"/>
        </w:rPr>
        <w:t xml:space="preserve"> </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sidRPr="00D8484F">
        <w:rPr>
          <w:rFonts w:ascii="標楷體" w:eastAsia="標楷體" w:hAnsi="標楷體" w:hint="eastAsia"/>
          <w:sz w:val="28"/>
          <w:szCs w:val="28"/>
        </w:rPr>
        <w:t>(3)品保文件（或抄本）。</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sidRPr="00D8484F">
        <w:rPr>
          <w:rFonts w:ascii="標楷體" w:eastAsia="標楷體" w:hAnsi="標楷體" w:hint="eastAsia"/>
          <w:sz w:val="28"/>
          <w:szCs w:val="28"/>
        </w:rPr>
        <w:t>(4)操作維修手冊（含中文版）。</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sidRPr="00D8484F">
        <w:rPr>
          <w:rFonts w:ascii="標楷體" w:eastAsia="標楷體" w:hAnsi="標楷體" w:hint="eastAsia"/>
          <w:sz w:val="28"/>
          <w:szCs w:val="28"/>
        </w:rPr>
        <w:t>(5)</w:t>
      </w:r>
      <w:r w:rsidR="00712EF7" w:rsidRPr="00712EF7">
        <w:rPr>
          <w:rFonts w:ascii="標楷體" w:eastAsia="標楷體" w:hAnsi="標楷體" w:hint="eastAsia"/>
          <w:sz w:val="28"/>
          <w:szCs w:val="28"/>
        </w:rPr>
        <w:t>施工圖或竣工圖。但提供施工圖者，應於竣工圖完成後再提送竣工圖。</w:t>
      </w:r>
      <w:r w:rsidRPr="00D8484F">
        <w:rPr>
          <w:rFonts w:ascii="標楷體" w:eastAsia="標楷體" w:hAnsi="標楷體"/>
          <w:sz w:val="28"/>
          <w:szCs w:val="28"/>
        </w:rPr>
        <w:t xml:space="preserve"> </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sidRPr="00D8484F">
        <w:rPr>
          <w:rFonts w:ascii="標楷體" w:eastAsia="標楷體" w:hAnsi="標楷體" w:hint="eastAsia"/>
          <w:sz w:val="28"/>
          <w:szCs w:val="28"/>
        </w:rPr>
        <w:t>(6)</w:t>
      </w:r>
      <w:r w:rsidR="00712EF7">
        <w:rPr>
          <w:rFonts w:ascii="標楷體" w:eastAsia="標楷體" w:hAnsi="標楷體" w:hint="eastAsia"/>
          <w:sz w:val="28"/>
          <w:szCs w:val="28"/>
        </w:rPr>
        <w:t>各工程標契約約定之訓練教材、教具及</w:t>
      </w:r>
      <w:r w:rsidRPr="00D8484F">
        <w:rPr>
          <w:rFonts w:ascii="標楷體" w:eastAsia="標楷體" w:hAnsi="標楷體" w:hint="eastAsia"/>
          <w:sz w:val="28"/>
          <w:szCs w:val="28"/>
        </w:rPr>
        <w:t>技術資料文件等。</w:t>
      </w:r>
      <w:r w:rsidRPr="00D8484F">
        <w:rPr>
          <w:rFonts w:ascii="標楷體" w:eastAsia="標楷體" w:hAnsi="標楷體"/>
          <w:sz w:val="28"/>
          <w:szCs w:val="28"/>
        </w:rPr>
        <w:t xml:space="preserve"> </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sidRPr="00D8484F">
        <w:rPr>
          <w:rFonts w:ascii="標楷體" w:eastAsia="標楷體" w:hAnsi="標楷體" w:hint="eastAsia"/>
          <w:sz w:val="28"/>
          <w:szCs w:val="28"/>
        </w:rPr>
        <w:t>(7)國內主管機關核發之設備檢驗合格使用執照。</w:t>
      </w:r>
      <w:r w:rsidRPr="00D8484F">
        <w:rPr>
          <w:rFonts w:ascii="標楷體" w:eastAsia="標楷體" w:hAnsi="標楷體"/>
          <w:sz w:val="28"/>
          <w:szCs w:val="28"/>
        </w:rPr>
        <w:t xml:space="preserve"> </w:t>
      </w:r>
    </w:p>
    <w:p w:rsidR="00D8484F" w:rsidRPr="00D8484F" w:rsidRDefault="00D8484F" w:rsidP="00305102">
      <w:pPr>
        <w:spacing w:line="460" w:lineRule="exact"/>
        <w:ind w:leftChars="558" w:left="1790" w:hangingChars="161" w:hanging="451"/>
        <w:jc w:val="both"/>
        <w:rPr>
          <w:rFonts w:ascii="標楷體" w:eastAsia="標楷體" w:hAnsi="標楷體"/>
          <w:sz w:val="28"/>
          <w:szCs w:val="28"/>
        </w:rPr>
      </w:pPr>
      <w:r w:rsidRPr="00D8484F">
        <w:rPr>
          <w:rFonts w:ascii="標楷體" w:eastAsia="標楷體" w:hAnsi="標楷體" w:hint="eastAsia"/>
          <w:sz w:val="28"/>
          <w:szCs w:val="28"/>
        </w:rPr>
        <w:t>(8)</w:t>
      </w:r>
      <w:r w:rsidR="00712EF7" w:rsidRPr="00712EF7">
        <w:rPr>
          <w:rFonts w:ascii="標楷體" w:eastAsia="標楷體" w:hAnsi="標楷體" w:hint="eastAsia"/>
          <w:sz w:val="28"/>
          <w:szCs w:val="28"/>
        </w:rPr>
        <w:t>電話、無線電、水錶、電錶等過戶證照（捷運公司應於點交、移交作業前置時間內配合辦理電話、無線電、水錶、</w:t>
      </w:r>
      <w:r w:rsidR="00712EF7" w:rsidRPr="00712EF7">
        <w:rPr>
          <w:rFonts w:ascii="標楷體" w:eastAsia="標楷體" w:hAnsi="標楷體" w:hint="eastAsia"/>
          <w:sz w:val="28"/>
          <w:szCs w:val="28"/>
        </w:rPr>
        <w:lastRenderedPageBreak/>
        <w:t>電錶等過戶證照應辦事項，並提供電氣負責人員名單等）。</w:t>
      </w:r>
    </w:p>
    <w:p w:rsidR="00D8484F" w:rsidRPr="00D8484F" w:rsidRDefault="00D8484F" w:rsidP="00137B45">
      <w:pPr>
        <w:spacing w:line="460" w:lineRule="exact"/>
        <w:ind w:leftChars="558" w:left="1790" w:hangingChars="161" w:hanging="451"/>
        <w:rPr>
          <w:rFonts w:ascii="標楷體" w:eastAsia="標楷體" w:hAnsi="標楷體"/>
          <w:sz w:val="28"/>
          <w:szCs w:val="28"/>
        </w:rPr>
      </w:pPr>
      <w:r w:rsidRPr="00D8484F">
        <w:rPr>
          <w:rFonts w:ascii="標楷體" w:eastAsia="標楷體" w:hAnsi="標楷體" w:hint="eastAsia"/>
          <w:sz w:val="28"/>
          <w:szCs w:val="28"/>
        </w:rPr>
        <w:t>(9)初驗、驗收合格紀錄。</w:t>
      </w:r>
      <w:r w:rsidRPr="00D8484F">
        <w:rPr>
          <w:rFonts w:ascii="標楷體" w:eastAsia="標楷體" w:hAnsi="標楷體"/>
          <w:sz w:val="28"/>
          <w:szCs w:val="28"/>
        </w:rPr>
        <w:t xml:space="preserve"> </w:t>
      </w:r>
    </w:p>
    <w:p w:rsidR="00D8484F" w:rsidRPr="00D8484F" w:rsidRDefault="00D8484F" w:rsidP="00117147">
      <w:pPr>
        <w:spacing w:line="460" w:lineRule="exact"/>
        <w:ind w:leftChars="557" w:left="1900" w:hangingChars="201" w:hanging="563"/>
        <w:jc w:val="both"/>
        <w:rPr>
          <w:rFonts w:ascii="標楷體" w:eastAsia="標楷體" w:hAnsi="標楷體"/>
          <w:sz w:val="28"/>
          <w:szCs w:val="28"/>
        </w:rPr>
      </w:pPr>
      <w:r w:rsidRPr="00D8484F">
        <w:rPr>
          <w:rFonts w:ascii="標楷體" w:eastAsia="標楷體" w:hAnsi="標楷體" w:hint="eastAsia"/>
          <w:sz w:val="28"/>
          <w:szCs w:val="28"/>
        </w:rPr>
        <w:t>(10)</w:t>
      </w:r>
      <w:r w:rsidR="00117147" w:rsidRPr="00117147">
        <w:rPr>
          <w:rFonts w:ascii="標楷體" w:eastAsia="標楷體" w:hAnsi="標楷體" w:hint="eastAsia"/>
          <w:sz w:val="28"/>
          <w:szCs w:val="28"/>
        </w:rPr>
        <w:t>設備設施規格圖說、分解圖（Illustrated Partslist）、備品參考價格及廠商資料，如廠商無法提供，應敘明理由及依據。</w:t>
      </w:r>
      <w:r w:rsidRPr="00D8484F">
        <w:rPr>
          <w:rFonts w:ascii="標楷體" w:eastAsia="標楷體" w:hAnsi="標楷體"/>
          <w:sz w:val="28"/>
          <w:szCs w:val="28"/>
        </w:rPr>
        <w:t xml:space="preserve"> </w:t>
      </w:r>
    </w:p>
    <w:p w:rsidR="00D8484F" w:rsidRPr="00D8484F" w:rsidRDefault="00D8484F" w:rsidP="00137B45">
      <w:pPr>
        <w:spacing w:line="460" w:lineRule="exact"/>
        <w:ind w:leftChars="558" w:left="1944" w:hangingChars="216" w:hanging="605"/>
        <w:rPr>
          <w:rFonts w:ascii="標楷體" w:eastAsia="標楷體" w:hAnsi="標楷體"/>
          <w:sz w:val="28"/>
          <w:szCs w:val="28"/>
        </w:rPr>
      </w:pPr>
      <w:r w:rsidRPr="00D8484F">
        <w:rPr>
          <w:rFonts w:ascii="標楷體" w:eastAsia="標楷體" w:hAnsi="標楷體" w:hint="eastAsia"/>
          <w:sz w:val="28"/>
          <w:szCs w:val="28"/>
        </w:rPr>
        <w:t>(11)設備安裝完成至點交、移交期間之廠商保養紀錄。</w:t>
      </w:r>
      <w:r w:rsidRPr="00D8484F">
        <w:rPr>
          <w:rFonts w:ascii="標楷體" w:eastAsia="標楷體" w:hAnsi="標楷體"/>
          <w:sz w:val="28"/>
          <w:szCs w:val="28"/>
        </w:rPr>
        <w:t xml:space="preserve"> </w:t>
      </w:r>
    </w:p>
    <w:p w:rsidR="00D8484F" w:rsidRDefault="00D8484F" w:rsidP="00305102">
      <w:pPr>
        <w:spacing w:line="460" w:lineRule="exact"/>
        <w:ind w:leftChars="557" w:left="1900" w:hangingChars="201" w:hanging="563"/>
        <w:jc w:val="both"/>
        <w:rPr>
          <w:rFonts w:ascii="標楷體" w:eastAsia="標楷體" w:hAnsi="標楷體"/>
          <w:sz w:val="28"/>
          <w:szCs w:val="28"/>
        </w:rPr>
      </w:pPr>
      <w:r w:rsidRPr="00D8484F">
        <w:rPr>
          <w:rFonts w:ascii="標楷體" w:eastAsia="標楷體" w:hAnsi="標楷體" w:hint="eastAsia"/>
          <w:sz w:val="28"/>
          <w:szCs w:val="28"/>
        </w:rPr>
        <w:t>(12)契約約定廠商提供之廠商客製化軟體</w:t>
      </w:r>
      <w:r w:rsidRPr="00D8484F">
        <w:rPr>
          <w:rFonts w:ascii="標楷體" w:eastAsia="標楷體" w:hAnsi="標楷體"/>
          <w:sz w:val="28"/>
          <w:szCs w:val="28"/>
        </w:rPr>
        <w:t>/</w:t>
      </w:r>
      <w:r w:rsidRPr="00D8484F">
        <w:rPr>
          <w:rFonts w:ascii="標楷體" w:eastAsia="標楷體" w:hAnsi="標楷體" w:hint="eastAsia"/>
          <w:sz w:val="28"/>
          <w:szCs w:val="28"/>
        </w:rPr>
        <w:t>韌體原始程式碼之軟體文件及操作文件，並附操作維修所需之密碼。若原始程式設計涉及智慧財產權或系統安全，另行專案處理，惟不得妨礙點交、移交作業。</w:t>
      </w:r>
      <w:r w:rsidRPr="00D8484F">
        <w:rPr>
          <w:rFonts w:ascii="標楷體" w:eastAsia="標楷體" w:hAnsi="標楷體"/>
          <w:sz w:val="28"/>
          <w:szCs w:val="28"/>
        </w:rPr>
        <w:t xml:space="preserve"> </w:t>
      </w:r>
    </w:p>
    <w:p w:rsidR="00D8484F" w:rsidRDefault="00D8484F" w:rsidP="00137B45">
      <w:pPr>
        <w:pStyle w:val="-"/>
      </w:pPr>
      <w:r w:rsidRPr="00962C41">
        <w:rPr>
          <w:rFonts w:hint="eastAsia"/>
        </w:rPr>
        <w:t>其他協調事項</w:t>
      </w:r>
      <w:r w:rsidR="00712EF7">
        <w:rPr>
          <w:rFonts w:hint="eastAsia"/>
        </w:rPr>
        <w:t>：</w:t>
      </w:r>
    </w:p>
    <w:p w:rsidR="00962C41" w:rsidRPr="00962C41" w:rsidRDefault="00962C41" w:rsidP="00137B45">
      <w:pPr>
        <w:spacing w:line="460" w:lineRule="exact"/>
        <w:ind w:leftChars="436" w:left="1343" w:hangingChars="106" w:hanging="297"/>
        <w:rPr>
          <w:rFonts w:ascii="標楷體" w:eastAsia="標楷體" w:hAnsi="標楷體"/>
          <w:sz w:val="28"/>
          <w:szCs w:val="28"/>
        </w:rPr>
      </w:pPr>
      <w:r w:rsidRPr="00962C41">
        <w:rPr>
          <w:rFonts w:ascii="標楷體" w:eastAsia="標楷體" w:hAnsi="標楷體" w:hint="eastAsia"/>
          <w:sz w:val="28"/>
          <w:szCs w:val="28"/>
        </w:rPr>
        <w:t>1.點交、移交項目資料之交付</w:t>
      </w:r>
      <w:r w:rsidR="00B22646">
        <w:rPr>
          <w:rFonts w:ascii="標楷體" w:eastAsia="標楷體" w:hAnsi="標楷體" w:hint="eastAsia"/>
          <w:sz w:val="28"/>
          <w:szCs w:val="28"/>
        </w:rPr>
        <w:t>期程</w:t>
      </w:r>
      <w:r w:rsidRPr="00962C41">
        <w:rPr>
          <w:rFonts w:ascii="標楷體" w:eastAsia="標楷體" w:hAnsi="標楷體" w:hint="eastAsia"/>
          <w:sz w:val="28"/>
          <w:szCs w:val="28"/>
        </w:rPr>
        <w:t>由北捷局、交通局及捷運公司共同協商訂之。</w:t>
      </w:r>
    </w:p>
    <w:p w:rsidR="00962C41" w:rsidRPr="00962C41" w:rsidRDefault="00962C41" w:rsidP="00305102">
      <w:pPr>
        <w:spacing w:line="460" w:lineRule="exact"/>
        <w:ind w:leftChars="436" w:left="1343" w:hangingChars="106" w:hanging="297"/>
        <w:jc w:val="both"/>
        <w:rPr>
          <w:rFonts w:ascii="標楷體" w:eastAsia="標楷體" w:hAnsi="標楷體"/>
          <w:sz w:val="28"/>
          <w:szCs w:val="28"/>
        </w:rPr>
      </w:pPr>
      <w:r w:rsidRPr="00962C41">
        <w:rPr>
          <w:rFonts w:ascii="標楷體" w:eastAsia="標楷體" w:hAnsi="標楷體" w:hint="eastAsia"/>
          <w:sz w:val="28"/>
          <w:szCs w:val="28"/>
        </w:rPr>
        <w:t>2.點交、移交前資料已交付捷運公司者，辦理點交、移交作業時，免重複提送捷運公司。但版次已有修訂者，仍須於點交、移交前提送捷運公司。</w:t>
      </w:r>
      <w:r w:rsidRPr="00962C41">
        <w:rPr>
          <w:rFonts w:ascii="標楷體" w:eastAsia="標楷體" w:hAnsi="標楷體"/>
          <w:sz w:val="28"/>
          <w:szCs w:val="28"/>
        </w:rPr>
        <w:t xml:space="preserve"> </w:t>
      </w:r>
    </w:p>
    <w:p w:rsidR="00962C41" w:rsidRPr="00962C41" w:rsidRDefault="00962C41" w:rsidP="00137B45">
      <w:pPr>
        <w:spacing w:line="460" w:lineRule="exact"/>
        <w:ind w:leftChars="436" w:left="1343" w:hangingChars="106" w:hanging="297"/>
        <w:rPr>
          <w:rFonts w:ascii="標楷體" w:eastAsia="標楷體" w:hAnsi="標楷體"/>
          <w:sz w:val="28"/>
          <w:szCs w:val="28"/>
        </w:rPr>
      </w:pPr>
      <w:r w:rsidRPr="00962C41">
        <w:rPr>
          <w:rFonts w:ascii="標楷體" w:eastAsia="標楷體" w:hAnsi="標楷體" w:hint="eastAsia"/>
          <w:sz w:val="28"/>
          <w:szCs w:val="28"/>
        </w:rPr>
        <w:t>3.無法分存之資料應存放於捷運公司保管運用。</w:t>
      </w:r>
      <w:r w:rsidRPr="00962C41">
        <w:rPr>
          <w:rFonts w:ascii="標楷體" w:eastAsia="標楷體" w:hAnsi="標楷體"/>
          <w:sz w:val="28"/>
          <w:szCs w:val="28"/>
        </w:rPr>
        <w:t xml:space="preserve"> </w:t>
      </w:r>
    </w:p>
    <w:p w:rsidR="00962C41" w:rsidRPr="00962C41" w:rsidRDefault="00962C41" w:rsidP="00305102">
      <w:pPr>
        <w:spacing w:line="460" w:lineRule="exact"/>
        <w:ind w:leftChars="436" w:left="1343" w:hangingChars="106" w:hanging="297"/>
        <w:jc w:val="both"/>
        <w:rPr>
          <w:rFonts w:ascii="標楷體" w:eastAsia="標楷體" w:hAnsi="標楷體"/>
          <w:sz w:val="28"/>
          <w:szCs w:val="28"/>
        </w:rPr>
      </w:pPr>
      <w:r w:rsidRPr="00962C41">
        <w:rPr>
          <w:rFonts w:ascii="標楷體" w:eastAsia="標楷體" w:hAnsi="標楷體" w:hint="eastAsia"/>
          <w:sz w:val="28"/>
          <w:szCs w:val="28"/>
        </w:rPr>
        <w:t>4.捷運系統用地範圍地籍資料，含地籍圖（須標示用地取得範圍）、用地取得地號清單、都市計畫變更書圖影本、界樁圖（須圈圍捷運路權範圍）、界樁點座標等，交通局應另函送捷運公司。</w:t>
      </w:r>
    </w:p>
    <w:p w:rsidR="00D8484F" w:rsidRPr="00137B45" w:rsidRDefault="00962C41" w:rsidP="00137B45">
      <w:pPr>
        <w:pStyle w:val="a"/>
      </w:pPr>
      <w:r w:rsidRPr="00137B45">
        <w:rPr>
          <w:rFonts w:hint="eastAsia"/>
        </w:rPr>
        <w:t>點交、移交作業方式</w:t>
      </w:r>
      <w:r w:rsidR="00712EF7">
        <w:rPr>
          <w:rFonts w:hint="eastAsia"/>
        </w:rPr>
        <w:t>：</w:t>
      </w:r>
    </w:p>
    <w:p w:rsidR="00962C41" w:rsidRPr="00962C41" w:rsidRDefault="00962C41" w:rsidP="00137B45">
      <w:pPr>
        <w:pStyle w:val="-"/>
      </w:pPr>
      <w:r w:rsidRPr="00962C41">
        <w:rPr>
          <w:rFonts w:hint="eastAsia"/>
        </w:rPr>
        <w:t>土建及水電環控工程之點交、移交作業，以土建工程之車站輔以相關設施、設備標為單元，分梯次點交、移交。未設於車站內之設施、設備以契約為單元分梯次點交、移交；各梯次點交、移交單元及預定</w:t>
      </w:r>
      <w:r w:rsidR="00B22646">
        <w:rPr>
          <w:rFonts w:hint="eastAsia"/>
        </w:rPr>
        <w:t>期程</w:t>
      </w:r>
      <w:r w:rsidRPr="00962C41">
        <w:rPr>
          <w:rFonts w:hint="eastAsia"/>
        </w:rPr>
        <w:t>由北捷局、交通局及捷運公司共同另行研定。</w:t>
      </w:r>
      <w:r w:rsidRPr="00962C41">
        <w:t xml:space="preserve"> </w:t>
      </w:r>
    </w:p>
    <w:p w:rsidR="00962C41" w:rsidRPr="00962C41" w:rsidRDefault="00962C41" w:rsidP="00137B45">
      <w:pPr>
        <w:pStyle w:val="-"/>
      </w:pPr>
      <w:r w:rsidRPr="00962C41">
        <w:rPr>
          <w:rFonts w:hint="eastAsia"/>
        </w:rPr>
        <w:t>機電系統工程各標分梯次點交、移交；各梯次點交、移交單元及預定</w:t>
      </w:r>
      <w:r w:rsidR="00B22646">
        <w:rPr>
          <w:rFonts w:hint="eastAsia"/>
        </w:rPr>
        <w:t>期程</w:t>
      </w:r>
      <w:r w:rsidRPr="00962C41">
        <w:rPr>
          <w:rFonts w:hint="eastAsia"/>
        </w:rPr>
        <w:t>由北捷局、交通局及捷運公司共同另行研定。</w:t>
      </w:r>
      <w:r w:rsidRPr="00962C41">
        <w:t xml:space="preserve"> </w:t>
      </w:r>
    </w:p>
    <w:p w:rsidR="00962C41" w:rsidRPr="00962C41" w:rsidRDefault="00B22646" w:rsidP="00137B45">
      <w:pPr>
        <w:pStyle w:val="-"/>
      </w:pPr>
      <w:r>
        <w:rPr>
          <w:rFonts w:hint="eastAsia"/>
        </w:rPr>
        <w:t>點交、移交作業流程</w:t>
      </w:r>
      <w:r w:rsidR="00962C41" w:rsidRPr="00962C41">
        <w:rPr>
          <w:rFonts w:hint="eastAsia"/>
        </w:rPr>
        <w:t>如附件</w:t>
      </w:r>
      <w:r w:rsidR="00712EF7">
        <w:rPr>
          <w:rFonts w:hint="eastAsia"/>
        </w:rPr>
        <w:t>一</w:t>
      </w:r>
      <w:r w:rsidR="00962C41" w:rsidRPr="00962C41">
        <w:rPr>
          <w:rFonts w:hint="eastAsia"/>
        </w:rPr>
        <w:t>。</w:t>
      </w:r>
      <w:r w:rsidR="00962C41" w:rsidRPr="00962C41">
        <w:t xml:space="preserve"> </w:t>
      </w:r>
    </w:p>
    <w:p w:rsidR="00962C41" w:rsidRPr="00962C41" w:rsidRDefault="00712EF7" w:rsidP="00137B45">
      <w:pPr>
        <w:pStyle w:val="-"/>
      </w:pPr>
      <w:r w:rsidRPr="00712EF7">
        <w:rPr>
          <w:rFonts w:hint="eastAsia"/>
        </w:rPr>
        <w:t>點交、移交作業按點交、移交清冊所列工具、</w:t>
      </w:r>
      <w:r w:rsidR="00B22646">
        <w:rPr>
          <w:rFonts w:hint="eastAsia"/>
        </w:rPr>
        <w:t>儀器、備品、物品等項目、數量逐一辦理，各標依實際狀況與捷運公司個</w:t>
      </w:r>
      <w:r w:rsidRPr="00712EF7">
        <w:rPr>
          <w:rFonts w:hint="eastAsia"/>
        </w:rPr>
        <w:t>別協調後</w:t>
      </w:r>
      <w:r w:rsidRPr="00712EF7">
        <w:rPr>
          <w:rFonts w:hint="eastAsia"/>
        </w:rPr>
        <w:lastRenderedPageBreak/>
        <w:t>進行。</w:t>
      </w:r>
      <w:r w:rsidR="00962C41" w:rsidRPr="00962C41">
        <w:t xml:space="preserve"> </w:t>
      </w:r>
    </w:p>
    <w:p w:rsidR="00962C41" w:rsidRPr="00962C41" w:rsidRDefault="00962C41" w:rsidP="00137B45">
      <w:pPr>
        <w:pStyle w:val="-"/>
      </w:pPr>
      <w:r w:rsidRPr="00962C41">
        <w:rPr>
          <w:rFonts w:hint="eastAsia"/>
        </w:rPr>
        <w:t>設施、設備（含工具、儀器、備品、物品等）點交、移交完成後，北捷局及捷運公司以備有日期之照相機（攝影機）同角度各自拍照存證，拍攝確有困難者，由北捷局及捷運公司依設備設施性質另案協議拍攝細節。拍攝完成後提送一份給予對方（含電子檔），再於點交、移交清單紀錄內簽認。</w:t>
      </w:r>
      <w:r w:rsidRPr="00962C41">
        <w:t xml:space="preserve"> </w:t>
      </w:r>
    </w:p>
    <w:p w:rsidR="00962C41" w:rsidRDefault="00712EF7" w:rsidP="00137B45">
      <w:pPr>
        <w:pStyle w:val="-"/>
      </w:pPr>
      <w:r w:rsidRPr="00712EF7">
        <w:rPr>
          <w:rFonts w:hint="eastAsia"/>
        </w:rPr>
        <w:t>辦理點交、移交作業前，交通局應邀集鐵道局、北捷局</w:t>
      </w:r>
      <w:r>
        <w:rPr>
          <w:rFonts w:hint="eastAsia"/>
        </w:rPr>
        <w:t>、捷運公司協商，共同確認點交、移交</w:t>
      </w:r>
      <w:r w:rsidR="00B22646">
        <w:rPr>
          <w:rFonts w:hint="eastAsia"/>
        </w:rPr>
        <w:t>期程</w:t>
      </w:r>
      <w:r>
        <w:rPr>
          <w:rFonts w:hint="eastAsia"/>
        </w:rPr>
        <w:t>及範圍，視需要得各自成立點交、移交作業任務編組</w:t>
      </w:r>
      <w:r w:rsidRPr="00712EF7">
        <w:rPr>
          <w:rFonts w:hint="eastAsia"/>
        </w:rPr>
        <w:t>。</w:t>
      </w:r>
    </w:p>
    <w:p w:rsidR="00962C41" w:rsidRPr="00137B45" w:rsidRDefault="00962C41" w:rsidP="00137B45">
      <w:pPr>
        <w:pStyle w:val="a"/>
      </w:pPr>
      <w:r w:rsidRPr="00137B45">
        <w:rPr>
          <w:rFonts w:hint="eastAsia"/>
        </w:rPr>
        <w:t>管理權責與費用支應</w:t>
      </w:r>
      <w:r w:rsidR="003953E0">
        <w:rPr>
          <w:rFonts w:hint="eastAsia"/>
        </w:rPr>
        <w:t>：</w:t>
      </w:r>
    </w:p>
    <w:p w:rsidR="00962C41" w:rsidRPr="00962C41" w:rsidRDefault="003953E0" w:rsidP="00137B45">
      <w:pPr>
        <w:pStyle w:val="-"/>
      </w:pPr>
      <w:r w:rsidRPr="003953E0">
        <w:rPr>
          <w:rFonts w:hint="eastAsia"/>
        </w:rPr>
        <w:t>各梯次工具、儀器、備品、物品等設施設備點交、移交完成後，捷運公司即應負責管理及日常保養維修之責；但工程標契約另有約定者，由</w:t>
      </w:r>
      <w:r w:rsidRPr="0020711A">
        <w:rPr>
          <w:rFonts w:hint="eastAsia"/>
        </w:rPr>
        <w:t>北捷局</w:t>
      </w:r>
      <w:r w:rsidRPr="003953E0">
        <w:rPr>
          <w:rFonts w:hint="eastAsia"/>
        </w:rPr>
        <w:t>依契約約定辦理。</w:t>
      </w:r>
      <w:r w:rsidR="00962C41" w:rsidRPr="00962C41">
        <w:t xml:space="preserve"> </w:t>
      </w:r>
    </w:p>
    <w:p w:rsidR="00962C41" w:rsidRPr="00962C41" w:rsidRDefault="00962C41" w:rsidP="00137B45">
      <w:pPr>
        <w:pStyle w:val="-"/>
      </w:pPr>
      <w:r w:rsidRPr="00962C41">
        <w:rPr>
          <w:rFonts w:hint="eastAsia"/>
        </w:rPr>
        <w:t>保固期間內，發生故障時，捷運公司應派員參與故障排除、檢測及維修等作業，藉以提昇維管能力，必要時，得請廠商協助辦理維修技術移轉之訓練，若有新增訓練費用，由本計畫工程經費支應。</w:t>
      </w:r>
    </w:p>
    <w:p w:rsidR="00962C41" w:rsidRPr="00962C41" w:rsidRDefault="003953E0" w:rsidP="00137B45">
      <w:pPr>
        <w:pStyle w:val="-"/>
      </w:pPr>
      <w:r w:rsidRPr="003953E0">
        <w:rPr>
          <w:rFonts w:hint="eastAsia"/>
        </w:rPr>
        <w:t>捷運系統工程測試運轉，北捷局及捷運公司共同之權責劃分示意圖，如附件二。</w:t>
      </w:r>
      <w:r w:rsidR="00962C41" w:rsidRPr="00962C41">
        <w:t xml:space="preserve"> </w:t>
      </w:r>
    </w:p>
    <w:p w:rsidR="00962C41" w:rsidRPr="00962C41" w:rsidRDefault="00962C41" w:rsidP="00137B45">
      <w:pPr>
        <w:pStyle w:val="-"/>
      </w:pPr>
      <w:r w:rsidRPr="00962C41">
        <w:rPr>
          <w:rFonts w:hint="eastAsia"/>
        </w:rPr>
        <w:t>各門禁區內所有工程及設備未完成點交、移交前，其門禁管理、清潔管理及保全管理等所有費用，由北捷局依契約規定辦理，但捷運公司需要使用時，相關費用由本計畫工程經費支應。</w:t>
      </w:r>
      <w:r w:rsidRPr="00962C41">
        <w:t xml:space="preserve"> </w:t>
      </w:r>
    </w:p>
    <w:p w:rsidR="00962C41" w:rsidRPr="00962C41" w:rsidRDefault="00962C41" w:rsidP="00137B45">
      <w:pPr>
        <w:pStyle w:val="-"/>
      </w:pPr>
      <w:r w:rsidRPr="00962C41">
        <w:rPr>
          <w:rFonts w:hint="eastAsia"/>
        </w:rPr>
        <w:t>點交、移交後之權責，於保固期限內者，依契約相關約定辦理，契約未約定者，由北捷局及捷運公司協商之。</w:t>
      </w:r>
      <w:r w:rsidRPr="00962C41">
        <w:t xml:space="preserve"> </w:t>
      </w:r>
    </w:p>
    <w:p w:rsidR="00962C41" w:rsidRPr="00962C41" w:rsidRDefault="00962C41" w:rsidP="00137B45">
      <w:pPr>
        <w:pStyle w:val="-"/>
      </w:pPr>
      <w:r w:rsidRPr="00962C41">
        <w:rPr>
          <w:rFonts w:hint="eastAsia"/>
        </w:rPr>
        <w:t>點交後之設施，若捷運公司須變更使用者，應事先知會北捷局並徵得同意後施行，以避免造成驗收之困擾。惟為配合營運通車時，能提供各項服務，交通局應洽北捷局協調其廠商配合先行使用；有關後續驗收作業，得先行以會勘紀錄存證方式辦理。</w:t>
      </w:r>
      <w:r w:rsidRPr="00962C41">
        <w:t xml:space="preserve"> </w:t>
      </w:r>
    </w:p>
    <w:p w:rsidR="00962C41" w:rsidRPr="00962C41" w:rsidRDefault="003953E0" w:rsidP="003953E0">
      <w:pPr>
        <w:pStyle w:val="-"/>
      </w:pPr>
      <w:r w:rsidRPr="003953E0">
        <w:rPr>
          <w:rFonts w:hint="eastAsia"/>
        </w:rPr>
        <w:t>北捷局相關作業人員及廠商，應依契約權責劃分，進行機電系統之測試及土建工程之驗收或缺失改善或損害維修或保固等狀況</w:t>
      </w:r>
      <w:r w:rsidRPr="003953E0">
        <w:rPr>
          <w:rFonts w:hint="eastAsia"/>
        </w:rPr>
        <w:lastRenderedPageBreak/>
        <w:t>作業，須進入捷運公司接管之捷運系統已營運路段或所執行作業影響現有捷運系統營運之虞時，相關作業依捷運公司所訂定之工作管制規定先行填具工作申請書，並經捷運公司審核同意後，始得至各相關設施進行作業；北捷局及其廠商工作人員於執行作業前，應依其作業範圍及作業性質接受捷運公司所辦理之承商安全訓練，執行作業時，應遵守捷運公司所訂之承包廠商安全衛生工作相關規定，確保設施設備原有完好狀態外，並應維持現場環境清潔；若發生毀損、污損情況或影響營運事件時，應由北捷局負責督促廠商修復、清理、善後及相關費用支出。</w:t>
      </w:r>
      <w:r w:rsidR="00962C41" w:rsidRPr="00962C41">
        <w:t xml:space="preserve"> </w:t>
      </w:r>
    </w:p>
    <w:p w:rsidR="00962C41" w:rsidRPr="00962C41" w:rsidRDefault="00962C41" w:rsidP="00137B45">
      <w:pPr>
        <w:pStyle w:val="-"/>
      </w:pPr>
      <w:r w:rsidRPr="00962C41">
        <w:rPr>
          <w:rFonts w:hint="eastAsia"/>
        </w:rPr>
        <w:t>點交、移交後所執行之相關作業，應不得妨礙營運準備及原工程標契約之執行。</w:t>
      </w:r>
      <w:r w:rsidRPr="00962C41">
        <w:t xml:space="preserve"> </w:t>
      </w:r>
    </w:p>
    <w:p w:rsidR="00962C41" w:rsidRPr="00962C41" w:rsidRDefault="00962C41" w:rsidP="00137B45">
      <w:pPr>
        <w:pStyle w:val="-"/>
      </w:pPr>
      <w:r w:rsidRPr="00962C41">
        <w:rPr>
          <w:rFonts w:hint="eastAsia"/>
        </w:rPr>
        <w:t>營運通車前有關車站、路線段及機廠廠區（含設備）之清（潔）洗費用，由北捷局負責並以一次為限，另車站部分區域位於聯開大樓內者，該區域則由北捷局負責，並以一次為限；清（潔）洗時間由北捷局及捷運公司共同研商確定。</w:t>
      </w:r>
      <w:r w:rsidRPr="00962C41">
        <w:t xml:space="preserve"> </w:t>
      </w:r>
    </w:p>
    <w:p w:rsidR="00962C41" w:rsidRDefault="00962C41" w:rsidP="00137B45">
      <w:pPr>
        <w:pStyle w:val="-"/>
      </w:pPr>
      <w:r w:rsidRPr="00962C41">
        <w:rPr>
          <w:rFonts w:hint="eastAsia"/>
        </w:rPr>
        <w:t>點交、移交及營運通車前等各項目運作費用支應來源</w:t>
      </w:r>
      <w:r w:rsidR="003953E0">
        <w:rPr>
          <w:rFonts w:hint="eastAsia"/>
        </w:rPr>
        <w:t>：</w:t>
      </w:r>
    </w:p>
    <w:p w:rsidR="00962C41" w:rsidRPr="00962C41" w:rsidRDefault="00962C41" w:rsidP="00305102">
      <w:pPr>
        <w:spacing w:line="460" w:lineRule="exact"/>
        <w:ind w:leftChars="430" w:left="1329" w:hangingChars="106" w:hanging="297"/>
        <w:jc w:val="both"/>
        <w:rPr>
          <w:rFonts w:ascii="標楷體" w:eastAsia="標楷體" w:hAnsi="標楷體"/>
          <w:sz w:val="28"/>
          <w:szCs w:val="28"/>
        </w:rPr>
      </w:pPr>
      <w:r w:rsidRPr="00962C41">
        <w:rPr>
          <w:rFonts w:ascii="標楷體" w:eastAsia="標楷體" w:hAnsi="標楷體" w:hint="eastAsia"/>
          <w:sz w:val="28"/>
          <w:szCs w:val="28"/>
        </w:rPr>
        <w:t>1.營運通車（</w:t>
      </w:r>
      <w:r w:rsidRPr="00962C41">
        <w:rPr>
          <w:rFonts w:ascii="標楷體" w:eastAsia="標楷體" w:hAnsi="標楷體"/>
          <w:sz w:val="28"/>
          <w:szCs w:val="28"/>
        </w:rPr>
        <w:t>RSD</w:t>
      </w:r>
      <w:r w:rsidRPr="00962C41">
        <w:rPr>
          <w:rFonts w:ascii="標楷體" w:eastAsia="標楷體" w:hAnsi="標楷體" w:hint="eastAsia"/>
          <w:sz w:val="28"/>
          <w:szCs w:val="28"/>
        </w:rPr>
        <w:t>）前各種系統設備安裝、靜態、動態、整合測試，及機電全系統動態與整合測試、系統穩定性測試</w:t>
      </w:r>
      <w:r w:rsidR="00D57011" w:rsidRPr="00D57011">
        <w:rPr>
          <w:rFonts w:ascii="標楷體" w:eastAsia="標楷體" w:hAnsi="標楷體" w:hint="eastAsia"/>
          <w:color w:val="000000" w:themeColor="text1"/>
          <w:sz w:val="28"/>
          <w:szCs w:val="28"/>
        </w:rPr>
        <w:t>或試營運驗證(兩者以下統稱為系統穩定性測試)</w:t>
      </w:r>
      <w:r w:rsidRPr="00962C41">
        <w:rPr>
          <w:rFonts w:ascii="標楷體" w:eastAsia="標楷體" w:hAnsi="標楷體" w:hint="eastAsia"/>
          <w:sz w:val="28"/>
          <w:szCs w:val="28"/>
        </w:rPr>
        <w:t>及營運模擬測試等費用，依契約約定由廠商負擔。</w:t>
      </w:r>
    </w:p>
    <w:p w:rsidR="00962C41" w:rsidRPr="00962C41" w:rsidRDefault="00962C41" w:rsidP="00305102">
      <w:pPr>
        <w:spacing w:line="460" w:lineRule="exact"/>
        <w:ind w:leftChars="430" w:left="1329" w:hangingChars="106" w:hanging="297"/>
        <w:jc w:val="both"/>
        <w:rPr>
          <w:rFonts w:ascii="標楷體" w:eastAsia="標楷體" w:hAnsi="標楷體"/>
          <w:sz w:val="28"/>
          <w:szCs w:val="28"/>
        </w:rPr>
      </w:pPr>
      <w:r w:rsidRPr="00962C41">
        <w:rPr>
          <w:rFonts w:ascii="標楷體" w:eastAsia="標楷體" w:hAnsi="標楷體" w:hint="eastAsia"/>
          <w:sz w:val="28"/>
          <w:szCs w:val="28"/>
        </w:rPr>
        <w:t>2.初履勘、試乘等活動，各項運作必要費用，由本計畫工程經費支應。</w:t>
      </w:r>
    </w:p>
    <w:p w:rsidR="00962C41" w:rsidRPr="00962C41" w:rsidRDefault="00962C41" w:rsidP="00305102">
      <w:pPr>
        <w:spacing w:line="460" w:lineRule="exact"/>
        <w:ind w:leftChars="430" w:left="1329" w:hangingChars="106" w:hanging="297"/>
        <w:jc w:val="both"/>
        <w:rPr>
          <w:rFonts w:ascii="標楷體" w:eastAsia="標楷體" w:hAnsi="標楷體"/>
          <w:sz w:val="28"/>
          <w:szCs w:val="28"/>
        </w:rPr>
      </w:pPr>
      <w:r w:rsidRPr="00962C41">
        <w:rPr>
          <w:rFonts w:ascii="標楷體" w:eastAsia="標楷體" w:hAnsi="標楷體" w:hint="eastAsia"/>
          <w:sz w:val="28"/>
          <w:szCs w:val="28"/>
        </w:rPr>
        <w:t>3.在點移交後至營運通車前之故障檢修、消耗性與非消耗性備品依工程契約由北捷局洽廠商負責，倘逾契約範圍者，在營運通車前由本計畫工程經費支應；車站設施、門禁管制交由捷運公司維管，其相關運作費用</w:t>
      </w:r>
      <w:r w:rsidRPr="00962C41">
        <w:rPr>
          <w:rFonts w:ascii="標楷體" w:eastAsia="標楷體" w:hAnsi="標楷體"/>
          <w:sz w:val="28"/>
          <w:szCs w:val="28"/>
        </w:rPr>
        <w:t>(</w:t>
      </w:r>
      <w:r w:rsidRPr="00962C41">
        <w:rPr>
          <w:rFonts w:ascii="標楷體" w:eastAsia="標楷體" w:hAnsi="標楷體" w:hint="eastAsia"/>
          <w:sz w:val="28"/>
          <w:szCs w:val="28"/>
        </w:rPr>
        <w:t>含水電及保全等各項經常性費用</w:t>
      </w:r>
      <w:r w:rsidRPr="00962C41">
        <w:rPr>
          <w:rFonts w:ascii="標楷體" w:eastAsia="標楷體" w:hAnsi="標楷體"/>
          <w:sz w:val="28"/>
          <w:szCs w:val="28"/>
        </w:rPr>
        <w:t>)</w:t>
      </w:r>
      <w:r w:rsidRPr="00962C41">
        <w:rPr>
          <w:rFonts w:ascii="標楷體" w:eastAsia="標楷體" w:hAnsi="標楷體" w:hint="eastAsia"/>
          <w:sz w:val="28"/>
          <w:szCs w:val="28"/>
        </w:rPr>
        <w:t>於營運通車前由本計畫工程經費支應。</w:t>
      </w:r>
    </w:p>
    <w:p w:rsidR="00962C41" w:rsidRDefault="00962C41" w:rsidP="00137B45">
      <w:pPr>
        <w:spacing w:line="460" w:lineRule="exact"/>
        <w:ind w:leftChars="430" w:left="1329" w:hangingChars="106" w:hanging="297"/>
        <w:rPr>
          <w:rFonts w:ascii="標楷體" w:eastAsia="標楷體" w:hAnsi="標楷體"/>
          <w:sz w:val="28"/>
          <w:szCs w:val="28"/>
        </w:rPr>
      </w:pPr>
      <w:r w:rsidRPr="00962C41">
        <w:rPr>
          <w:rFonts w:ascii="標楷體" w:eastAsia="標楷體" w:hAnsi="標楷體" w:hint="eastAsia"/>
          <w:sz w:val="28"/>
          <w:szCs w:val="28"/>
        </w:rPr>
        <w:t>4.非屬上述項目但有費用支出需要，由北捷局及</w:t>
      </w:r>
      <w:r w:rsidR="003953E0">
        <w:rPr>
          <w:rFonts w:ascii="標楷體" w:eastAsia="標楷體" w:hAnsi="標楷體" w:hint="eastAsia"/>
          <w:sz w:val="28"/>
          <w:szCs w:val="28"/>
        </w:rPr>
        <w:t>本</w:t>
      </w:r>
      <w:r w:rsidRPr="00962C41">
        <w:rPr>
          <w:rFonts w:ascii="標楷體" w:eastAsia="標楷體" w:hAnsi="標楷體" w:hint="eastAsia"/>
          <w:sz w:val="28"/>
          <w:szCs w:val="28"/>
        </w:rPr>
        <w:t>府協調之。</w:t>
      </w:r>
    </w:p>
    <w:p w:rsidR="00962C41" w:rsidRPr="00365218" w:rsidRDefault="00962C41" w:rsidP="00137B45">
      <w:pPr>
        <w:pStyle w:val="-0"/>
      </w:pPr>
      <w:r w:rsidRPr="00365218">
        <w:rPr>
          <w:rFonts w:hint="eastAsia"/>
        </w:rPr>
        <w:t>(十一)點交、移交前捷運公司得派員檢查，如發現各項軟硬體設施有需要改善之處，應即通知北捷局轉知廠商改善。各類改善事項</w:t>
      </w:r>
      <w:r w:rsidRPr="00365218">
        <w:rPr>
          <w:rFonts w:hint="eastAsia"/>
        </w:rPr>
        <w:lastRenderedPageBreak/>
        <w:t>應區分輕重緩急；其需於營運前改善者，應立即進行，及早完成；需後續辦理者，亦應訂定預定完成時限，如期實施完成。</w:t>
      </w:r>
    </w:p>
    <w:p w:rsidR="00962C41" w:rsidRPr="00365218" w:rsidRDefault="00962C41" w:rsidP="00305102">
      <w:pPr>
        <w:pStyle w:val="-0"/>
      </w:pPr>
      <w:r w:rsidRPr="00365218">
        <w:rPr>
          <w:rFonts w:hint="eastAsia"/>
        </w:rPr>
        <w:t>(十二)</w:t>
      </w:r>
      <w:r w:rsidR="006272BB" w:rsidRPr="006272BB">
        <w:rPr>
          <w:rFonts w:hint="eastAsia"/>
        </w:rPr>
        <w:t>點、移交準備作業，可與系統穩定性測試平行進行，系統穩定性測試（含前置作業）之項目與期程，由北捷局與捷運公司依交通部正式頒布之規定與路線特性先行研訂，系統穩定性測試（含前置作業）開始時，由北捷局主導（應包含土建、水環、機電系統），會同交通局及捷運公司召開系統穩定性測試討論會議，以儘速改善及管控各項缺失；並於通過系統穩定性測試後，由捷運公司主導會同交通局及北捷局召開試運轉檢討會議，以持續列管各項缺失改善成效。</w:t>
      </w:r>
    </w:p>
    <w:p w:rsidR="00962C41" w:rsidRPr="00D8484F" w:rsidRDefault="00962C41" w:rsidP="00305102">
      <w:pPr>
        <w:pStyle w:val="-0"/>
      </w:pPr>
      <w:r w:rsidRPr="00365218">
        <w:rPr>
          <w:rFonts w:hint="eastAsia"/>
        </w:rPr>
        <w:t>(十三)其他有關細節，由北捷局、交通局及捷運公司共同另行開會研定。</w:t>
      </w:r>
    </w:p>
    <w:p w:rsidR="00D8484F" w:rsidRPr="00D8484F" w:rsidRDefault="00D8484F" w:rsidP="00962C41">
      <w:pPr>
        <w:spacing w:line="460" w:lineRule="exact"/>
        <w:ind w:leftChars="250" w:left="1202" w:hangingChars="215" w:hanging="602"/>
        <w:rPr>
          <w:rFonts w:ascii="標楷體" w:eastAsia="標楷體" w:hAnsi="標楷體"/>
          <w:sz w:val="28"/>
          <w:szCs w:val="28"/>
        </w:rPr>
      </w:pPr>
    </w:p>
    <w:p w:rsidR="001E6AEA" w:rsidRPr="001E6AEA" w:rsidRDefault="001E6AEA" w:rsidP="001E6AEA">
      <w:pPr>
        <w:spacing w:line="460" w:lineRule="exact"/>
        <w:ind w:leftChars="499" w:left="1495" w:hangingChars="106" w:hanging="297"/>
        <w:rPr>
          <w:rFonts w:ascii="標楷體" w:eastAsia="標楷體" w:hAnsi="標楷體"/>
          <w:sz w:val="28"/>
          <w:szCs w:val="28"/>
        </w:rPr>
      </w:pPr>
    </w:p>
    <w:p w:rsidR="001E6AEA" w:rsidRPr="001E6AEA" w:rsidRDefault="001E6AEA" w:rsidP="001C2949">
      <w:pPr>
        <w:spacing w:line="460" w:lineRule="exact"/>
        <w:ind w:leftChars="250" w:left="1202" w:hangingChars="215" w:hanging="602"/>
        <w:rPr>
          <w:rFonts w:ascii="標楷體" w:eastAsia="標楷體" w:hAnsi="標楷體"/>
          <w:sz w:val="28"/>
          <w:szCs w:val="28"/>
        </w:rPr>
      </w:pPr>
    </w:p>
    <w:p w:rsidR="00E6219C" w:rsidRPr="00E6219C" w:rsidRDefault="00E6219C" w:rsidP="00E6219C">
      <w:pPr>
        <w:spacing w:line="460" w:lineRule="exact"/>
        <w:ind w:left="588" w:hangingChars="210" w:hanging="588"/>
        <w:rPr>
          <w:rFonts w:ascii="標楷體" w:eastAsia="標楷體" w:hAnsi="標楷體"/>
          <w:sz w:val="28"/>
          <w:szCs w:val="28"/>
        </w:rPr>
      </w:pPr>
    </w:p>
    <w:sectPr w:rsidR="00E6219C" w:rsidRPr="00E6219C" w:rsidSect="00E6219C">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CC" w:rsidRDefault="008D68CC" w:rsidP="00D57011">
      <w:r>
        <w:separator/>
      </w:r>
    </w:p>
  </w:endnote>
  <w:endnote w:type="continuationSeparator" w:id="0">
    <w:p w:rsidR="008D68CC" w:rsidRDefault="008D68CC" w:rsidP="00D5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662"/>
      <w:docPartObj>
        <w:docPartGallery w:val="Page Numbers (Bottom of Page)"/>
        <w:docPartUnique/>
      </w:docPartObj>
    </w:sdtPr>
    <w:sdtEndPr/>
    <w:sdtContent>
      <w:p w:rsidR="00720C3C" w:rsidRDefault="007D56A7">
        <w:pPr>
          <w:pStyle w:val="a7"/>
          <w:jc w:val="center"/>
        </w:pPr>
        <w:r>
          <w:fldChar w:fldCharType="begin"/>
        </w:r>
        <w:r>
          <w:instrText xml:space="preserve"> PAGE   \* MERGEFORMAT </w:instrText>
        </w:r>
        <w:r>
          <w:fldChar w:fldCharType="separate"/>
        </w:r>
        <w:r w:rsidR="005A37BE" w:rsidRPr="005A37BE">
          <w:rPr>
            <w:noProof/>
            <w:lang w:val="zh-TW"/>
          </w:rPr>
          <w:t>1</w:t>
        </w:r>
        <w:r>
          <w:rPr>
            <w:noProof/>
            <w:lang w:val="zh-TW"/>
          </w:rPr>
          <w:fldChar w:fldCharType="end"/>
        </w:r>
      </w:p>
    </w:sdtContent>
  </w:sdt>
  <w:p w:rsidR="00720C3C" w:rsidRDefault="00720C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CC" w:rsidRDefault="008D68CC" w:rsidP="00D57011">
      <w:r>
        <w:separator/>
      </w:r>
    </w:p>
  </w:footnote>
  <w:footnote w:type="continuationSeparator" w:id="0">
    <w:p w:rsidR="008D68CC" w:rsidRDefault="008D68CC" w:rsidP="00D5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4DC2"/>
    <w:multiLevelType w:val="hybridMultilevel"/>
    <w:tmpl w:val="7C9AAE68"/>
    <w:lvl w:ilvl="0" w:tplc="959865B0">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637339"/>
    <w:multiLevelType w:val="hybridMultilevel"/>
    <w:tmpl w:val="0CD6C81E"/>
    <w:lvl w:ilvl="0" w:tplc="D14848D2">
      <w:start w:val="1"/>
      <w:numFmt w:val="decimal"/>
      <w:suff w:val="nothing"/>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1BCE7137"/>
    <w:multiLevelType w:val="multilevel"/>
    <w:tmpl w:val="BF4C3A78"/>
    <w:lvl w:ilvl="0">
      <w:start w:val="1"/>
      <w:numFmt w:val="taiwaneseCountingThousand"/>
      <w:pStyle w:val="a"/>
      <w:lvlText w:val="%1、"/>
      <w:lvlJc w:val="left"/>
      <w:pPr>
        <w:ind w:left="480" w:hanging="480"/>
      </w:pPr>
      <w:rPr>
        <w:rFonts w:hint="eastAsia"/>
        <w:spacing w:val="-20"/>
        <w:lang w:val="en-US"/>
      </w:rPr>
    </w:lvl>
    <w:lvl w:ilvl="1">
      <w:start w:val="1"/>
      <w:numFmt w:val="taiwaneseCountingThousand"/>
      <w:pStyle w:val="-"/>
      <w:suff w:val="nothing"/>
      <w:lvlText w:val="(%2)"/>
      <w:lvlJc w:val="left"/>
      <w:pPr>
        <w:ind w:left="96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E3E69E2"/>
    <w:multiLevelType w:val="hybridMultilevel"/>
    <w:tmpl w:val="85462CF0"/>
    <w:lvl w:ilvl="0" w:tplc="50BA5B5E">
      <w:start w:val="1"/>
      <w:numFmt w:val="decimal"/>
      <w:suff w:val="nothing"/>
      <w:lvlText w:val="%1."/>
      <w:lvlJc w:val="left"/>
      <w:pPr>
        <w:ind w:left="1419" w:hanging="480"/>
      </w:pPr>
      <w:rPr>
        <w:rFonts w:hint="eastAsia"/>
      </w:r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4" w15:restartNumberingAfterBreak="0">
    <w:nsid w:val="27703A1D"/>
    <w:multiLevelType w:val="hybridMultilevel"/>
    <w:tmpl w:val="E39A23FC"/>
    <w:lvl w:ilvl="0" w:tplc="55DA08E6">
      <w:start w:val="1"/>
      <w:numFmt w:val="decimal"/>
      <w:suff w:val="nothing"/>
      <w:lvlText w:val="(%1)"/>
      <w:lvlJc w:val="left"/>
      <w:pPr>
        <w:ind w:left="1897"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37AB6891"/>
    <w:multiLevelType w:val="hybridMultilevel"/>
    <w:tmpl w:val="950A25E6"/>
    <w:lvl w:ilvl="0" w:tplc="959865B0">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642C29"/>
    <w:multiLevelType w:val="hybridMultilevel"/>
    <w:tmpl w:val="16F6464C"/>
    <w:lvl w:ilvl="0" w:tplc="384898B0">
      <w:start w:val="1"/>
      <w:numFmt w:val="taiwaneseCountingThousand"/>
      <w:lvlText w:val="(%1)"/>
      <w:lvlJc w:val="left"/>
      <w:pPr>
        <w:ind w:left="939" w:hanging="480"/>
      </w:pPr>
      <w:rPr>
        <w:rFonts w:hint="eastAsia"/>
        <w:color w:val="000000" w:themeColor="text1"/>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7" w15:restartNumberingAfterBreak="0">
    <w:nsid w:val="4A683040"/>
    <w:multiLevelType w:val="hybridMultilevel"/>
    <w:tmpl w:val="5A82C29A"/>
    <w:lvl w:ilvl="0" w:tplc="C71887C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8" w15:restartNumberingAfterBreak="0">
    <w:nsid w:val="4F455BA5"/>
    <w:multiLevelType w:val="hybridMultilevel"/>
    <w:tmpl w:val="E39A23FC"/>
    <w:lvl w:ilvl="0" w:tplc="55DA08E6">
      <w:start w:val="1"/>
      <w:numFmt w:val="decimal"/>
      <w:suff w:val="nothing"/>
      <w:lvlText w:val="(%1)"/>
      <w:lvlJc w:val="left"/>
      <w:pPr>
        <w:ind w:left="1897"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 w15:restartNumberingAfterBreak="0">
    <w:nsid w:val="598D3890"/>
    <w:multiLevelType w:val="hybridMultilevel"/>
    <w:tmpl w:val="6FB86E26"/>
    <w:lvl w:ilvl="0" w:tplc="5456BC94">
      <w:start w:val="1"/>
      <w:numFmt w:val="taiwaneseCountingThousand"/>
      <w:lvlText w:val="(%1)"/>
      <w:lvlJc w:val="left"/>
      <w:pPr>
        <w:ind w:left="939" w:hanging="480"/>
      </w:pPr>
      <w:rPr>
        <w:rFonts w:hint="eastAsia"/>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0" w15:restartNumberingAfterBreak="0">
    <w:nsid w:val="5F075C51"/>
    <w:multiLevelType w:val="hybridMultilevel"/>
    <w:tmpl w:val="6E5423C8"/>
    <w:lvl w:ilvl="0" w:tplc="30E66EA6">
      <w:start w:val="1"/>
      <w:numFmt w:val="decimal"/>
      <w:suff w:val="nothing"/>
      <w:lvlText w:val="%1."/>
      <w:lvlJc w:val="left"/>
      <w:pPr>
        <w:ind w:left="1897"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2C44C32"/>
    <w:multiLevelType w:val="hybridMultilevel"/>
    <w:tmpl w:val="924E4C7E"/>
    <w:lvl w:ilvl="0" w:tplc="0ED46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E544CB"/>
    <w:multiLevelType w:val="multilevel"/>
    <w:tmpl w:val="3EF0EECA"/>
    <w:lvl w:ilvl="0">
      <w:start w:val="1"/>
      <w:numFmt w:val="taiwaneseCountingThousand"/>
      <w:lvlText w:val="第%1章"/>
      <w:lvlJc w:val="left"/>
      <w:pPr>
        <w:ind w:left="284" w:hanging="284"/>
      </w:pPr>
      <w:rPr>
        <w:rFonts w:eastAsia="標楷體" w:hint="eastAsia"/>
        <w:b w:val="0"/>
        <w:i w:val="0"/>
        <w:strike w:val="0"/>
        <w:dstrike w:val="0"/>
        <w:spacing w:val="-20"/>
        <w:sz w:val="28"/>
        <w:u w:val="none"/>
      </w:rPr>
    </w:lvl>
    <w:lvl w:ilvl="1">
      <w:start w:val="1"/>
      <w:numFmt w:val="taiwaneseCountingThousand"/>
      <w:lvlText w:val="第%2條"/>
      <w:lvlJc w:val="left"/>
      <w:pPr>
        <w:tabs>
          <w:tab w:val="num" w:pos="1361"/>
        </w:tabs>
        <w:ind w:left="766" w:hanging="482"/>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nothing"/>
      <w:lvlText w:val="%3、"/>
      <w:lvlJc w:val="left"/>
      <w:pPr>
        <w:ind w:left="2394" w:hanging="55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suff w:val="nothing"/>
      <w:lvlText w:val="(%4)"/>
      <w:lvlJc w:val="left"/>
      <w:pPr>
        <w:ind w:left="2343" w:hanging="7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1701" w:hanging="68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2381" w:firstLine="19"/>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717B50EB"/>
    <w:multiLevelType w:val="hybridMultilevel"/>
    <w:tmpl w:val="0C3249C6"/>
    <w:lvl w:ilvl="0" w:tplc="80D62644">
      <w:start w:val="1"/>
      <w:numFmt w:val="taiwaneseCountingThousand"/>
      <w:suff w:val="nothing"/>
      <w:lvlText w:val="(%1)"/>
      <w:lvlJc w:val="left"/>
      <w:pPr>
        <w:ind w:left="1897"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B7575F"/>
    <w:multiLevelType w:val="hybridMultilevel"/>
    <w:tmpl w:val="25824B44"/>
    <w:lvl w:ilvl="0" w:tplc="21BCAE54">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7"/>
  </w:num>
  <w:num w:numId="2">
    <w:abstractNumId w:val="9"/>
  </w:num>
  <w:num w:numId="3">
    <w:abstractNumId w:val="3"/>
  </w:num>
  <w:num w:numId="4">
    <w:abstractNumId w:val="4"/>
  </w:num>
  <w:num w:numId="5">
    <w:abstractNumId w:val="8"/>
  </w:num>
  <w:num w:numId="6">
    <w:abstractNumId w:val="1"/>
  </w:num>
  <w:num w:numId="7">
    <w:abstractNumId w:val="6"/>
  </w:num>
  <w:num w:numId="8">
    <w:abstractNumId w:val="13"/>
  </w:num>
  <w:num w:numId="9">
    <w:abstractNumId w:val="10"/>
  </w:num>
  <w:num w:numId="10">
    <w:abstractNumId w:val="2"/>
  </w:num>
  <w:num w:numId="11">
    <w:abstractNumId w:val="11"/>
  </w:num>
  <w:num w:numId="12">
    <w:abstractNumId w:val="0"/>
  </w:num>
  <w:num w:numId="13">
    <w:abstractNumId w:val="5"/>
  </w:num>
  <w:num w:numId="14">
    <w:abstractNumId w:val="14"/>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4398"/>
    <w:rsid w:val="00031823"/>
    <w:rsid w:val="00045D0E"/>
    <w:rsid w:val="000772B6"/>
    <w:rsid w:val="001041E1"/>
    <w:rsid w:val="00117147"/>
    <w:rsid w:val="00137B45"/>
    <w:rsid w:val="001C2949"/>
    <w:rsid w:val="001C567A"/>
    <w:rsid w:val="001D33B4"/>
    <w:rsid w:val="001E6AEA"/>
    <w:rsid w:val="0020711A"/>
    <w:rsid w:val="00305102"/>
    <w:rsid w:val="00365218"/>
    <w:rsid w:val="003953E0"/>
    <w:rsid w:val="00397FFD"/>
    <w:rsid w:val="003C10F7"/>
    <w:rsid w:val="003E126B"/>
    <w:rsid w:val="00477010"/>
    <w:rsid w:val="0051717D"/>
    <w:rsid w:val="005A1F24"/>
    <w:rsid w:val="005A37BE"/>
    <w:rsid w:val="005B764D"/>
    <w:rsid w:val="006272BB"/>
    <w:rsid w:val="006A4434"/>
    <w:rsid w:val="007113A6"/>
    <w:rsid w:val="00712EF7"/>
    <w:rsid w:val="00720C3C"/>
    <w:rsid w:val="007B1184"/>
    <w:rsid w:val="007D56A7"/>
    <w:rsid w:val="00855DB8"/>
    <w:rsid w:val="008D68CC"/>
    <w:rsid w:val="0090397B"/>
    <w:rsid w:val="00953DE9"/>
    <w:rsid w:val="00962C41"/>
    <w:rsid w:val="009734E6"/>
    <w:rsid w:val="009E7270"/>
    <w:rsid w:val="00A82552"/>
    <w:rsid w:val="00AF013F"/>
    <w:rsid w:val="00AF7FBD"/>
    <w:rsid w:val="00B22646"/>
    <w:rsid w:val="00C22D04"/>
    <w:rsid w:val="00C559E5"/>
    <w:rsid w:val="00CA6D70"/>
    <w:rsid w:val="00D57011"/>
    <w:rsid w:val="00D8484F"/>
    <w:rsid w:val="00DC7084"/>
    <w:rsid w:val="00DD7F03"/>
    <w:rsid w:val="00DF3A7D"/>
    <w:rsid w:val="00E579DE"/>
    <w:rsid w:val="00E6219C"/>
    <w:rsid w:val="00FD515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A23E8-264F-4777-B329-BEB4307C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219C"/>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6219C"/>
    <w:pPr>
      <w:widowControl w:val="0"/>
      <w:autoSpaceDE w:val="0"/>
      <w:autoSpaceDN w:val="0"/>
      <w:adjustRightInd w:val="0"/>
    </w:pPr>
    <w:rPr>
      <w:rFonts w:ascii="標楷體" w:eastAsia="標楷體" w:cs="標楷體"/>
      <w:color w:val="000000"/>
      <w:kern w:val="0"/>
      <w:szCs w:val="24"/>
    </w:rPr>
  </w:style>
  <w:style w:type="paragraph" w:styleId="a4">
    <w:name w:val="List Paragraph"/>
    <w:basedOn w:val="a0"/>
    <w:uiPriority w:val="34"/>
    <w:qFormat/>
    <w:rsid w:val="00137B45"/>
    <w:pPr>
      <w:ind w:leftChars="200" w:left="480"/>
    </w:pPr>
  </w:style>
  <w:style w:type="paragraph" w:customStyle="1" w:styleId="a">
    <w:name w:val="標題一"/>
    <w:basedOn w:val="a0"/>
    <w:qFormat/>
    <w:rsid w:val="00137B45"/>
    <w:pPr>
      <w:numPr>
        <w:numId w:val="10"/>
      </w:numPr>
      <w:kinsoku w:val="0"/>
      <w:overflowPunct w:val="0"/>
      <w:spacing w:line="460" w:lineRule="exact"/>
      <w:jc w:val="both"/>
      <w:outlineLvl w:val="1"/>
    </w:pPr>
    <w:rPr>
      <w:rFonts w:ascii="標楷體" w:eastAsia="標楷體" w:hAnsi="標楷體"/>
      <w:color w:val="000000" w:themeColor="text1"/>
      <w:sz w:val="28"/>
      <w:szCs w:val="28"/>
    </w:rPr>
  </w:style>
  <w:style w:type="paragraph" w:customStyle="1" w:styleId="-">
    <w:name w:val="標題一-(一)"/>
    <w:basedOn w:val="a4"/>
    <w:qFormat/>
    <w:rsid w:val="00137B45"/>
    <w:pPr>
      <w:numPr>
        <w:ilvl w:val="1"/>
        <w:numId w:val="10"/>
      </w:numPr>
      <w:kinsoku w:val="0"/>
      <w:overflowPunct w:val="0"/>
      <w:spacing w:line="460" w:lineRule="exact"/>
      <w:ind w:leftChars="0" w:left="1021" w:hanging="539"/>
      <w:jc w:val="both"/>
    </w:pPr>
    <w:rPr>
      <w:rFonts w:ascii="標楷體" w:eastAsia="標楷體" w:hAnsi="標楷體"/>
      <w:color w:val="000000" w:themeColor="text1"/>
      <w:sz w:val="28"/>
      <w:szCs w:val="28"/>
    </w:rPr>
  </w:style>
  <w:style w:type="paragraph" w:customStyle="1" w:styleId="-0">
    <w:name w:val="標題一-(一一)"/>
    <w:basedOn w:val="-"/>
    <w:rsid w:val="00137B45"/>
    <w:pPr>
      <w:numPr>
        <w:ilvl w:val="0"/>
        <w:numId w:val="0"/>
      </w:numPr>
      <w:ind w:left="1332" w:hanging="822"/>
      <w:outlineLvl w:val="3"/>
    </w:pPr>
  </w:style>
  <w:style w:type="paragraph" w:styleId="a5">
    <w:name w:val="header"/>
    <w:basedOn w:val="a0"/>
    <w:link w:val="a6"/>
    <w:uiPriority w:val="99"/>
    <w:unhideWhenUsed/>
    <w:rsid w:val="00D57011"/>
    <w:pPr>
      <w:tabs>
        <w:tab w:val="center" w:pos="4153"/>
        <w:tab w:val="right" w:pos="8306"/>
      </w:tabs>
      <w:snapToGrid w:val="0"/>
    </w:pPr>
    <w:rPr>
      <w:sz w:val="20"/>
      <w:szCs w:val="20"/>
    </w:rPr>
  </w:style>
  <w:style w:type="character" w:customStyle="1" w:styleId="a6">
    <w:name w:val="頁首 字元"/>
    <w:basedOn w:val="a1"/>
    <w:link w:val="a5"/>
    <w:uiPriority w:val="99"/>
    <w:rsid w:val="00D57011"/>
    <w:rPr>
      <w:sz w:val="20"/>
      <w:szCs w:val="20"/>
    </w:rPr>
  </w:style>
  <w:style w:type="paragraph" w:styleId="a7">
    <w:name w:val="footer"/>
    <w:basedOn w:val="a0"/>
    <w:link w:val="a8"/>
    <w:uiPriority w:val="99"/>
    <w:unhideWhenUsed/>
    <w:rsid w:val="00D57011"/>
    <w:pPr>
      <w:tabs>
        <w:tab w:val="center" w:pos="4153"/>
        <w:tab w:val="right" w:pos="8306"/>
      </w:tabs>
      <w:snapToGrid w:val="0"/>
    </w:pPr>
    <w:rPr>
      <w:sz w:val="20"/>
      <w:szCs w:val="20"/>
    </w:rPr>
  </w:style>
  <w:style w:type="character" w:customStyle="1" w:styleId="a8">
    <w:name w:val="頁尾 字元"/>
    <w:basedOn w:val="a1"/>
    <w:link w:val="a7"/>
    <w:uiPriority w:val="99"/>
    <w:rsid w:val="00D570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mi2ya</dc:creator>
  <cp:lastModifiedBy>陳嘉胤</cp:lastModifiedBy>
  <cp:revision>2</cp:revision>
  <cp:lastPrinted>2018-05-16T05:32:00Z</cp:lastPrinted>
  <dcterms:created xsi:type="dcterms:W3CDTF">2018-12-04T01:10:00Z</dcterms:created>
  <dcterms:modified xsi:type="dcterms:W3CDTF">2018-12-04T01:10:00Z</dcterms:modified>
</cp:coreProperties>
</file>