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84" w:rsidRDefault="001C3984" w:rsidP="001C3984">
      <w:pPr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中市產業發展自治條例</w:t>
      </w:r>
    </w:p>
    <w:p w:rsidR="001C3984" w:rsidRPr="00C157BC" w:rsidRDefault="001C3984" w:rsidP="001C3984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 xml:space="preserve">   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0"/>
        </w:rPr>
        <w:t>中華民國105年4月25日府授法規字第1050083293號令公布</w:t>
      </w:r>
    </w:p>
    <w:p w:rsidR="001C3984" w:rsidRDefault="001C3984" w:rsidP="001C3984">
      <w:pPr>
        <w:tabs>
          <w:tab w:val="left" w:pos="1418"/>
        </w:tabs>
        <w:spacing w:line="460" w:lineRule="exact"/>
        <w:ind w:left="848" w:hangingChars="303" w:hanging="84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3031A">
        <w:rPr>
          <w:rFonts w:ascii="標楷體" w:eastAsia="標楷體" w:hAnsi="標楷體" w:hint="eastAsia"/>
          <w:bCs/>
          <w:color w:val="000000"/>
          <w:sz w:val="28"/>
          <w:szCs w:val="28"/>
        </w:rPr>
        <w:t>第一條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Pr="00F119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proofErr w:type="gramStart"/>
      <w:r w:rsidRPr="00F119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Pr="00F119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中市（以下簡稱本市）為促進產業創新發展，改善產業投資環境，提升產業國際競爭力並擴大多元族群就業與創業，特制定本自治條例。</w:t>
      </w:r>
    </w:p>
    <w:p w:rsidR="001C3984" w:rsidRPr="008F25E3" w:rsidRDefault="001C3984" w:rsidP="001C3984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第二條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本自治條例之主管機關為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中市政府經濟發展局(以下簡稱經發局)。</w:t>
      </w:r>
    </w:p>
    <w:p w:rsidR="001C3984" w:rsidRPr="0033031A" w:rsidRDefault="001C3984" w:rsidP="001C3984">
      <w:pPr>
        <w:spacing w:line="460" w:lineRule="exact"/>
        <w:ind w:left="426" w:hangingChars="152" w:hanging="426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第三條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本自治條例用詞，定義如下：</w:t>
      </w:r>
    </w:p>
    <w:p w:rsidR="001C3984" w:rsidRPr="00F40C85" w:rsidRDefault="001C3984" w:rsidP="001C3984">
      <w:pPr>
        <w:spacing w:line="460" w:lineRule="exact"/>
        <w:ind w:leftChars="650" w:left="212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中小企業：指符合行政院中小企業認定標準，並於本市完成登記之事業。</w:t>
      </w:r>
    </w:p>
    <w:p w:rsidR="001C3984" w:rsidRPr="00F40C85" w:rsidRDefault="001C3984" w:rsidP="001C3984">
      <w:pPr>
        <w:spacing w:line="460" w:lineRule="exact"/>
        <w:ind w:leftChars="650" w:left="1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產業：指農業、工業、商業及其他服務業。</w:t>
      </w:r>
    </w:p>
    <w:p w:rsidR="001C3984" w:rsidRPr="00F40C85" w:rsidRDefault="001C3984" w:rsidP="001C3984">
      <w:pPr>
        <w:spacing w:line="460" w:lineRule="exact"/>
        <w:ind w:leftChars="650" w:left="212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青年：</w:t>
      </w:r>
      <w:r w:rsidRPr="00F119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二十歲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以上未滿四十六歲，並設籍本市一年以上之中華民國國民。</w:t>
      </w:r>
    </w:p>
    <w:p w:rsidR="001C3984" w:rsidRDefault="001C3984" w:rsidP="001C3984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第四條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本自治條例公布施行後一年內，經發局應提出臺中市產業發展綱領。</w:t>
      </w:r>
    </w:p>
    <w:p w:rsidR="001C3984" w:rsidRDefault="001C3984" w:rsidP="001C3984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第五條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經發局應考量本市各行政區產業現況、特性，擬訂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中市產業發展策略。</w:t>
      </w:r>
    </w:p>
    <w:p w:rsidR="001C3984" w:rsidRDefault="001C3984" w:rsidP="001C3984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第六條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經發局應評估分析國內外經濟情勢對本市產業發展之影響，並適時辦理通盤性產業調查。</w:t>
      </w:r>
    </w:p>
    <w:p w:rsidR="001C3984" w:rsidRPr="0033031A" w:rsidRDefault="001C3984" w:rsidP="001C3984">
      <w:pPr>
        <w:spacing w:line="460" w:lineRule="exact"/>
        <w:ind w:left="426" w:hangingChars="152" w:hanging="426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第七條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經發局為促進產業創新發展，辦理事項如下：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提供產業技術或升級輔導。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鼓勵企業設置創新、研究發展或營運總部。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協助設立創新或研究發展機構。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促進產業、學術及研究機構之合作。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五、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其他與促進產業創新或研究發展有關之事項。</w:t>
      </w:r>
    </w:p>
    <w:p w:rsidR="001C3984" w:rsidRPr="0033031A" w:rsidRDefault="001C3984" w:rsidP="001C3984">
      <w:pPr>
        <w:spacing w:line="460" w:lineRule="exact"/>
        <w:ind w:left="426" w:hangingChars="152" w:hanging="426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第八條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經發局為促進投資，辦理事項如下：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建立招商及投資協調機制。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投資程序與相關事項之諮詢及協助。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重要投資計畫之推動及協調事項。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四、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協助排除投資障礙。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五、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其他與促進投資有關之事項。</w:t>
      </w:r>
    </w:p>
    <w:p w:rsidR="001C3984" w:rsidRPr="0033031A" w:rsidRDefault="001C3984" w:rsidP="001C3984">
      <w:pPr>
        <w:tabs>
          <w:tab w:val="left" w:pos="1418"/>
        </w:tabs>
        <w:spacing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第九條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經發局應協助企業推動下列事項：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溫室氣體減量與污染防治技術之發展及應用。</w:t>
      </w:r>
    </w:p>
    <w:p w:rsidR="001C3984" w:rsidRPr="00DB576A" w:rsidRDefault="001C3984" w:rsidP="001C3984">
      <w:pPr>
        <w:spacing w:line="460" w:lineRule="exact"/>
        <w:ind w:leftChars="590" w:left="1984" w:hangingChars="203" w:hanging="56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DB576A">
        <w:rPr>
          <w:rFonts w:ascii="標楷體" w:eastAsia="標楷體" w:hAnsi="標楷體" w:hint="eastAsia"/>
          <w:bCs/>
          <w:sz w:val="28"/>
          <w:szCs w:val="28"/>
        </w:rPr>
        <w:t>能（資）源使用效率，應用能（資）源再生、</w:t>
      </w:r>
      <w:proofErr w:type="gramStart"/>
      <w:r w:rsidRPr="00DB576A">
        <w:rPr>
          <w:rFonts w:ascii="標楷體" w:eastAsia="標楷體" w:hAnsi="標楷體" w:hint="eastAsia"/>
          <w:bCs/>
          <w:sz w:val="28"/>
          <w:szCs w:val="28"/>
        </w:rPr>
        <w:t>省能節水</w:t>
      </w:r>
      <w:proofErr w:type="gramEnd"/>
      <w:r w:rsidRPr="00DB576A">
        <w:rPr>
          <w:rFonts w:ascii="標楷體" w:eastAsia="標楷體" w:hAnsi="標楷體" w:hint="eastAsia"/>
          <w:bCs/>
          <w:sz w:val="28"/>
          <w:szCs w:val="28"/>
        </w:rPr>
        <w:t>及相關技術之提升。</w:t>
      </w:r>
    </w:p>
    <w:p w:rsidR="001C3984" w:rsidRPr="00CF69AC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DB576A">
        <w:rPr>
          <w:rFonts w:ascii="標楷體" w:eastAsia="標楷體" w:hAnsi="標楷體" w:hint="eastAsia"/>
          <w:bCs/>
          <w:sz w:val="28"/>
          <w:szCs w:val="28"/>
        </w:rPr>
        <w:t>無毒害、少污染及相關降低環境負荷產品之產製。</w:t>
      </w:r>
    </w:p>
    <w:p w:rsidR="001C3984" w:rsidRPr="0033031A" w:rsidRDefault="001C3984" w:rsidP="001C3984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第十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條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中小企業從事技術創新研究所需費用，得向經發局申請補助。</w:t>
      </w:r>
    </w:p>
    <w:p w:rsidR="001C3984" w:rsidRDefault="001C3984" w:rsidP="001C3984">
      <w:pPr>
        <w:spacing w:line="460" w:lineRule="exact"/>
        <w:ind w:leftChars="295" w:left="848" w:hangingChars="50" w:hanging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前項補助每一計畫以一次為限，並不得超過計畫總經費百分之五十，補助金額上限為新臺幣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百萬元。</w:t>
      </w:r>
    </w:p>
    <w:p w:rsidR="001C3984" w:rsidRDefault="001C3984" w:rsidP="001C3984">
      <w:pPr>
        <w:spacing w:line="460" w:lineRule="exact"/>
        <w:ind w:leftChars="354" w:left="85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第一項申請補助之資格條件、應備文件、審查與核准程序及其他相關事項之規定，由經發局另定之。</w:t>
      </w:r>
    </w:p>
    <w:p w:rsidR="001C3984" w:rsidRPr="0033031A" w:rsidRDefault="001C3984" w:rsidP="001C3984">
      <w:pPr>
        <w:spacing w:line="460" w:lineRule="exact"/>
        <w:ind w:left="991" w:hangingChars="354" w:hanging="991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>第十</w:t>
      </w:r>
      <w:r>
        <w:rPr>
          <w:rFonts w:ascii="標楷體" w:eastAsia="標楷體" w:hAnsi="標楷體" w:hint="eastAsia"/>
          <w:bCs/>
          <w:sz w:val="28"/>
          <w:szCs w:val="28"/>
        </w:rPr>
        <w:t>一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條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下列團體於本市舉辦產業發展相關之會展或活動所需經費，得向經發局申請補助：</w:t>
      </w:r>
    </w:p>
    <w:p w:rsidR="001C3984" w:rsidRPr="00DB576A" w:rsidRDefault="001C3984" w:rsidP="001C3984">
      <w:pPr>
        <w:spacing w:line="460" w:lineRule="exact"/>
        <w:ind w:leftChars="708" w:left="169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206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產業團體</w:t>
      </w:r>
      <w:r w:rsidRPr="0020670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。</w:t>
      </w:r>
    </w:p>
    <w:p w:rsidR="001C3984" w:rsidRPr="00DB576A" w:rsidRDefault="001C3984" w:rsidP="001C3984">
      <w:pPr>
        <w:spacing w:line="460" w:lineRule="exact"/>
        <w:ind w:leftChars="708" w:left="2267" w:hangingChars="203" w:hanging="56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DB576A">
        <w:rPr>
          <w:rFonts w:ascii="標楷體" w:eastAsia="標楷體" w:hAnsi="標楷體" w:hint="eastAsia"/>
          <w:bCs/>
          <w:sz w:val="28"/>
          <w:szCs w:val="28"/>
        </w:rPr>
        <w:t>經濟部或</w:t>
      </w:r>
      <w:proofErr w:type="gramStart"/>
      <w:r w:rsidRPr="00DB576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DB576A">
        <w:rPr>
          <w:rFonts w:ascii="標楷體" w:eastAsia="標楷體" w:hAnsi="標楷體" w:hint="eastAsia"/>
          <w:bCs/>
          <w:sz w:val="28"/>
          <w:szCs w:val="28"/>
        </w:rPr>
        <w:t>中市政府許可設立之政府捐助經濟事務財團法人。</w:t>
      </w:r>
    </w:p>
    <w:p w:rsidR="001C3984" w:rsidRPr="00DB576A" w:rsidRDefault="001C3984" w:rsidP="001C3984">
      <w:pPr>
        <w:spacing w:line="460" w:lineRule="exact"/>
        <w:ind w:leftChars="708" w:left="169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206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、具公益性質之公民營機構或團體</w:t>
      </w:r>
      <w:r w:rsidRPr="0020670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。</w:t>
      </w:r>
    </w:p>
    <w:p w:rsidR="001C3984" w:rsidRPr="0033031A" w:rsidRDefault="001C3984" w:rsidP="001C3984">
      <w:pPr>
        <w:spacing w:line="460" w:lineRule="exact"/>
        <w:ind w:leftChars="354" w:left="1135" w:hanging="285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前項補助每一計畫每年以補助一次為限，補助金額不得超過計畫總經費百分之五十，補助金額上限為新臺幣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百萬元。</w:t>
      </w:r>
    </w:p>
    <w:p w:rsidR="001C3984" w:rsidRPr="0033031A" w:rsidRDefault="001C3984" w:rsidP="001C3984">
      <w:pPr>
        <w:spacing w:line="460" w:lineRule="exact"/>
        <w:ind w:left="1134" w:hangingChars="405" w:hanging="1134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第一項申請補助之資格條件、應備文件、審查與核准程序及其他相關事項之規定，由經發局另定之。</w:t>
      </w:r>
    </w:p>
    <w:p w:rsidR="001C3984" w:rsidRPr="0033031A" w:rsidRDefault="001C3984" w:rsidP="001C3984">
      <w:pPr>
        <w:spacing w:line="460" w:lineRule="exact"/>
        <w:ind w:left="1134" w:hangingChars="405" w:hanging="1134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>第十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條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青年於本市創業所需準備金，或中小企業購置(建)廠房、營業場所、機器、設備等所需資本支出、營運週轉金者，得向經發局申請提供貸款信用保證。</w:t>
      </w:r>
    </w:p>
    <w:p w:rsidR="001C3984" w:rsidRPr="0033031A" w:rsidRDefault="001C3984" w:rsidP="001C3984">
      <w:pPr>
        <w:spacing w:line="460" w:lineRule="exact"/>
        <w:ind w:leftChars="59" w:left="1133" w:hangingChars="354" w:hanging="991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前項青年創業準備金貸款不得分次申請，其貸款額度上限為新臺幣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百萬元。</w:t>
      </w:r>
    </w:p>
    <w:p w:rsidR="001C3984" w:rsidRPr="0033031A" w:rsidRDefault="001C3984" w:rsidP="001C3984">
      <w:pPr>
        <w:spacing w:line="460" w:lineRule="exact"/>
        <w:ind w:leftChars="59" w:left="1133" w:hangingChars="354" w:hanging="991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第一項中小企業貸款得分次申請，其累計貸款額度上限</w:t>
      </w:r>
      <w:r w:rsidRPr="0033031A">
        <w:rPr>
          <w:rFonts w:ascii="標楷體" w:eastAsia="標楷體" w:hAnsi="標楷體" w:hint="eastAsia"/>
          <w:bCs/>
          <w:sz w:val="28"/>
          <w:szCs w:val="28"/>
        </w:rPr>
        <w:lastRenderedPageBreak/>
        <w:t>為新臺幣二百萬元；中小企業所營事業如具創新創意者，累計貸款額度上限為新臺幣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百萬元。</w:t>
      </w:r>
    </w:p>
    <w:p w:rsidR="001C3984" w:rsidRDefault="001C3984" w:rsidP="001C3984">
      <w:pPr>
        <w:spacing w:line="460" w:lineRule="exact"/>
        <w:ind w:leftChars="59" w:left="1133" w:hangingChars="354" w:hanging="991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第一項申請之資格、貸款條件、應備文件、審查與核准程序及其他相關事項之規定，由經發局另定之。</w:t>
      </w:r>
    </w:p>
    <w:p w:rsidR="001C3984" w:rsidRPr="0033031A" w:rsidRDefault="001C3984" w:rsidP="001C3984">
      <w:pPr>
        <w:spacing w:line="460" w:lineRule="exact"/>
        <w:ind w:left="1134" w:hangingChars="405" w:hanging="1134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>第十</w:t>
      </w: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條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經發局為加速產業創新加值及辦理補助、貸款信用保證或投資，得設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中市產業發展基金。</w:t>
      </w:r>
    </w:p>
    <w:p w:rsidR="001C3984" w:rsidRPr="0033031A" w:rsidRDefault="001C3984" w:rsidP="001C3984">
      <w:pPr>
        <w:spacing w:line="460" w:lineRule="exact"/>
        <w:ind w:leftChars="58" w:left="1133" w:hangingChars="355" w:hanging="994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前項基金</w:t>
      </w:r>
      <w:r w:rsidRPr="0033031A">
        <w:rPr>
          <w:rFonts w:ascii="標楷體" w:eastAsia="標楷體" w:hAnsi="標楷體" w:hint="eastAsia"/>
          <w:b/>
          <w:bCs/>
          <w:sz w:val="28"/>
          <w:szCs w:val="28"/>
        </w:rPr>
        <w:t>之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收支保管及運用辦法另定之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Pr="00184EF3">
        <w:rPr>
          <w:rFonts w:ascii="標楷體" w:eastAsia="標楷體" w:hAnsi="標楷體" w:hint="eastAsia"/>
          <w:bCs/>
          <w:sz w:val="28"/>
          <w:szCs w:val="28"/>
        </w:rPr>
        <w:t>該</w:t>
      </w:r>
      <w:r>
        <w:rPr>
          <w:rFonts w:ascii="標楷體" w:eastAsia="標楷體" w:hAnsi="標楷體" w:hint="eastAsia"/>
          <w:bCs/>
          <w:sz w:val="28"/>
          <w:szCs w:val="28"/>
        </w:rPr>
        <w:t>基金動支收支表、補助對象、內容資料，應每年二次定期送市議會核備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C3984" w:rsidRDefault="001C3984" w:rsidP="001C3984">
      <w:pPr>
        <w:spacing w:line="460" w:lineRule="exact"/>
        <w:ind w:left="1134" w:hangingChars="405" w:hanging="1134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>第十</w:t>
      </w: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受補助者經查明有行政程序法第一百十九條各款情事之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ㄧ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、違反法令或本自治條例之規定者，得撤銷或廢止原核准補助之全部或一部，並加計利息作成書面處分命其繳回。</w:t>
      </w:r>
    </w:p>
    <w:p w:rsidR="001C3984" w:rsidRDefault="001C3984" w:rsidP="001C3984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>第十</w:t>
      </w:r>
      <w:r>
        <w:rPr>
          <w:rFonts w:ascii="標楷體" w:eastAsia="標楷體" w:hAnsi="標楷體" w:hint="eastAsia"/>
          <w:bCs/>
          <w:sz w:val="28"/>
          <w:szCs w:val="28"/>
        </w:rPr>
        <w:t>五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條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本自治條例自公布日施行。</w:t>
      </w:r>
    </w:p>
    <w:p w:rsidR="001C3984" w:rsidRPr="00567D3E" w:rsidRDefault="001C3984" w:rsidP="001C3984">
      <w:pPr>
        <w:spacing w:line="460" w:lineRule="exact"/>
        <w:ind w:leftChars="472" w:left="1133" w:firstLineChars="201" w:firstLine="563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1C3984" w:rsidRPr="0033031A" w:rsidRDefault="001C3984" w:rsidP="001C3984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</w:p>
    <w:p w:rsidR="001C3984" w:rsidRPr="002B7473" w:rsidRDefault="001C3984" w:rsidP="001C3984">
      <w:pPr>
        <w:spacing w:line="460" w:lineRule="exact"/>
        <w:jc w:val="center"/>
        <w:rPr>
          <w:rFonts w:ascii="標楷體" w:hAnsi="Calibri" w:cs="Calibri"/>
          <w:sz w:val="28"/>
          <w:szCs w:val="24"/>
        </w:rPr>
      </w:pPr>
    </w:p>
    <w:p w:rsidR="001C3984" w:rsidRDefault="001C3984" w:rsidP="001C3984"/>
    <w:p w:rsidR="001C3984" w:rsidRDefault="001C3984" w:rsidP="001C3984"/>
    <w:p w:rsidR="001C3984" w:rsidRDefault="001C3984" w:rsidP="001C3984"/>
    <w:p w:rsidR="001C3984" w:rsidRDefault="001C3984" w:rsidP="001C3984"/>
    <w:p w:rsidR="001C3984" w:rsidRDefault="001C3984" w:rsidP="001C3984"/>
    <w:p w:rsidR="001C3984" w:rsidRDefault="001C3984" w:rsidP="001C3984"/>
    <w:p w:rsidR="001C3984" w:rsidRDefault="001C3984" w:rsidP="001C3984"/>
    <w:p w:rsidR="001C3984" w:rsidRDefault="001C3984" w:rsidP="001C3984"/>
    <w:p w:rsidR="001C3984" w:rsidRDefault="001C3984" w:rsidP="001C3984"/>
    <w:p w:rsidR="006C0DEC" w:rsidRPr="001C3984" w:rsidRDefault="006C0DEC"/>
    <w:sectPr w:rsidR="006C0DEC" w:rsidRPr="001C39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84"/>
    <w:rsid w:val="001C3984"/>
    <w:rsid w:val="006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98FD3-F47F-42D9-B621-D94DDE1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8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劉蕙菁</dc:creator>
  <cp:keywords/>
  <dc:description/>
  <cp:lastModifiedBy>劉蕙菁</cp:lastModifiedBy>
  <cp:revision>1</cp:revision>
  <dcterms:created xsi:type="dcterms:W3CDTF">2016-04-26T06:29:00Z</dcterms:created>
  <dcterms:modified xsi:type="dcterms:W3CDTF">2016-04-26T06:31:00Z</dcterms:modified>
</cp:coreProperties>
</file>