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6849E4" w14:textId="77777777" w:rsidR="00DF424E" w:rsidRPr="007C5A22" w:rsidRDefault="000D6CEE" w:rsidP="009576FE">
      <w:pPr>
        <w:widowControl/>
        <w:spacing w:beforeLines="100" w:before="360"/>
        <w:rPr>
          <w:rFonts w:ascii="Times New Roman" w:eastAsia="標楷體" w:hAnsi="Times New Roman"/>
          <w:bCs/>
          <w:sz w:val="40"/>
          <w:szCs w:val="40"/>
        </w:rPr>
      </w:pPr>
      <w:r w:rsidRPr="000D6CEE">
        <w:rPr>
          <w:rFonts w:ascii="Times New Roman" w:eastAsia="標楷體" w:hAnsi="Times New Roman" w:hint="eastAsia"/>
          <w:bCs/>
          <w:sz w:val="40"/>
          <w:szCs w:val="40"/>
        </w:rPr>
        <w:t>臺中市政府民政局個人資料保護執行小組設置要點</w:t>
      </w:r>
      <w:r w:rsidR="00806473">
        <w:rPr>
          <w:rFonts w:ascii="Times New Roman" w:eastAsia="標楷體" w:hAnsi="Times New Roman" w:hint="eastAsia"/>
          <w:bCs/>
          <w:sz w:val="40"/>
          <w:szCs w:val="40"/>
        </w:rPr>
        <w:t>停止適用</w:t>
      </w:r>
      <w:r w:rsidR="00DF424E" w:rsidRPr="007C5A22">
        <w:rPr>
          <w:rFonts w:ascii="Times New Roman" w:eastAsia="標楷體" w:hAnsi="Times New Roman"/>
          <w:bCs/>
          <w:sz w:val="40"/>
          <w:szCs w:val="40"/>
        </w:rPr>
        <w:t>總說明</w:t>
      </w:r>
    </w:p>
    <w:p w14:paraId="73E76C4B" w14:textId="77777777" w:rsidR="00233FC9" w:rsidRDefault="00EB2867" w:rsidP="009576FE">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EB2867">
        <w:rPr>
          <w:rFonts w:ascii="標楷體" w:hAnsi="標楷體" w:hint="eastAsia"/>
          <w:dstrike w:val="0"/>
          <w:sz w:val="28"/>
          <w:szCs w:val="28"/>
        </w:rPr>
        <w:t>查「</w:t>
      </w:r>
      <w:r w:rsidR="000D6CEE" w:rsidRPr="000D6CEE">
        <w:rPr>
          <w:rFonts w:ascii="標楷體" w:hAnsi="標楷體" w:hint="eastAsia"/>
          <w:dstrike w:val="0"/>
          <w:sz w:val="28"/>
          <w:szCs w:val="28"/>
        </w:rPr>
        <w:t>臺中市政府民政局個人資料保護執行小組設置要點</w:t>
      </w:r>
      <w:r w:rsidRPr="00EB2867">
        <w:rPr>
          <w:rFonts w:ascii="標楷體" w:hAnsi="標楷體" w:hint="eastAsia"/>
          <w:dstrike w:val="0"/>
          <w:sz w:val="28"/>
          <w:szCs w:val="28"/>
        </w:rPr>
        <w:t>」於</w:t>
      </w:r>
      <w:r w:rsidRPr="00D43679">
        <w:rPr>
          <w:rFonts w:ascii="標楷體" w:hAnsi="標楷體" w:hint="eastAsia"/>
          <w:dstrike w:val="0"/>
          <w:sz w:val="28"/>
          <w:szCs w:val="28"/>
        </w:rPr>
        <w:t>一</w:t>
      </w:r>
      <w:r w:rsidR="00A066C2">
        <w:rPr>
          <w:rFonts w:ascii="標楷體" w:hAnsi="標楷體" w:hint="eastAsia"/>
          <w:dstrike w:val="0"/>
          <w:sz w:val="28"/>
          <w:szCs w:val="28"/>
        </w:rPr>
        <w:t>百</w:t>
      </w:r>
      <w:r w:rsidRPr="00EB2867">
        <w:rPr>
          <w:rFonts w:ascii="標楷體" w:hAnsi="標楷體" w:hint="eastAsia"/>
          <w:dstrike w:val="0"/>
          <w:sz w:val="28"/>
          <w:szCs w:val="28"/>
        </w:rPr>
        <w:t>年</w:t>
      </w:r>
      <w:r w:rsidR="00894EE9">
        <w:rPr>
          <w:rFonts w:ascii="標楷體" w:hAnsi="標楷體" w:hint="eastAsia"/>
          <w:dstrike w:val="0"/>
          <w:sz w:val="28"/>
          <w:szCs w:val="28"/>
        </w:rPr>
        <w:t>六</w:t>
      </w:r>
      <w:r w:rsidRPr="00EB2867">
        <w:rPr>
          <w:rFonts w:ascii="標楷體" w:hAnsi="標楷體" w:hint="eastAsia"/>
          <w:dstrike w:val="0"/>
          <w:sz w:val="28"/>
          <w:szCs w:val="28"/>
        </w:rPr>
        <w:t>月</w:t>
      </w:r>
      <w:r w:rsidR="00894EE9">
        <w:rPr>
          <w:rFonts w:ascii="標楷體" w:hAnsi="標楷體" w:hint="eastAsia"/>
          <w:dstrike w:val="0"/>
          <w:sz w:val="28"/>
          <w:szCs w:val="28"/>
        </w:rPr>
        <w:t>三十</w:t>
      </w:r>
      <w:r w:rsidRPr="00EB2867">
        <w:rPr>
          <w:rFonts w:ascii="標楷體" w:hAnsi="標楷體" w:hint="eastAsia"/>
          <w:dstrike w:val="0"/>
          <w:sz w:val="28"/>
          <w:szCs w:val="28"/>
        </w:rPr>
        <w:t>日以</w:t>
      </w:r>
      <w:r w:rsidR="00894EE9" w:rsidRPr="00894EE9">
        <w:rPr>
          <w:rFonts w:ascii="標楷體" w:hAnsi="標楷體" w:hint="eastAsia"/>
          <w:dstrike w:val="0"/>
          <w:sz w:val="28"/>
          <w:szCs w:val="28"/>
        </w:rPr>
        <w:t>中市民資字第</w:t>
      </w:r>
      <w:r w:rsidR="00894EE9">
        <w:rPr>
          <w:rFonts w:ascii="標楷體" w:hAnsi="標楷體" w:hint="eastAsia"/>
          <w:dstrike w:val="0"/>
          <w:sz w:val="28"/>
          <w:szCs w:val="28"/>
        </w:rPr>
        <w:t>一○○○○二一六八○</w:t>
      </w:r>
      <w:r w:rsidR="00894EE9" w:rsidRPr="00894EE9">
        <w:rPr>
          <w:rFonts w:ascii="標楷體" w:hAnsi="標楷體" w:hint="eastAsia"/>
          <w:dstrike w:val="0"/>
          <w:sz w:val="28"/>
          <w:szCs w:val="28"/>
        </w:rPr>
        <w:t>號函訂定</w:t>
      </w:r>
      <w:r w:rsidRPr="00EB2867">
        <w:rPr>
          <w:rFonts w:ascii="標楷體" w:hAnsi="標楷體" w:hint="eastAsia"/>
          <w:dstrike w:val="0"/>
          <w:sz w:val="28"/>
          <w:szCs w:val="28"/>
        </w:rPr>
        <w:t>訂定</w:t>
      </w:r>
      <w:r w:rsidR="00894EE9">
        <w:rPr>
          <w:rFonts w:ascii="標楷體" w:hAnsi="標楷體" w:hint="eastAsia"/>
          <w:dstrike w:val="0"/>
          <w:sz w:val="28"/>
          <w:szCs w:val="28"/>
        </w:rPr>
        <w:t>及一百○五年十月二十一日</w:t>
      </w:r>
      <w:r w:rsidR="00894EE9" w:rsidRPr="00894EE9">
        <w:rPr>
          <w:rFonts w:ascii="標楷體" w:hAnsi="標楷體" w:hint="eastAsia"/>
          <w:dstrike w:val="0"/>
          <w:sz w:val="28"/>
          <w:szCs w:val="28"/>
        </w:rPr>
        <w:t>中市民資字第</w:t>
      </w:r>
      <w:r w:rsidR="00894EE9">
        <w:rPr>
          <w:rFonts w:ascii="標楷體" w:hAnsi="標楷體" w:hint="eastAsia"/>
          <w:dstrike w:val="0"/>
          <w:sz w:val="28"/>
          <w:szCs w:val="28"/>
        </w:rPr>
        <w:t>一○五○○三三四二四</w:t>
      </w:r>
      <w:r w:rsidR="00894EE9" w:rsidRPr="00894EE9">
        <w:rPr>
          <w:rFonts w:ascii="標楷體" w:hAnsi="標楷體" w:hint="eastAsia"/>
          <w:dstrike w:val="0"/>
          <w:sz w:val="28"/>
          <w:szCs w:val="28"/>
        </w:rPr>
        <w:t>號函修正</w:t>
      </w:r>
      <w:r w:rsidR="00894EE9">
        <w:rPr>
          <w:rFonts w:ascii="標楷體" w:hAnsi="標楷體" w:hint="eastAsia"/>
          <w:dstrike w:val="0"/>
          <w:sz w:val="28"/>
          <w:szCs w:val="28"/>
        </w:rPr>
        <w:t>，訂定之目的主要為落實</w:t>
      </w:r>
      <w:r w:rsidR="0033445A">
        <w:rPr>
          <w:rFonts w:ascii="標楷體" w:hAnsi="標楷體" w:hint="eastAsia"/>
          <w:dstrike w:val="0"/>
          <w:sz w:val="28"/>
          <w:szCs w:val="28"/>
        </w:rPr>
        <w:t>本局</w:t>
      </w:r>
      <w:r w:rsidR="00894EE9">
        <w:rPr>
          <w:rFonts w:ascii="標楷體" w:hAnsi="標楷體" w:hint="eastAsia"/>
          <w:dstrike w:val="0"/>
          <w:sz w:val="28"/>
          <w:szCs w:val="28"/>
        </w:rPr>
        <w:t>個人資料之保護及管理</w:t>
      </w:r>
      <w:r w:rsidRPr="00EB2867">
        <w:rPr>
          <w:rFonts w:ascii="標楷體" w:hAnsi="標楷體" w:hint="eastAsia"/>
          <w:dstrike w:val="0"/>
          <w:sz w:val="28"/>
          <w:szCs w:val="28"/>
        </w:rPr>
        <w:t>。</w:t>
      </w:r>
    </w:p>
    <w:p w14:paraId="1032697E" w14:textId="20A12D55" w:rsidR="00467E4A" w:rsidRDefault="00AE11B7" w:rsidP="006045C2">
      <w:pPr>
        <w:pStyle w:val="a4"/>
        <w:widowControl/>
        <w:numPr>
          <w:ilvl w:val="1"/>
          <w:numId w:val="1"/>
        </w:numPr>
        <w:spacing w:line="460" w:lineRule="exact"/>
        <w:ind w:leftChars="0" w:left="560" w:hangingChars="200" w:hanging="560"/>
        <w:jc w:val="both"/>
        <w:rPr>
          <w:rFonts w:ascii="標楷體" w:hAnsi="標楷體"/>
          <w:dstrike w:val="0"/>
          <w:sz w:val="28"/>
          <w:szCs w:val="28"/>
        </w:rPr>
      </w:pPr>
      <w:r w:rsidRPr="00AE11B7">
        <w:rPr>
          <w:rFonts w:ascii="標楷體" w:hAnsi="標楷體" w:hint="eastAsia"/>
          <w:dstrike w:val="0"/>
          <w:sz w:val="28"/>
          <w:szCs w:val="28"/>
        </w:rPr>
        <w:t>經檢討法規及業務現況，</w:t>
      </w:r>
      <w:r w:rsidR="00334412" w:rsidRPr="00334412">
        <w:rPr>
          <w:rFonts w:ascii="標楷體" w:hAnsi="標楷體" w:hint="eastAsia"/>
          <w:dstrike w:val="0"/>
          <w:sz w:val="28"/>
          <w:szCs w:val="28"/>
        </w:rPr>
        <w:t>臺中市政府民政局個人資料保護管理要點</w:t>
      </w:r>
      <w:r w:rsidRPr="00AE11B7">
        <w:rPr>
          <w:rFonts w:ascii="標楷體" w:hAnsi="標楷體" w:hint="eastAsia"/>
          <w:dstrike w:val="0"/>
          <w:sz w:val="28"/>
          <w:szCs w:val="28"/>
        </w:rPr>
        <w:t>已明確規範本局針對個人資料之管理維護事項，且本局各科室業務職掌亦有明確分工，依據臺中市行政規則準則第十ㄧ點：「行政規則有下列情事之一，應停止適用或廢止：……五、其他情形無保留必要者。」，</w:t>
      </w:r>
      <w:r w:rsidR="00513B4C" w:rsidRPr="00513B4C">
        <w:rPr>
          <w:rFonts w:ascii="標楷體" w:hAnsi="標楷體" w:hint="eastAsia"/>
          <w:dstrike w:val="0"/>
          <w:sz w:val="28"/>
          <w:szCs w:val="28"/>
        </w:rPr>
        <w:t>停止適用</w:t>
      </w:r>
      <w:r w:rsidRPr="00AE11B7">
        <w:rPr>
          <w:rFonts w:ascii="標楷體" w:hAnsi="標楷體" w:hint="eastAsia"/>
          <w:dstrike w:val="0"/>
          <w:sz w:val="28"/>
          <w:szCs w:val="28"/>
        </w:rPr>
        <w:t>「臺中市政府民政局個人資料保護執行小組設置要點」。</w:t>
      </w:r>
    </w:p>
    <w:p w14:paraId="7905BE24" w14:textId="77777777" w:rsidR="00DF424E" w:rsidRPr="007C5A22" w:rsidRDefault="00806473" w:rsidP="00DF424E">
      <w:pPr>
        <w:pageBreakBefore/>
        <w:widowControl/>
        <w:spacing w:beforeLines="100" w:before="360"/>
        <w:jc w:val="both"/>
        <w:rPr>
          <w:rFonts w:ascii="Times New Roman" w:eastAsia="標楷體" w:hAnsi="Times New Roman"/>
          <w:bCs/>
          <w:sz w:val="40"/>
          <w:szCs w:val="40"/>
        </w:rPr>
      </w:pPr>
      <w:r>
        <w:rPr>
          <w:rFonts w:ascii="Times New Roman" w:eastAsia="標楷體" w:hAnsi="Times New Roman" w:hint="eastAsia"/>
          <w:bCs/>
          <w:sz w:val="40"/>
          <w:szCs w:val="40"/>
        </w:rPr>
        <w:lastRenderedPageBreak/>
        <w:t>停止適用</w:t>
      </w:r>
      <w:r w:rsidR="00DF424E" w:rsidRPr="007C5A22">
        <w:rPr>
          <w:rFonts w:ascii="Times New Roman" w:eastAsia="標楷體" w:hAnsi="Times New Roman"/>
          <w:bCs/>
          <w:sz w:val="40"/>
          <w:szCs w:val="40"/>
        </w:rPr>
        <w:t>規</w:t>
      </w:r>
      <w:r w:rsidR="008000CA">
        <w:rPr>
          <w:rFonts w:ascii="Times New Roman" w:eastAsia="標楷體" w:hAnsi="Times New Roman" w:hint="eastAsia"/>
          <w:bCs/>
          <w:sz w:val="40"/>
          <w:szCs w:val="40"/>
        </w:rPr>
        <w:t>定</w:t>
      </w:r>
      <w:r w:rsidR="00DF424E" w:rsidRPr="007C5A22">
        <w:rPr>
          <w:rFonts w:ascii="Times New Roman" w:eastAsia="標楷體" w:hAnsi="Times New Roman"/>
          <w:bCs/>
          <w:sz w:val="40"/>
          <w:szCs w:val="40"/>
        </w:rPr>
        <w:t>整理表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5"/>
        <w:gridCol w:w="2414"/>
        <w:gridCol w:w="4278"/>
      </w:tblGrid>
      <w:tr w:rsidR="00DF424E" w:rsidRPr="007C5A22" w14:paraId="592C8FC9" w14:textId="77777777" w:rsidTr="00F533B3">
        <w:tc>
          <w:tcPr>
            <w:tcW w:w="1188" w:type="pct"/>
            <w:vAlign w:val="center"/>
          </w:tcPr>
          <w:p w14:paraId="6C5C7432" w14:textId="77777777" w:rsidR="00DF424E" w:rsidRPr="007C5A22" w:rsidRDefault="00DF424E" w:rsidP="00F533B3">
            <w:pPr>
              <w:widowControl/>
              <w:spacing w:line="460" w:lineRule="exact"/>
              <w:jc w:val="center"/>
              <w:rPr>
                <w:rFonts w:ascii="標楷體" w:eastAsia="標楷體" w:hAnsi="標楷體"/>
                <w:sz w:val="28"/>
                <w:szCs w:val="28"/>
              </w:rPr>
            </w:pPr>
            <w:r w:rsidRPr="007C5A22">
              <w:rPr>
                <w:rFonts w:ascii="標楷體" w:eastAsia="標楷體" w:hAnsi="標楷體"/>
                <w:sz w:val="28"/>
                <w:szCs w:val="28"/>
              </w:rPr>
              <w:t>法規名稱</w:t>
            </w:r>
          </w:p>
        </w:tc>
        <w:tc>
          <w:tcPr>
            <w:tcW w:w="1375" w:type="pct"/>
            <w:vAlign w:val="center"/>
          </w:tcPr>
          <w:p w14:paraId="31E28B97" w14:textId="77777777" w:rsidR="00DF424E" w:rsidRPr="007C5A22" w:rsidRDefault="00D31483" w:rsidP="00F533B3">
            <w:pPr>
              <w:widowControl/>
              <w:spacing w:line="460" w:lineRule="exact"/>
              <w:jc w:val="center"/>
              <w:rPr>
                <w:rFonts w:ascii="標楷體" w:eastAsia="標楷體" w:hAnsi="標楷體"/>
                <w:sz w:val="28"/>
                <w:szCs w:val="28"/>
              </w:rPr>
            </w:pPr>
            <w:r w:rsidRPr="00D31483">
              <w:rPr>
                <w:rFonts w:ascii="標楷體" w:eastAsia="標楷體" w:hAnsi="標楷體" w:hint="eastAsia"/>
                <w:sz w:val="28"/>
                <w:szCs w:val="28"/>
              </w:rPr>
              <w:t>下達日期文號</w:t>
            </w:r>
          </w:p>
        </w:tc>
        <w:tc>
          <w:tcPr>
            <w:tcW w:w="2437" w:type="pct"/>
            <w:vAlign w:val="center"/>
          </w:tcPr>
          <w:p w14:paraId="5B11E935" w14:textId="77777777" w:rsidR="00DF424E" w:rsidRPr="007C5A22" w:rsidRDefault="00806473" w:rsidP="00F533B3">
            <w:pPr>
              <w:widowControl/>
              <w:spacing w:line="460" w:lineRule="exact"/>
              <w:jc w:val="center"/>
              <w:rPr>
                <w:rFonts w:ascii="標楷體" w:eastAsia="標楷體" w:hAnsi="標楷體"/>
                <w:sz w:val="28"/>
                <w:szCs w:val="28"/>
              </w:rPr>
            </w:pPr>
            <w:r>
              <w:rPr>
                <w:rFonts w:ascii="標楷體" w:eastAsia="標楷體" w:hAnsi="標楷體" w:hint="eastAsia"/>
                <w:sz w:val="28"/>
                <w:szCs w:val="28"/>
              </w:rPr>
              <w:t>停止適用</w:t>
            </w:r>
            <w:r w:rsidR="00DF424E" w:rsidRPr="007C5A22">
              <w:rPr>
                <w:rFonts w:ascii="標楷體" w:eastAsia="標楷體" w:hAnsi="標楷體"/>
                <w:sz w:val="28"/>
                <w:szCs w:val="28"/>
              </w:rPr>
              <w:t>理由</w:t>
            </w:r>
          </w:p>
        </w:tc>
      </w:tr>
      <w:tr w:rsidR="00DF424E" w:rsidRPr="007C5A22" w14:paraId="264565D1" w14:textId="77777777" w:rsidTr="00F533B3">
        <w:tc>
          <w:tcPr>
            <w:tcW w:w="1188" w:type="pct"/>
          </w:tcPr>
          <w:p w14:paraId="1D9503B0" w14:textId="77777777" w:rsidR="00DF424E" w:rsidRPr="003F5787" w:rsidRDefault="004E5663" w:rsidP="003B4772">
            <w:pPr>
              <w:widowControl/>
              <w:jc w:val="both"/>
              <w:rPr>
                <w:rFonts w:ascii="標楷體" w:eastAsia="標楷體" w:hAnsi="標楷體"/>
                <w:szCs w:val="24"/>
              </w:rPr>
            </w:pPr>
            <w:r w:rsidRPr="004E5663">
              <w:rPr>
                <w:rFonts w:ascii="標楷體" w:eastAsia="標楷體" w:hAnsi="標楷體" w:hint="eastAsia"/>
                <w:szCs w:val="24"/>
              </w:rPr>
              <w:t>臺中市政府民政局個人資料保護執行小組設置要點</w:t>
            </w:r>
          </w:p>
        </w:tc>
        <w:tc>
          <w:tcPr>
            <w:tcW w:w="1375" w:type="pct"/>
          </w:tcPr>
          <w:p w14:paraId="78BB3F77" w14:textId="77777777" w:rsidR="00DF424E" w:rsidRPr="003F5787" w:rsidRDefault="00DF424E" w:rsidP="003B4772">
            <w:pPr>
              <w:widowControl/>
              <w:jc w:val="both"/>
              <w:rPr>
                <w:rStyle w:val="a3"/>
                <w:rFonts w:eastAsia="標楷體"/>
                <w:b w:val="0"/>
                <w:szCs w:val="24"/>
              </w:rPr>
            </w:pPr>
            <w:r w:rsidRPr="003F5787">
              <w:rPr>
                <w:rStyle w:val="a3"/>
                <w:rFonts w:eastAsia="標楷體"/>
                <w:b w:val="0"/>
                <w:szCs w:val="24"/>
              </w:rPr>
              <w:t>臺中市政府</w:t>
            </w:r>
            <w:r w:rsidR="004E5663">
              <w:rPr>
                <w:rStyle w:val="a3"/>
                <w:rFonts w:eastAsia="標楷體" w:hint="eastAsia"/>
                <w:b w:val="0"/>
                <w:szCs w:val="24"/>
              </w:rPr>
              <w:t>民政局</w:t>
            </w:r>
            <w:r w:rsidR="004E5663" w:rsidRPr="004E5663">
              <w:rPr>
                <w:rStyle w:val="a3"/>
                <w:rFonts w:eastAsia="標楷體" w:hint="eastAsia"/>
                <w:b w:val="0"/>
                <w:szCs w:val="24"/>
              </w:rPr>
              <w:t>一百年六月三十日以中市民資字第一○○○○二一六八○號函訂定訂定及一百○五年十月二十一日中市民資字第一○五○○三三四二四號函修正</w:t>
            </w:r>
          </w:p>
          <w:p w14:paraId="427EB1D7" w14:textId="77777777" w:rsidR="00EB2867" w:rsidRPr="003F5787" w:rsidRDefault="00EB2867" w:rsidP="003B4772">
            <w:pPr>
              <w:widowControl/>
              <w:jc w:val="both"/>
              <w:rPr>
                <w:rStyle w:val="a3"/>
                <w:rFonts w:ascii="標楷體" w:eastAsia="標楷體" w:hAnsi="標楷體"/>
                <w:szCs w:val="24"/>
              </w:rPr>
            </w:pPr>
          </w:p>
        </w:tc>
        <w:tc>
          <w:tcPr>
            <w:tcW w:w="2437" w:type="pct"/>
          </w:tcPr>
          <w:p w14:paraId="11795774" w14:textId="77777777" w:rsidR="004E5663" w:rsidRPr="00334412" w:rsidRDefault="004E5663" w:rsidP="004E5663">
            <w:pPr>
              <w:pStyle w:val="a4"/>
              <w:widowControl/>
              <w:numPr>
                <w:ilvl w:val="0"/>
                <w:numId w:val="3"/>
              </w:numPr>
              <w:ind w:leftChars="0"/>
              <w:jc w:val="both"/>
              <w:rPr>
                <w:rFonts w:ascii="標楷體" w:hAnsi="標楷體"/>
                <w:dstrike w:val="0"/>
                <w:sz w:val="24"/>
                <w:szCs w:val="24"/>
              </w:rPr>
            </w:pPr>
            <w:r w:rsidRPr="00334412">
              <w:rPr>
                <w:rFonts w:ascii="標楷體" w:hAnsi="標楷體" w:hint="eastAsia"/>
                <w:dstrike w:val="0"/>
                <w:sz w:val="24"/>
                <w:szCs w:val="24"/>
              </w:rPr>
              <w:t>查「臺中市政府民政局個人資料保護執行小組設置要點」於一百年六月三十日以中市民資字第一○○○○二一六八○號函訂定訂定及一百○五年十月二十一日中市民資字第一○五○○三三四二四號函修正，訂定之目的主要為落實本局個人資料之保護及管理。</w:t>
            </w:r>
          </w:p>
          <w:p w14:paraId="771CC884" w14:textId="1C774711" w:rsidR="00523BA0" w:rsidRPr="00334412" w:rsidRDefault="00334412" w:rsidP="00334412">
            <w:pPr>
              <w:pStyle w:val="a4"/>
              <w:widowControl/>
              <w:numPr>
                <w:ilvl w:val="0"/>
                <w:numId w:val="3"/>
              </w:numPr>
              <w:ind w:leftChars="0"/>
              <w:jc w:val="both"/>
              <w:rPr>
                <w:rFonts w:ascii="標楷體" w:hAnsi="標楷體"/>
                <w:szCs w:val="24"/>
              </w:rPr>
            </w:pPr>
            <w:r w:rsidRPr="00334412">
              <w:rPr>
                <w:rFonts w:ascii="標楷體" w:hAnsi="標楷體" w:hint="eastAsia"/>
                <w:dstrike w:val="0"/>
                <w:sz w:val="24"/>
                <w:szCs w:val="24"/>
              </w:rPr>
              <w:t>經檢討法規及業務現況，臺中市政府民政局個人資料保護管理要點已明確規範本局針對個人資料之管理維護事項，且本局各科室業務職掌亦有明確分工，依據臺中市行政規則準則第十ㄧ點：「行政規則有下列情事之一，應停止適用或廢止：……五、其他情形無保留必要者。」，</w:t>
            </w:r>
            <w:r w:rsidR="00513B4C" w:rsidRPr="00513B4C">
              <w:rPr>
                <w:rFonts w:ascii="標楷體" w:hAnsi="標楷體" w:hint="eastAsia"/>
                <w:dstrike w:val="0"/>
                <w:sz w:val="24"/>
                <w:szCs w:val="24"/>
              </w:rPr>
              <w:t>停止適用</w:t>
            </w:r>
            <w:r w:rsidRPr="00334412">
              <w:rPr>
                <w:rFonts w:ascii="標楷體" w:hAnsi="標楷體" w:hint="eastAsia"/>
                <w:dstrike w:val="0"/>
                <w:sz w:val="24"/>
                <w:szCs w:val="24"/>
              </w:rPr>
              <w:t>「臺中市政府民政局個人資料保護執行小組設置要點」。</w:t>
            </w:r>
          </w:p>
        </w:tc>
      </w:tr>
    </w:tbl>
    <w:p w14:paraId="4F5FD220" w14:textId="5913CD13" w:rsidR="00513B4C" w:rsidRDefault="00513B4C" w:rsidP="000B1F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80" w:afterLines="50" w:after="180" w:line="0" w:lineRule="atLeast"/>
        <w:ind w:left="280" w:hangingChars="100" w:hanging="280"/>
        <w:jc w:val="right"/>
        <w:rPr>
          <w:rFonts w:ascii="標楷體" w:eastAsia="標楷體" w:hAnsi="標楷體" w:cs="Times New Roman"/>
          <w:sz w:val="28"/>
          <w:szCs w:val="28"/>
        </w:rPr>
      </w:pPr>
    </w:p>
    <w:p w14:paraId="67AF2FB6" w14:textId="77777777" w:rsidR="00513B4C" w:rsidRDefault="00513B4C">
      <w:pPr>
        <w:widowControl/>
        <w:rPr>
          <w:rFonts w:ascii="標楷體" w:eastAsia="標楷體" w:hAnsi="標楷體" w:cs="Times New Roman"/>
          <w:sz w:val="28"/>
          <w:szCs w:val="28"/>
        </w:rPr>
      </w:pPr>
      <w:r>
        <w:rPr>
          <w:rFonts w:ascii="標楷體" w:eastAsia="標楷體" w:hAnsi="標楷體" w:cs="Times New Roman"/>
          <w:sz w:val="28"/>
          <w:szCs w:val="28"/>
        </w:rPr>
        <w:br w:type="page"/>
      </w:r>
    </w:p>
    <w:p w14:paraId="51E11B4A" w14:textId="77777777" w:rsidR="002F4D9E" w:rsidRPr="00ED14B9" w:rsidRDefault="002F4D9E" w:rsidP="00EC57BF">
      <w:pPr>
        <w:spacing w:line="460" w:lineRule="exact"/>
        <w:rPr>
          <w:rFonts w:eastAsia="標楷體"/>
          <w:sz w:val="40"/>
          <w:szCs w:val="40"/>
        </w:rPr>
      </w:pPr>
      <w:bookmarkStart w:id="0" w:name="_GoBack"/>
      <w:r w:rsidRPr="00FF3B7B">
        <w:rPr>
          <w:rFonts w:ascii="標楷體" w:eastAsia="標楷體" w:hAnsi="標楷體" w:hint="eastAsia"/>
          <w:sz w:val="40"/>
          <w:szCs w:val="40"/>
        </w:rPr>
        <w:lastRenderedPageBreak/>
        <w:t>臺中市政府民政局個人資料保護執行小組設置要點</w:t>
      </w:r>
    </w:p>
    <w:bookmarkEnd w:id="0"/>
    <w:p w14:paraId="3902C868" w14:textId="77777777" w:rsidR="002F4D9E" w:rsidRPr="00ED14B9" w:rsidRDefault="002F4D9E" w:rsidP="002F4D9E">
      <w:pPr>
        <w:spacing w:line="460" w:lineRule="exact"/>
        <w:ind w:left="566" w:hangingChars="202" w:hanging="566"/>
        <w:jc w:val="both"/>
        <w:rPr>
          <w:rFonts w:ascii="標楷體" w:eastAsia="標楷體" w:hAnsi="標楷體"/>
          <w:color w:val="000000"/>
          <w:sz w:val="28"/>
          <w:szCs w:val="28"/>
        </w:rPr>
      </w:pPr>
      <w:r w:rsidRPr="00ED14B9">
        <w:rPr>
          <w:rFonts w:ascii="標楷體" w:eastAsia="標楷體" w:hAnsi="標楷體"/>
          <w:color w:val="000000"/>
          <w:sz w:val="28"/>
          <w:szCs w:val="28"/>
        </w:rPr>
        <w:t>一、</w:t>
      </w:r>
      <w:r w:rsidRPr="00FF3B7B">
        <w:rPr>
          <w:rFonts w:ascii="標楷體" w:eastAsia="標楷體" w:hAnsi="標楷體" w:hint="eastAsia"/>
          <w:sz w:val="28"/>
          <w:szCs w:val="28"/>
        </w:rPr>
        <w:t>臺中市政府民政局（以下簡稱本局）為落實個人資料之保護及管理，特設置本局個人資料保護執行小組（以下簡稱本小組），並訂定本要點。</w:t>
      </w:r>
    </w:p>
    <w:p w14:paraId="3ACF0F27" w14:textId="77777777" w:rsidR="002F4D9E" w:rsidRPr="00FF3B7B" w:rsidRDefault="002F4D9E" w:rsidP="002F4D9E">
      <w:pPr>
        <w:spacing w:line="460" w:lineRule="exact"/>
        <w:ind w:left="630" w:hangingChars="225" w:hanging="630"/>
        <w:jc w:val="both"/>
        <w:rPr>
          <w:rFonts w:ascii="標楷體" w:eastAsia="標楷體" w:hAnsi="標楷體"/>
          <w:color w:val="000000"/>
          <w:sz w:val="28"/>
          <w:szCs w:val="28"/>
        </w:rPr>
      </w:pPr>
      <w:r w:rsidRPr="00ED14B9">
        <w:rPr>
          <w:rFonts w:ascii="標楷體" w:eastAsia="標楷體" w:hAnsi="標楷體"/>
          <w:color w:val="000000"/>
          <w:sz w:val="28"/>
          <w:szCs w:val="28"/>
        </w:rPr>
        <w:t>二、</w:t>
      </w:r>
      <w:r w:rsidRPr="00FF3B7B">
        <w:rPr>
          <w:rFonts w:ascii="標楷體" w:eastAsia="標楷體" w:hAnsi="標楷體" w:hint="eastAsia"/>
          <w:color w:val="000000"/>
          <w:sz w:val="28"/>
          <w:szCs w:val="28"/>
        </w:rPr>
        <w:t>本小組之任務如下：</w:t>
      </w:r>
    </w:p>
    <w:p w14:paraId="34852F0C" w14:textId="77777777" w:rsidR="002F4D9E" w:rsidRPr="00FF3B7B" w:rsidRDefault="002F4D9E" w:rsidP="002F4D9E">
      <w:pPr>
        <w:spacing w:line="460" w:lineRule="exact"/>
        <w:ind w:leftChars="200" w:left="550" w:hangingChars="25" w:hanging="70"/>
        <w:jc w:val="both"/>
        <w:rPr>
          <w:rFonts w:ascii="標楷體" w:eastAsia="標楷體" w:hAnsi="標楷體"/>
          <w:color w:val="000000"/>
          <w:sz w:val="28"/>
          <w:szCs w:val="28"/>
        </w:rPr>
      </w:pPr>
      <w:r w:rsidRPr="00FF3B7B">
        <w:rPr>
          <w:rFonts w:ascii="標楷體" w:eastAsia="標楷體" w:hAnsi="標楷體" w:hint="eastAsia"/>
          <w:color w:val="000000"/>
          <w:sz w:val="28"/>
          <w:szCs w:val="28"/>
        </w:rPr>
        <w:t>(一)本局個人資料保護政策之擬議。</w:t>
      </w:r>
    </w:p>
    <w:p w14:paraId="746ABE11" w14:textId="77777777" w:rsidR="002F4D9E" w:rsidRPr="00FF3B7B" w:rsidRDefault="002F4D9E" w:rsidP="002F4D9E">
      <w:pPr>
        <w:spacing w:line="460" w:lineRule="exact"/>
        <w:ind w:leftChars="200" w:left="550" w:hangingChars="25" w:hanging="70"/>
        <w:jc w:val="both"/>
        <w:rPr>
          <w:rFonts w:ascii="標楷體" w:eastAsia="標楷體" w:hAnsi="標楷體"/>
          <w:color w:val="000000"/>
          <w:sz w:val="28"/>
          <w:szCs w:val="28"/>
        </w:rPr>
      </w:pPr>
      <w:r w:rsidRPr="00FF3B7B">
        <w:rPr>
          <w:rFonts w:ascii="標楷體" w:eastAsia="標楷體" w:hAnsi="標楷體" w:hint="eastAsia"/>
          <w:color w:val="000000"/>
          <w:sz w:val="28"/>
          <w:szCs w:val="28"/>
        </w:rPr>
        <w:t>(二)本局個人資料管理制度之推展。</w:t>
      </w:r>
    </w:p>
    <w:p w14:paraId="3E0A82CB" w14:textId="77777777" w:rsidR="002F4D9E" w:rsidRPr="00FF3B7B" w:rsidRDefault="002F4D9E" w:rsidP="002F4D9E">
      <w:pPr>
        <w:spacing w:line="460" w:lineRule="exact"/>
        <w:ind w:leftChars="200" w:left="550" w:hangingChars="25" w:hanging="70"/>
        <w:jc w:val="both"/>
        <w:rPr>
          <w:rFonts w:ascii="標楷體" w:eastAsia="標楷體" w:hAnsi="標楷體"/>
          <w:color w:val="000000"/>
          <w:sz w:val="28"/>
          <w:szCs w:val="28"/>
        </w:rPr>
      </w:pPr>
      <w:r w:rsidRPr="00FF3B7B">
        <w:rPr>
          <w:rFonts w:ascii="標楷體" w:eastAsia="標楷體" w:hAnsi="標楷體" w:hint="eastAsia"/>
          <w:color w:val="000000"/>
          <w:sz w:val="28"/>
          <w:szCs w:val="28"/>
        </w:rPr>
        <w:t>(三)本局個人資料隱私風險之評估及管理。</w:t>
      </w:r>
    </w:p>
    <w:p w14:paraId="34487FE3" w14:textId="77777777" w:rsidR="002F4D9E" w:rsidRPr="00FF3B7B" w:rsidRDefault="002F4D9E" w:rsidP="002F4D9E">
      <w:pPr>
        <w:spacing w:line="460" w:lineRule="exact"/>
        <w:ind w:leftChars="200" w:left="550" w:hangingChars="25" w:hanging="70"/>
        <w:jc w:val="both"/>
        <w:rPr>
          <w:rFonts w:ascii="標楷體" w:eastAsia="標楷體" w:hAnsi="標楷體"/>
          <w:color w:val="000000"/>
          <w:sz w:val="28"/>
          <w:szCs w:val="28"/>
        </w:rPr>
      </w:pPr>
      <w:r w:rsidRPr="00FF3B7B">
        <w:rPr>
          <w:rFonts w:ascii="標楷體" w:eastAsia="標楷體" w:hAnsi="標楷體" w:hint="eastAsia"/>
          <w:color w:val="000000"/>
          <w:sz w:val="28"/>
          <w:szCs w:val="28"/>
        </w:rPr>
        <w:t>(四)本局職員工之個人資料保護意識提升及教育訓練計畫之擬議。</w:t>
      </w:r>
    </w:p>
    <w:p w14:paraId="5C5EEEA5" w14:textId="77777777" w:rsidR="002F4D9E" w:rsidRPr="00FF3B7B" w:rsidRDefault="002F4D9E" w:rsidP="002F4D9E">
      <w:pPr>
        <w:spacing w:line="460" w:lineRule="exact"/>
        <w:ind w:leftChars="200" w:left="550" w:hangingChars="25" w:hanging="70"/>
        <w:jc w:val="both"/>
        <w:rPr>
          <w:rFonts w:ascii="標楷體" w:eastAsia="標楷體" w:hAnsi="標楷體"/>
          <w:color w:val="000000"/>
          <w:sz w:val="28"/>
          <w:szCs w:val="28"/>
        </w:rPr>
      </w:pPr>
      <w:r w:rsidRPr="00FF3B7B">
        <w:rPr>
          <w:rFonts w:ascii="標楷體" w:eastAsia="標楷體" w:hAnsi="標楷體" w:hint="eastAsia"/>
          <w:color w:val="000000"/>
          <w:sz w:val="28"/>
          <w:szCs w:val="28"/>
        </w:rPr>
        <w:t>(五)本局個人資料管理制度基礎設施之評估。</w:t>
      </w:r>
    </w:p>
    <w:p w14:paraId="40F61F36" w14:textId="77777777" w:rsidR="002F4D9E" w:rsidRPr="00FF3B7B" w:rsidRDefault="002F4D9E" w:rsidP="002F4D9E">
      <w:pPr>
        <w:spacing w:line="460" w:lineRule="exact"/>
        <w:ind w:leftChars="200" w:left="550" w:hangingChars="25" w:hanging="70"/>
        <w:jc w:val="both"/>
        <w:rPr>
          <w:rFonts w:ascii="標楷體" w:eastAsia="標楷體" w:hAnsi="標楷體"/>
          <w:color w:val="000000"/>
          <w:sz w:val="28"/>
          <w:szCs w:val="28"/>
        </w:rPr>
      </w:pPr>
      <w:r w:rsidRPr="00FF3B7B">
        <w:rPr>
          <w:rFonts w:ascii="標楷體" w:eastAsia="標楷體" w:hAnsi="標楷體" w:hint="eastAsia"/>
          <w:color w:val="000000"/>
          <w:sz w:val="28"/>
          <w:szCs w:val="28"/>
        </w:rPr>
        <w:t>(六)本局個人資料管理制度適法性與合宜性之檢視、審議及評估。</w:t>
      </w:r>
    </w:p>
    <w:p w14:paraId="3D182A57" w14:textId="77777777" w:rsidR="002F4D9E" w:rsidRPr="00ED14B9" w:rsidRDefault="002F4D9E" w:rsidP="002F4D9E">
      <w:pPr>
        <w:spacing w:line="460" w:lineRule="exact"/>
        <w:ind w:leftChars="200" w:left="550" w:hangingChars="25" w:hanging="70"/>
        <w:jc w:val="both"/>
        <w:rPr>
          <w:rFonts w:ascii="標楷體" w:eastAsia="標楷體" w:hAnsi="標楷體"/>
          <w:color w:val="000000"/>
          <w:sz w:val="28"/>
          <w:szCs w:val="28"/>
        </w:rPr>
      </w:pPr>
      <w:r w:rsidRPr="00FF3B7B">
        <w:rPr>
          <w:rFonts w:ascii="標楷體" w:eastAsia="標楷體" w:hAnsi="標楷體" w:hint="eastAsia"/>
          <w:color w:val="000000"/>
          <w:sz w:val="28"/>
          <w:szCs w:val="28"/>
        </w:rPr>
        <w:t>(七)其他本局個人資料保護、管理之規劃及執行事項。</w:t>
      </w:r>
    </w:p>
    <w:p w14:paraId="631D2FA2" w14:textId="77777777" w:rsidR="002F4D9E" w:rsidRPr="00ED14B9" w:rsidRDefault="002F4D9E" w:rsidP="002F4D9E">
      <w:pPr>
        <w:spacing w:line="460" w:lineRule="exact"/>
        <w:ind w:left="566" w:hangingChars="202" w:hanging="566"/>
        <w:jc w:val="both"/>
        <w:rPr>
          <w:rFonts w:ascii="標楷體" w:eastAsia="標楷體" w:hAnsi="標楷體"/>
          <w:color w:val="000000"/>
          <w:sz w:val="28"/>
          <w:szCs w:val="28"/>
        </w:rPr>
      </w:pPr>
      <w:r w:rsidRPr="00ED14B9">
        <w:rPr>
          <w:rFonts w:ascii="標楷體" w:eastAsia="標楷體" w:hAnsi="標楷體"/>
          <w:color w:val="000000"/>
          <w:sz w:val="28"/>
          <w:szCs w:val="28"/>
        </w:rPr>
        <w:t>三、</w:t>
      </w:r>
      <w:r w:rsidRPr="00FF3B7B">
        <w:rPr>
          <w:rFonts w:ascii="標楷體" w:eastAsia="標楷體" w:hAnsi="標楷體" w:hint="eastAsia"/>
          <w:color w:val="000000"/>
          <w:sz w:val="28"/>
          <w:szCs w:val="28"/>
        </w:rPr>
        <w:t>本小組置召集人一人，由本局</w:t>
      </w:r>
      <w:r>
        <w:rPr>
          <w:rFonts w:ascii="標楷體" w:eastAsia="標楷體" w:hAnsi="標楷體" w:hint="eastAsia"/>
          <w:color w:val="000000"/>
          <w:sz w:val="28"/>
          <w:szCs w:val="28"/>
        </w:rPr>
        <w:t>主任秘書</w:t>
      </w:r>
      <w:r w:rsidRPr="00FF3B7B">
        <w:rPr>
          <w:rFonts w:ascii="標楷體" w:eastAsia="標楷體" w:hAnsi="標楷體" w:hint="eastAsia"/>
          <w:color w:val="000000"/>
          <w:sz w:val="28"/>
          <w:szCs w:val="28"/>
        </w:rPr>
        <w:t>兼任，委員十一人，由局長就本局科、室主管派兼之。委員出缺時，得由局長補派。</w:t>
      </w:r>
    </w:p>
    <w:p w14:paraId="71B9467F" w14:textId="77777777" w:rsidR="002F4D9E" w:rsidRPr="00FF3B7B" w:rsidRDefault="002F4D9E" w:rsidP="002F4D9E">
      <w:pPr>
        <w:spacing w:line="460" w:lineRule="exact"/>
        <w:ind w:left="566" w:hangingChars="202" w:hanging="566"/>
        <w:jc w:val="both"/>
        <w:rPr>
          <w:rFonts w:ascii="標楷體" w:eastAsia="標楷體" w:hAnsi="標楷體"/>
          <w:color w:val="000000"/>
          <w:sz w:val="28"/>
          <w:szCs w:val="28"/>
        </w:rPr>
      </w:pPr>
      <w:r w:rsidRPr="00ED14B9">
        <w:rPr>
          <w:rFonts w:ascii="標楷體" w:eastAsia="標楷體" w:hAnsi="標楷體"/>
          <w:color w:val="000000"/>
          <w:sz w:val="28"/>
          <w:szCs w:val="28"/>
        </w:rPr>
        <w:t>四、</w:t>
      </w:r>
      <w:r w:rsidRPr="00FF3B7B">
        <w:rPr>
          <w:rFonts w:ascii="標楷體" w:eastAsia="標楷體" w:hAnsi="標楷體" w:hint="eastAsia"/>
          <w:color w:val="000000"/>
          <w:sz w:val="28"/>
          <w:szCs w:val="28"/>
        </w:rPr>
        <w:t>本小組會議視業務推動之需要，不定期召開，由召集人主持；召集人因故不能主持會議時，得指定委員代理之。</w:t>
      </w:r>
    </w:p>
    <w:p w14:paraId="6BD25E82" w14:textId="77777777" w:rsidR="002F4D9E" w:rsidRPr="00ED14B9" w:rsidRDefault="002F4D9E" w:rsidP="002F4D9E">
      <w:pPr>
        <w:spacing w:line="460" w:lineRule="exact"/>
        <w:ind w:leftChars="236" w:left="566"/>
        <w:jc w:val="both"/>
        <w:rPr>
          <w:rFonts w:ascii="標楷體" w:eastAsia="標楷體" w:hAnsi="標楷體"/>
          <w:color w:val="000000"/>
          <w:sz w:val="28"/>
          <w:szCs w:val="28"/>
        </w:rPr>
      </w:pPr>
      <w:r w:rsidRPr="00FF3B7B">
        <w:rPr>
          <w:rFonts w:ascii="標楷體" w:eastAsia="標楷體" w:hAnsi="標楷體" w:hint="eastAsia"/>
          <w:color w:val="000000"/>
          <w:sz w:val="28"/>
          <w:szCs w:val="28"/>
        </w:rPr>
        <w:t>本小組會議開會時，得邀請有關業務單位、相關機關代表或學者專家出（列）席。</w:t>
      </w:r>
    </w:p>
    <w:p w14:paraId="0080A27B" w14:textId="77777777" w:rsidR="002F4D9E" w:rsidRPr="00ED14B9" w:rsidRDefault="002F4D9E" w:rsidP="002F4D9E">
      <w:pPr>
        <w:spacing w:line="460" w:lineRule="exact"/>
        <w:ind w:left="566" w:hangingChars="202" w:hanging="566"/>
        <w:jc w:val="both"/>
        <w:rPr>
          <w:rFonts w:ascii="標楷體" w:eastAsia="標楷體" w:hAnsi="標楷體"/>
          <w:color w:val="000000"/>
          <w:sz w:val="28"/>
          <w:szCs w:val="28"/>
        </w:rPr>
      </w:pPr>
      <w:r w:rsidRPr="00ED14B9">
        <w:rPr>
          <w:rFonts w:ascii="標楷體" w:eastAsia="標楷體" w:hAnsi="標楷體"/>
          <w:color w:val="000000"/>
          <w:sz w:val="28"/>
          <w:szCs w:val="28"/>
        </w:rPr>
        <w:t>五、</w:t>
      </w:r>
      <w:r w:rsidRPr="00FF3B7B">
        <w:rPr>
          <w:rFonts w:ascii="標楷體" w:eastAsia="標楷體" w:hAnsi="標楷體" w:hint="eastAsia"/>
          <w:color w:val="000000"/>
          <w:sz w:val="28"/>
          <w:szCs w:val="28"/>
        </w:rPr>
        <w:t>本委員會會議應有委員二分之一以上之出席始得開會，會議決議應有出席委員過半數之同意行之。</w:t>
      </w:r>
    </w:p>
    <w:p w14:paraId="61E608E5" w14:textId="77777777" w:rsidR="002F4D9E" w:rsidRPr="00ED14B9" w:rsidRDefault="002F4D9E" w:rsidP="002F4D9E">
      <w:pPr>
        <w:spacing w:line="460" w:lineRule="exact"/>
        <w:ind w:left="566" w:hangingChars="202" w:hanging="566"/>
        <w:jc w:val="both"/>
        <w:rPr>
          <w:rFonts w:ascii="標楷體" w:eastAsia="標楷體" w:hAnsi="標楷體"/>
          <w:color w:val="000000"/>
          <w:sz w:val="28"/>
          <w:szCs w:val="28"/>
        </w:rPr>
      </w:pPr>
      <w:r w:rsidRPr="00ED14B9">
        <w:rPr>
          <w:rFonts w:ascii="標楷體" w:eastAsia="標楷體" w:hAnsi="標楷體"/>
          <w:color w:val="000000"/>
          <w:sz w:val="28"/>
          <w:szCs w:val="28"/>
        </w:rPr>
        <w:t>六、</w:t>
      </w:r>
      <w:r w:rsidRPr="0056605F">
        <w:rPr>
          <w:rFonts w:ascii="標楷體" w:eastAsia="標楷體" w:hAnsi="標楷體" w:hint="eastAsia"/>
          <w:color w:val="000000"/>
          <w:sz w:val="28"/>
          <w:szCs w:val="28"/>
        </w:rPr>
        <w:t>本小組行政幕僚工作由本局資訊室辦理；為強化幕僚功能，協助辦理幕僚工作，得邀請本局各單位人員參與幕僚作業。</w:t>
      </w:r>
    </w:p>
    <w:p w14:paraId="58E80BA6" w14:textId="50F02C95" w:rsidR="004B6608" w:rsidRPr="00513B4C" w:rsidRDefault="002F4D9E" w:rsidP="002F4D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80" w:afterLines="50" w:after="180" w:line="0" w:lineRule="atLeast"/>
        <w:ind w:left="280" w:hangingChars="100" w:hanging="280"/>
        <w:rPr>
          <w:rFonts w:ascii="標楷體" w:eastAsia="標楷體" w:hAnsi="標楷體" w:cs="Times New Roman"/>
          <w:sz w:val="28"/>
          <w:szCs w:val="28"/>
        </w:rPr>
      </w:pPr>
      <w:r w:rsidRPr="00ED14B9">
        <w:rPr>
          <w:rFonts w:ascii="標楷體" w:eastAsia="標楷體" w:hAnsi="標楷體"/>
          <w:color w:val="000000"/>
          <w:sz w:val="28"/>
          <w:szCs w:val="28"/>
        </w:rPr>
        <w:t>七、</w:t>
      </w:r>
      <w:r w:rsidRPr="0056605F">
        <w:rPr>
          <w:rFonts w:ascii="標楷體" w:eastAsia="標楷體" w:hAnsi="標楷體" w:hint="eastAsia"/>
          <w:color w:val="000000"/>
          <w:sz w:val="28"/>
          <w:szCs w:val="28"/>
        </w:rPr>
        <w:t>本小組兼任人員均為無給職。</w:t>
      </w:r>
    </w:p>
    <w:sectPr w:rsidR="004B6608" w:rsidRPr="00513B4C" w:rsidSect="006322A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7FA94F" w14:textId="77777777" w:rsidR="008C415A" w:rsidRDefault="008C415A" w:rsidP="00666348">
      <w:r>
        <w:separator/>
      </w:r>
    </w:p>
  </w:endnote>
  <w:endnote w:type="continuationSeparator" w:id="0">
    <w:p w14:paraId="3CCE164A" w14:textId="77777777" w:rsidR="008C415A" w:rsidRDefault="008C415A" w:rsidP="00666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notTrueType/>
    <w:pitch w:val="fixed"/>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A9E60" w14:textId="77777777" w:rsidR="008C415A" w:rsidRDefault="008C415A" w:rsidP="00666348">
      <w:r>
        <w:separator/>
      </w:r>
    </w:p>
  </w:footnote>
  <w:footnote w:type="continuationSeparator" w:id="0">
    <w:p w14:paraId="0C9728C4" w14:textId="77777777" w:rsidR="008C415A" w:rsidRDefault="008C415A" w:rsidP="006663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C6F18"/>
    <w:multiLevelType w:val="hybridMultilevel"/>
    <w:tmpl w:val="8E607E84"/>
    <w:lvl w:ilvl="0" w:tplc="BA94373A">
      <w:start w:val="1"/>
      <w:numFmt w:val="taiwaneseCountingThousand"/>
      <w:lvlText w:val="（%1）"/>
      <w:lvlJc w:val="left"/>
      <w:pPr>
        <w:ind w:left="2670" w:hanging="855"/>
      </w:pPr>
      <w:rPr>
        <w:rFonts w:hint="default"/>
      </w:rPr>
    </w:lvl>
    <w:lvl w:ilvl="1" w:tplc="0046B570">
      <w:start w:val="1"/>
      <w:numFmt w:val="taiwaneseCountingThousand"/>
      <w:lvlText w:val="%2、"/>
      <w:lvlJc w:val="left"/>
      <w:pPr>
        <w:ind w:left="1713" w:hanging="720"/>
      </w:pPr>
      <w:rPr>
        <w:rFonts w:hint="default"/>
      </w:rPr>
    </w:lvl>
    <w:lvl w:ilvl="2" w:tplc="0409001B" w:tentative="1">
      <w:start w:val="1"/>
      <w:numFmt w:val="lowerRoman"/>
      <w:lvlText w:val="%3."/>
      <w:lvlJc w:val="right"/>
      <w:pPr>
        <w:ind w:left="3255" w:hanging="480"/>
      </w:pPr>
    </w:lvl>
    <w:lvl w:ilvl="3" w:tplc="0409000F" w:tentative="1">
      <w:start w:val="1"/>
      <w:numFmt w:val="decimal"/>
      <w:lvlText w:val="%4."/>
      <w:lvlJc w:val="left"/>
      <w:pPr>
        <w:ind w:left="3735" w:hanging="480"/>
      </w:pPr>
    </w:lvl>
    <w:lvl w:ilvl="4" w:tplc="04090019" w:tentative="1">
      <w:start w:val="1"/>
      <w:numFmt w:val="ideographTraditional"/>
      <w:lvlText w:val="%5、"/>
      <w:lvlJc w:val="left"/>
      <w:pPr>
        <w:ind w:left="4215" w:hanging="480"/>
      </w:pPr>
    </w:lvl>
    <w:lvl w:ilvl="5" w:tplc="0409001B" w:tentative="1">
      <w:start w:val="1"/>
      <w:numFmt w:val="lowerRoman"/>
      <w:lvlText w:val="%6."/>
      <w:lvlJc w:val="right"/>
      <w:pPr>
        <w:ind w:left="4695" w:hanging="480"/>
      </w:pPr>
    </w:lvl>
    <w:lvl w:ilvl="6" w:tplc="0409000F" w:tentative="1">
      <w:start w:val="1"/>
      <w:numFmt w:val="decimal"/>
      <w:lvlText w:val="%7."/>
      <w:lvlJc w:val="left"/>
      <w:pPr>
        <w:ind w:left="5175" w:hanging="480"/>
      </w:pPr>
    </w:lvl>
    <w:lvl w:ilvl="7" w:tplc="04090019" w:tentative="1">
      <w:start w:val="1"/>
      <w:numFmt w:val="ideographTraditional"/>
      <w:lvlText w:val="%8、"/>
      <w:lvlJc w:val="left"/>
      <w:pPr>
        <w:ind w:left="5655" w:hanging="480"/>
      </w:pPr>
    </w:lvl>
    <w:lvl w:ilvl="8" w:tplc="0409001B" w:tentative="1">
      <w:start w:val="1"/>
      <w:numFmt w:val="lowerRoman"/>
      <w:lvlText w:val="%9."/>
      <w:lvlJc w:val="right"/>
      <w:pPr>
        <w:ind w:left="6135" w:hanging="480"/>
      </w:pPr>
    </w:lvl>
  </w:abstractNum>
  <w:abstractNum w:abstractNumId="1" w15:restartNumberingAfterBreak="0">
    <w:nsid w:val="15646128"/>
    <w:multiLevelType w:val="hybridMultilevel"/>
    <w:tmpl w:val="DEACE5DE"/>
    <w:lvl w:ilvl="0" w:tplc="FED248A0">
      <w:start w:val="1"/>
      <w:numFmt w:val="taiwaneseCountingThousand"/>
      <w:lvlText w:val="%1、"/>
      <w:lvlJc w:val="left"/>
      <w:pPr>
        <w:ind w:left="720" w:hanging="720"/>
      </w:pPr>
      <w:rPr>
        <w:rFonts w:hint="default"/>
        <w:strike w:val="0"/>
        <w:dstrike w:val="0"/>
      </w:rPr>
    </w:lvl>
    <w:lvl w:ilvl="1" w:tplc="04090019">
      <w:start w:val="1"/>
      <w:numFmt w:val="ideographTraditional"/>
      <w:lvlText w:val="%2、"/>
      <w:lvlJc w:val="left"/>
      <w:pPr>
        <w:ind w:left="393" w:hanging="480"/>
      </w:pPr>
    </w:lvl>
    <w:lvl w:ilvl="2" w:tplc="0409001B" w:tentative="1">
      <w:start w:val="1"/>
      <w:numFmt w:val="lowerRoman"/>
      <w:lvlText w:val="%3."/>
      <w:lvlJc w:val="right"/>
      <w:pPr>
        <w:ind w:left="873" w:hanging="480"/>
      </w:pPr>
    </w:lvl>
    <w:lvl w:ilvl="3" w:tplc="0409000F" w:tentative="1">
      <w:start w:val="1"/>
      <w:numFmt w:val="decimal"/>
      <w:lvlText w:val="%4."/>
      <w:lvlJc w:val="left"/>
      <w:pPr>
        <w:ind w:left="1353" w:hanging="480"/>
      </w:pPr>
    </w:lvl>
    <w:lvl w:ilvl="4" w:tplc="04090019" w:tentative="1">
      <w:start w:val="1"/>
      <w:numFmt w:val="ideographTraditional"/>
      <w:lvlText w:val="%5、"/>
      <w:lvlJc w:val="left"/>
      <w:pPr>
        <w:ind w:left="1833" w:hanging="480"/>
      </w:pPr>
    </w:lvl>
    <w:lvl w:ilvl="5" w:tplc="0409001B" w:tentative="1">
      <w:start w:val="1"/>
      <w:numFmt w:val="lowerRoman"/>
      <w:lvlText w:val="%6."/>
      <w:lvlJc w:val="right"/>
      <w:pPr>
        <w:ind w:left="2313" w:hanging="480"/>
      </w:pPr>
    </w:lvl>
    <w:lvl w:ilvl="6" w:tplc="0409000F" w:tentative="1">
      <w:start w:val="1"/>
      <w:numFmt w:val="decimal"/>
      <w:lvlText w:val="%7."/>
      <w:lvlJc w:val="left"/>
      <w:pPr>
        <w:ind w:left="2793" w:hanging="480"/>
      </w:pPr>
    </w:lvl>
    <w:lvl w:ilvl="7" w:tplc="04090019" w:tentative="1">
      <w:start w:val="1"/>
      <w:numFmt w:val="ideographTraditional"/>
      <w:lvlText w:val="%8、"/>
      <w:lvlJc w:val="left"/>
      <w:pPr>
        <w:ind w:left="3273" w:hanging="480"/>
      </w:pPr>
    </w:lvl>
    <w:lvl w:ilvl="8" w:tplc="0409001B" w:tentative="1">
      <w:start w:val="1"/>
      <w:numFmt w:val="lowerRoman"/>
      <w:lvlText w:val="%9."/>
      <w:lvlJc w:val="right"/>
      <w:pPr>
        <w:ind w:left="3753" w:hanging="480"/>
      </w:pPr>
    </w:lvl>
  </w:abstractNum>
  <w:abstractNum w:abstractNumId="2" w15:restartNumberingAfterBreak="0">
    <w:nsid w:val="593A607D"/>
    <w:multiLevelType w:val="hybridMultilevel"/>
    <w:tmpl w:val="D2C0AD80"/>
    <w:lvl w:ilvl="0" w:tplc="0046B570">
      <w:start w:val="1"/>
      <w:numFmt w:val="taiwaneseCountingThousand"/>
      <w:lvlText w:val="%1、"/>
      <w:lvlJc w:val="left"/>
      <w:pPr>
        <w:ind w:left="1572"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24E"/>
    <w:rsid w:val="000A1E7F"/>
    <w:rsid w:val="000B1F4F"/>
    <w:rsid w:val="000C2DAC"/>
    <w:rsid w:val="000D6CEE"/>
    <w:rsid w:val="002239E6"/>
    <w:rsid w:val="00233FC9"/>
    <w:rsid w:val="002B6893"/>
    <w:rsid w:val="002B762B"/>
    <w:rsid w:val="002D6BC2"/>
    <w:rsid w:val="002E2542"/>
    <w:rsid w:val="002F4D9E"/>
    <w:rsid w:val="003262D2"/>
    <w:rsid w:val="003316A5"/>
    <w:rsid w:val="00334412"/>
    <w:rsid w:val="0033445A"/>
    <w:rsid w:val="003347BC"/>
    <w:rsid w:val="003A4054"/>
    <w:rsid w:val="003B4772"/>
    <w:rsid w:val="003F5787"/>
    <w:rsid w:val="0040076E"/>
    <w:rsid w:val="00443C5B"/>
    <w:rsid w:val="00467E4A"/>
    <w:rsid w:val="00482A04"/>
    <w:rsid w:val="004839D7"/>
    <w:rsid w:val="004B6608"/>
    <w:rsid w:val="004E5663"/>
    <w:rsid w:val="005058D7"/>
    <w:rsid w:val="00513B4C"/>
    <w:rsid w:val="00523BA0"/>
    <w:rsid w:val="00572338"/>
    <w:rsid w:val="00585BFE"/>
    <w:rsid w:val="0059425D"/>
    <w:rsid w:val="005B58E7"/>
    <w:rsid w:val="005E1383"/>
    <w:rsid w:val="00602E65"/>
    <w:rsid w:val="006045C2"/>
    <w:rsid w:val="006322A2"/>
    <w:rsid w:val="006402D1"/>
    <w:rsid w:val="00666348"/>
    <w:rsid w:val="00672484"/>
    <w:rsid w:val="006B4D88"/>
    <w:rsid w:val="006E6DCD"/>
    <w:rsid w:val="00721EBE"/>
    <w:rsid w:val="00731E17"/>
    <w:rsid w:val="00764B88"/>
    <w:rsid w:val="007A07EE"/>
    <w:rsid w:val="007B421A"/>
    <w:rsid w:val="007E5285"/>
    <w:rsid w:val="008000CA"/>
    <w:rsid w:val="00800287"/>
    <w:rsid w:val="008042DA"/>
    <w:rsid w:val="00806473"/>
    <w:rsid w:val="0081236D"/>
    <w:rsid w:val="00843E49"/>
    <w:rsid w:val="008612FD"/>
    <w:rsid w:val="00890B34"/>
    <w:rsid w:val="00894EE9"/>
    <w:rsid w:val="008C415A"/>
    <w:rsid w:val="008E1F00"/>
    <w:rsid w:val="00930ED8"/>
    <w:rsid w:val="00946D85"/>
    <w:rsid w:val="009576FE"/>
    <w:rsid w:val="00965B67"/>
    <w:rsid w:val="009769FA"/>
    <w:rsid w:val="009D2253"/>
    <w:rsid w:val="00A066C2"/>
    <w:rsid w:val="00A22E9C"/>
    <w:rsid w:val="00A67D07"/>
    <w:rsid w:val="00AB7AFD"/>
    <w:rsid w:val="00AE11B7"/>
    <w:rsid w:val="00B10068"/>
    <w:rsid w:val="00B24977"/>
    <w:rsid w:val="00B96CA8"/>
    <w:rsid w:val="00C32D80"/>
    <w:rsid w:val="00C63955"/>
    <w:rsid w:val="00CA2BDE"/>
    <w:rsid w:val="00CC0EF9"/>
    <w:rsid w:val="00D02384"/>
    <w:rsid w:val="00D31483"/>
    <w:rsid w:val="00D43679"/>
    <w:rsid w:val="00D509B0"/>
    <w:rsid w:val="00D5396A"/>
    <w:rsid w:val="00DB645E"/>
    <w:rsid w:val="00DC035B"/>
    <w:rsid w:val="00DC614A"/>
    <w:rsid w:val="00DF424E"/>
    <w:rsid w:val="00E17A21"/>
    <w:rsid w:val="00E238BC"/>
    <w:rsid w:val="00E25758"/>
    <w:rsid w:val="00E26D90"/>
    <w:rsid w:val="00EA2D5A"/>
    <w:rsid w:val="00EB2867"/>
    <w:rsid w:val="00EC57BF"/>
    <w:rsid w:val="00F27830"/>
    <w:rsid w:val="00F44D13"/>
    <w:rsid w:val="00F80F37"/>
    <w:rsid w:val="00FA50B8"/>
    <w:rsid w:val="00FA6137"/>
    <w:rsid w:val="00FD63BD"/>
    <w:rsid w:val="00FF47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E60D09"/>
  <w15:chartTrackingRefBased/>
  <w15:docId w15:val="{5EBD56F9-8565-4877-BEFF-EFD536746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DF424E"/>
    <w:rPr>
      <w:b/>
      <w:bCs/>
    </w:rPr>
  </w:style>
  <w:style w:type="paragraph" w:styleId="a4">
    <w:name w:val="List Paragraph"/>
    <w:basedOn w:val="a"/>
    <w:uiPriority w:val="34"/>
    <w:qFormat/>
    <w:rsid w:val="00DF424E"/>
    <w:pPr>
      <w:ind w:leftChars="200" w:left="480"/>
    </w:pPr>
    <w:rPr>
      <w:rFonts w:ascii="Times New Roman" w:eastAsia="標楷體" w:hAnsi="Times New Roman" w:cs="Times New Roman"/>
      <w:dstrike/>
      <w:sz w:val="26"/>
      <w:szCs w:val="26"/>
    </w:rPr>
  </w:style>
  <w:style w:type="paragraph" w:styleId="a5">
    <w:name w:val="header"/>
    <w:basedOn w:val="a"/>
    <w:link w:val="a6"/>
    <w:uiPriority w:val="99"/>
    <w:unhideWhenUsed/>
    <w:rsid w:val="00666348"/>
    <w:pPr>
      <w:tabs>
        <w:tab w:val="center" w:pos="4153"/>
        <w:tab w:val="right" w:pos="8306"/>
      </w:tabs>
      <w:snapToGrid w:val="0"/>
    </w:pPr>
    <w:rPr>
      <w:sz w:val="20"/>
      <w:szCs w:val="20"/>
    </w:rPr>
  </w:style>
  <w:style w:type="character" w:customStyle="1" w:styleId="a6">
    <w:name w:val="頁首 字元"/>
    <w:basedOn w:val="a0"/>
    <w:link w:val="a5"/>
    <w:uiPriority w:val="99"/>
    <w:rsid w:val="00666348"/>
    <w:rPr>
      <w:sz w:val="20"/>
      <w:szCs w:val="20"/>
    </w:rPr>
  </w:style>
  <w:style w:type="paragraph" w:styleId="a7">
    <w:name w:val="footer"/>
    <w:basedOn w:val="a"/>
    <w:link w:val="a8"/>
    <w:uiPriority w:val="99"/>
    <w:unhideWhenUsed/>
    <w:rsid w:val="00666348"/>
    <w:pPr>
      <w:tabs>
        <w:tab w:val="center" w:pos="4153"/>
        <w:tab w:val="right" w:pos="8306"/>
      </w:tabs>
      <w:snapToGrid w:val="0"/>
    </w:pPr>
    <w:rPr>
      <w:sz w:val="20"/>
      <w:szCs w:val="20"/>
    </w:rPr>
  </w:style>
  <w:style w:type="character" w:customStyle="1" w:styleId="a8">
    <w:name w:val="頁尾 字元"/>
    <w:basedOn w:val="a0"/>
    <w:link w:val="a7"/>
    <w:uiPriority w:val="99"/>
    <w:rsid w:val="00666348"/>
    <w:rPr>
      <w:sz w:val="20"/>
      <w:szCs w:val="20"/>
    </w:rPr>
  </w:style>
  <w:style w:type="character" w:styleId="a9">
    <w:name w:val="Placeholder Text"/>
    <w:basedOn w:val="a0"/>
    <w:uiPriority w:val="99"/>
    <w:semiHidden/>
    <w:rsid w:val="00D43679"/>
    <w:rPr>
      <w:color w:val="808080"/>
    </w:rPr>
  </w:style>
  <w:style w:type="paragraph" w:styleId="aa">
    <w:name w:val="Balloon Text"/>
    <w:basedOn w:val="a"/>
    <w:link w:val="ab"/>
    <w:uiPriority w:val="99"/>
    <w:semiHidden/>
    <w:unhideWhenUsed/>
    <w:rsid w:val="007B421A"/>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7B421A"/>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2D6B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2D6BC2"/>
    <w:rPr>
      <w:rFonts w:ascii="細明體" w:eastAsia="細明體" w:hAnsi="細明體" w:cs="細明體"/>
      <w:kern w:val="0"/>
      <w:szCs w:val="24"/>
    </w:rPr>
  </w:style>
  <w:style w:type="character" w:styleId="ac">
    <w:name w:val="Hyperlink"/>
    <w:basedOn w:val="a0"/>
    <w:uiPriority w:val="99"/>
    <w:semiHidden/>
    <w:unhideWhenUsed/>
    <w:rsid w:val="002D6B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744330">
      <w:bodyDiv w:val="1"/>
      <w:marLeft w:val="0"/>
      <w:marRight w:val="0"/>
      <w:marTop w:val="0"/>
      <w:marBottom w:val="0"/>
      <w:divBdr>
        <w:top w:val="none" w:sz="0" w:space="0" w:color="auto"/>
        <w:left w:val="none" w:sz="0" w:space="0" w:color="auto"/>
        <w:bottom w:val="none" w:sz="0" w:space="0" w:color="auto"/>
        <w:right w:val="none" w:sz="0" w:space="0" w:color="auto"/>
      </w:divBdr>
    </w:div>
    <w:div w:id="575281874">
      <w:bodyDiv w:val="1"/>
      <w:marLeft w:val="0"/>
      <w:marRight w:val="0"/>
      <w:marTop w:val="0"/>
      <w:marBottom w:val="0"/>
      <w:divBdr>
        <w:top w:val="none" w:sz="0" w:space="0" w:color="auto"/>
        <w:left w:val="none" w:sz="0" w:space="0" w:color="auto"/>
        <w:bottom w:val="none" w:sz="0" w:space="0" w:color="auto"/>
        <w:right w:val="none" w:sz="0" w:space="0" w:color="auto"/>
      </w:divBdr>
      <w:divsChild>
        <w:div w:id="1603538055">
          <w:marLeft w:val="0"/>
          <w:marRight w:val="0"/>
          <w:marTop w:val="0"/>
          <w:marBottom w:val="0"/>
          <w:divBdr>
            <w:top w:val="none" w:sz="0" w:space="0" w:color="auto"/>
            <w:left w:val="none" w:sz="0" w:space="0" w:color="auto"/>
            <w:bottom w:val="none" w:sz="0" w:space="0" w:color="auto"/>
            <w:right w:val="none" w:sz="0" w:space="0" w:color="auto"/>
          </w:divBdr>
        </w:div>
        <w:div w:id="877551591">
          <w:marLeft w:val="0"/>
          <w:marRight w:val="0"/>
          <w:marTop w:val="0"/>
          <w:marBottom w:val="0"/>
          <w:divBdr>
            <w:top w:val="none" w:sz="0" w:space="0" w:color="auto"/>
            <w:left w:val="none" w:sz="0" w:space="0" w:color="auto"/>
            <w:bottom w:val="none" w:sz="0" w:space="0" w:color="auto"/>
            <w:right w:val="none" w:sz="0" w:space="0" w:color="auto"/>
          </w:divBdr>
        </w:div>
      </w:divsChild>
    </w:div>
    <w:div w:id="832574329">
      <w:bodyDiv w:val="1"/>
      <w:marLeft w:val="0"/>
      <w:marRight w:val="0"/>
      <w:marTop w:val="0"/>
      <w:marBottom w:val="0"/>
      <w:divBdr>
        <w:top w:val="none" w:sz="0" w:space="0" w:color="auto"/>
        <w:left w:val="none" w:sz="0" w:space="0" w:color="auto"/>
        <w:bottom w:val="none" w:sz="0" w:space="0" w:color="auto"/>
        <w:right w:val="none" w:sz="0" w:space="0" w:color="auto"/>
      </w:divBdr>
    </w:div>
    <w:div w:id="1330257189">
      <w:bodyDiv w:val="1"/>
      <w:marLeft w:val="0"/>
      <w:marRight w:val="0"/>
      <w:marTop w:val="0"/>
      <w:marBottom w:val="0"/>
      <w:divBdr>
        <w:top w:val="none" w:sz="0" w:space="0" w:color="auto"/>
        <w:left w:val="none" w:sz="0" w:space="0" w:color="auto"/>
        <w:bottom w:val="none" w:sz="0" w:space="0" w:color="auto"/>
        <w:right w:val="none" w:sz="0" w:space="0" w:color="auto"/>
      </w:divBdr>
      <w:divsChild>
        <w:div w:id="1387486126">
          <w:marLeft w:val="0"/>
          <w:marRight w:val="0"/>
          <w:marTop w:val="0"/>
          <w:marBottom w:val="0"/>
          <w:divBdr>
            <w:top w:val="none" w:sz="0" w:space="0" w:color="auto"/>
            <w:left w:val="none" w:sz="0" w:space="0" w:color="auto"/>
            <w:bottom w:val="none" w:sz="0" w:space="0" w:color="auto"/>
            <w:right w:val="none" w:sz="0" w:space="0" w:color="auto"/>
          </w:divBdr>
        </w:div>
        <w:div w:id="13997900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945E8-4023-4B66-B063-2D75E5E7C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182</Words>
  <Characters>1040</Characters>
  <Application>Microsoft Office Word</Application>
  <DocSecurity>0</DocSecurity>
  <Lines>8</Lines>
  <Paragraphs>2</Paragraphs>
  <ScaleCrop>false</ScaleCrop>
  <Company/>
  <LinksUpToDate>false</LinksUpToDate>
  <CharactersWithSpaces>1220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楊雅舒</cp:lastModifiedBy>
  <cp:revision>2</cp:revision>
  <cp:lastPrinted>2020-02-26T08:12:00Z</cp:lastPrinted>
  <dcterms:created xsi:type="dcterms:W3CDTF">2020-03-18T07:43:00Z</dcterms:created>
  <dcterms:modified xsi:type="dcterms:W3CDTF">2020-03-18T07:43:00Z</dcterms:modified>
</cp:coreProperties>
</file>