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1082119" w14:textId="77777777" w:rsidR="000701B8" w:rsidRDefault="006569E6">
      <w:pPr>
        <w:jc w:val="both"/>
        <w:rPr>
          <w:rFonts w:ascii="標楷體" w:eastAsia="標楷體" w:hAnsi="標楷體"/>
          <w:sz w:val="40"/>
          <w:szCs w:val="40"/>
        </w:rPr>
      </w:pPr>
      <w:bookmarkStart w:id="0" w:name="_GoBack"/>
      <w:r>
        <w:rPr>
          <w:rFonts w:ascii="標楷體" w:eastAsia="標楷體" w:hAnsi="標楷體"/>
          <w:sz w:val="40"/>
          <w:szCs w:val="40"/>
        </w:rPr>
        <w:t>臺中市公私有畸零地合併使用證明書收費標準草案</w:t>
      </w:r>
      <w:bookmarkEnd w:id="0"/>
      <w:r>
        <w:rPr>
          <w:rFonts w:ascii="標楷體" w:eastAsia="標楷體" w:hAnsi="標楷體"/>
          <w:sz w:val="40"/>
          <w:szCs w:val="40"/>
        </w:rPr>
        <w:t>總說明</w:t>
      </w:r>
    </w:p>
    <w:p w14:paraId="3FEA8DE7" w14:textId="77777777" w:rsidR="000701B8" w:rsidRDefault="006569E6" w:rsidP="00F60E51">
      <w:pPr>
        <w:spacing w:line="460" w:lineRule="exact"/>
        <w:ind w:firstLine="566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臺中市政府基於使用者付費並為健全臺中市規費制度，以增進財政收入及踐行負擔公平原則，爰依規費法第十條第一項第一款之授權規定，擬具「臺中市公私有畸零地合併使用證明書收費標準」(以下簡稱本標準)，條文計四條，其要點如下：</w:t>
      </w:r>
    </w:p>
    <w:p w14:paraId="2452BE3F" w14:textId="77777777" w:rsidR="000701B8" w:rsidRDefault="006569E6" w:rsidP="00F60E51">
      <w:pPr>
        <w:spacing w:line="460" w:lineRule="exact"/>
        <w:ind w:left="560" w:hanging="5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一、明定本標準之訂定依據。</w:t>
      </w:r>
      <w:bookmarkStart w:id="1" w:name="_Hlk22212498"/>
      <w:r>
        <w:rPr>
          <w:rFonts w:ascii="標楷體" w:eastAsia="標楷體" w:hAnsi="標楷體"/>
          <w:sz w:val="28"/>
          <w:szCs w:val="28"/>
        </w:rPr>
        <w:t>（草案</w:t>
      </w:r>
      <w:bookmarkEnd w:id="1"/>
      <w:r>
        <w:rPr>
          <w:rFonts w:ascii="標楷體" w:eastAsia="標楷體" w:hAnsi="標楷體"/>
          <w:sz w:val="28"/>
          <w:szCs w:val="28"/>
        </w:rPr>
        <w:t>第一條）</w:t>
      </w:r>
    </w:p>
    <w:p w14:paraId="15593CDF" w14:textId="77777777" w:rsidR="000701B8" w:rsidRDefault="006569E6" w:rsidP="00F60E51">
      <w:pPr>
        <w:spacing w:line="460" w:lineRule="exact"/>
        <w:ind w:left="560" w:hanging="5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二、明定申請公私有畸零地合併使用證明書之收費標準。（草案第二條）</w:t>
      </w:r>
    </w:p>
    <w:p w14:paraId="1B810384" w14:textId="77777777" w:rsidR="000701B8" w:rsidRDefault="006569E6" w:rsidP="00F60E51">
      <w:pPr>
        <w:spacing w:line="460" w:lineRule="exact"/>
        <w:ind w:left="560" w:hanging="5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三、明定辦理退費之情狀及其辦理辦法。（草案第三條）</w:t>
      </w:r>
    </w:p>
    <w:p w14:paraId="3F70A3E3" w14:textId="77777777" w:rsidR="000701B8" w:rsidRDefault="006569E6" w:rsidP="00F60E51">
      <w:pPr>
        <w:spacing w:line="460" w:lineRule="exact"/>
        <w:ind w:left="560" w:hanging="5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四、明定本標準施行日期。（草案第四條）</w:t>
      </w:r>
    </w:p>
    <w:p w14:paraId="5F4C1980" w14:textId="77777777" w:rsidR="000701B8" w:rsidRDefault="000701B8">
      <w:pPr>
        <w:spacing w:line="460" w:lineRule="exact"/>
        <w:ind w:left="560" w:hanging="560"/>
        <w:jc w:val="both"/>
        <w:rPr>
          <w:rFonts w:ascii="標楷體" w:eastAsia="標楷體" w:hAnsi="標楷體"/>
          <w:sz w:val="28"/>
          <w:szCs w:val="28"/>
        </w:rPr>
      </w:pPr>
    </w:p>
    <w:p w14:paraId="057B1BC5" w14:textId="77777777" w:rsidR="000701B8" w:rsidRDefault="000701B8">
      <w:pPr>
        <w:spacing w:line="460" w:lineRule="exact"/>
        <w:ind w:left="800" w:hanging="800"/>
        <w:jc w:val="both"/>
        <w:rPr>
          <w:rFonts w:ascii="標楷體" w:eastAsia="標楷體" w:hAnsi="標楷體"/>
          <w:sz w:val="40"/>
          <w:szCs w:val="40"/>
        </w:rPr>
      </w:pPr>
    </w:p>
    <w:p w14:paraId="5EE506FE" w14:textId="77777777" w:rsidR="000701B8" w:rsidRDefault="000701B8">
      <w:pPr>
        <w:spacing w:line="460" w:lineRule="exact"/>
        <w:ind w:left="800" w:hanging="800"/>
        <w:jc w:val="both"/>
        <w:rPr>
          <w:rFonts w:ascii="標楷體" w:eastAsia="標楷體" w:hAnsi="標楷體"/>
          <w:sz w:val="40"/>
          <w:szCs w:val="40"/>
        </w:rPr>
      </w:pPr>
    </w:p>
    <w:p w14:paraId="134A217B" w14:textId="77777777" w:rsidR="000701B8" w:rsidRDefault="000701B8">
      <w:pPr>
        <w:spacing w:line="460" w:lineRule="exact"/>
        <w:ind w:left="800" w:hanging="800"/>
        <w:jc w:val="both"/>
        <w:rPr>
          <w:rFonts w:ascii="標楷體" w:eastAsia="標楷體" w:hAnsi="標楷體"/>
          <w:sz w:val="40"/>
          <w:szCs w:val="40"/>
        </w:rPr>
      </w:pPr>
    </w:p>
    <w:p w14:paraId="1DF3320B" w14:textId="77777777" w:rsidR="000701B8" w:rsidRDefault="000701B8">
      <w:pPr>
        <w:spacing w:line="460" w:lineRule="exact"/>
        <w:ind w:left="800" w:hanging="800"/>
        <w:jc w:val="both"/>
        <w:rPr>
          <w:rFonts w:ascii="標楷體" w:eastAsia="標楷體" w:hAnsi="標楷體"/>
          <w:sz w:val="40"/>
          <w:szCs w:val="40"/>
        </w:rPr>
      </w:pPr>
    </w:p>
    <w:p w14:paraId="15D398FB" w14:textId="77777777" w:rsidR="000701B8" w:rsidRDefault="000701B8">
      <w:pPr>
        <w:spacing w:line="460" w:lineRule="exact"/>
        <w:ind w:left="800" w:hanging="800"/>
        <w:jc w:val="both"/>
        <w:rPr>
          <w:rFonts w:ascii="標楷體" w:eastAsia="標楷體" w:hAnsi="標楷體"/>
          <w:sz w:val="40"/>
          <w:szCs w:val="40"/>
        </w:rPr>
      </w:pPr>
    </w:p>
    <w:p w14:paraId="71A08582" w14:textId="77777777" w:rsidR="000701B8" w:rsidRDefault="000701B8">
      <w:pPr>
        <w:spacing w:line="460" w:lineRule="exact"/>
        <w:ind w:left="800" w:hanging="800"/>
        <w:jc w:val="both"/>
        <w:rPr>
          <w:rFonts w:ascii="標楷體" w:eastAsia="標楷體" w:hAnsi="標楷體"/>
          <w:sz w:val="40"/>
          <w:szCs w:val="40"/>
        </w:rPr>
      </w:pPr>
    </w:p>
    <w:p w14:paraId="362ED280" w14:textId="77777777" w:rsidR="000701B8" w:rsidRDefault="000701B8">
      <w:pPr>
        <w:spacing w:line="460" w:lineRule="exact"/>
        <w:ind w:left="800" w:hanging="800"/>
        <w:jc w:val="both"/>
        <w:rPr>
          <w:rFonts w:ascii="標楷體" w:eastAsia="標楷體" w:hAnsi="標楷體"/>
          <w:sz w:val="40"/>
          <w:szCs w:val="40"/>
        </w:rPr>
      </w:pPr>
    </w:p>
    <w:p w14:paraId="3D4E3F28" w14:textId="77777777" w:rsidR="000701B8" w:rsidRDefault="000701B8">
      <w:pPr>
        <w:spacing w:line="460" w:lineRule="exact"/>
        <w:ind w:left="800" w:hanging="800"/>
        <w:jc w:val="both"/>
        <w:rPr>
          <w:rFonts w:ascii="標楷體" w:eastAsia="標楷體" w:hAnsi="標楷體"/>
          <w:sz w:val="40"/>
          <w:szCs w:val="40"/>
        </w:rPr>
      </w:pPr>
    </w:p>
    <w:p w14:paraId="7DD9C662" w14:textId="77777777" w:rsidR="000701B8" w:rsidRDefault="000701B8">
      <w:pPr>
        <w:spacing w:line="460" w:lineRule="exact"/>
        <w:ind w:left="800" w:hanging="800"/>
        <w:jc w:val="both"/>
        <w:rPr>
          <w:rFonts w:ascii="標楷體" w:eastAsia="標楷體" w:hAnsi="標楷體"/>
          <w:sz w:val="40"/>
          <w:szCs w:val="40"/>
        </w:rPr>
      </w:pPr>
    </w:p>
    <w:p w14:paraId="269C8A2D" w14:textId="77777777" w:rsidR="000701B8" w:rsidRDefault="000701B8">
      <w:pPr>
        <w:spacing w:line="460" w:lineRule="exact"/>
        <w:ind w:left="800" w:hanging="800"/>
        <w:jc w:val="both"/>
        <w:rPr>
          <w:rFonts w:ascii="標楷體" w:eastAsia="標楷體" w:hAnsi="標楷體"/>
          <w:sz w:val="40"/>
          <w:szCs w:val="40"/>
        </w:rPr>
      </w:pPr>
    </w:p>
    <w:p w14:paraId="5E6D9B77" w14:textId="77777777" w:rsidR="000701B8" w:rsidRDefault="000701B8">
      <w:pPr>
        <w:spacing w:line="460" w:lineRule="exact"/>
        <w:ind w:left="800" w:hanging="800"/>
        <w:jc w:val="both"/>
        <w:rPr>
          <w:rFonts w:ascii="標楷體" w:eastAsia="標楷體" w:hAnsi="標楷體"/>
          <w:sz w:val="40"/>
          <w:szCs w:val="40"/>
        </w:rPr>
      </w:pPr>
    </w:p>
    <w:p w14:paraId="2DF20A22" w14:textId="77777777" w:rsidR="000701B8" w:rsidRDefault="000701B8">
      <w:pPr>
        <w:spacing w:line="460" w:lineRule="exact"/>
        <w:ind w:left="800" w:hanging="800"/>
        <w:jc w:val="both"/>
        <w:rPr>
          <w:rFonts w:ascii="標楷體" w:eastAsia="標楷體" w:hAnsi="標楷體"/>
          <w:sz w:val="40"/>
          <w:szCs w:val="40"/>
        </w:rPr>
      </w:pPr>
    </w:p>
    <w:p w14:paraId="397B9564" w14:textId="77777777" w:rsidR="000701B8" w:rsidRDefault="000701B8">
      <w:pPr>
        <w:spacing w:line="460" w:lineRule="exact"/>
        <w:ind w:left="800" w:hanging="800"/>
        <w:jc w:val="both"/>
        <w:rPr>
          <w:rFonts w:ascii="標楷體" w:eastAsia="標楷體" w:hAnsi="標楷體"/>
          <w:sz w:val="40"/>
          <w:szCs w:val="40"/>
        </w:rPr>
      </w:pPr>
    </w:p>
    <w:p w14:paraId="551EEB67" w14:textId="77777777" w:rsidR="000701B8" w:rsidRDefault="000701B8">
      <w:pPr>
        <w:spacing w:line="460" w:lineRule="exact"/>
        <w:ind w:left="800" w:hanging="800"/>
        <w:jc w:val="both"/>
        <w:rPr>
          <w:rFonts w:ascii="標楷體" w:eastAsia="標楷體" w:hAnsi="標楷體"/>
          <w:sz w:val="40"/>
          <w:szCs w:val="40"/>
        </w:rPr>
      </w:pPr>
    </w:p>
    <w:p w14:paraId="1E39B299" w14:textId="77777777" w:rsidR="000701B8" w:rsidRDefault="000701B8">
      <w:pPr>
        <w:spacing w:line="460" w:lineRule="exact"/>
        <w:ind w:left="800" w:hanging="800"/>
        <w:jc w:val="both"/>
        <w:rPr>
          <w:rFonts w:ascii="標楷體" w:eastAsia="標楷體" w:hAnsi="標楷體"/>
          <w:sz w:val="40"/>
          <w:szCs w:val="40"/>
        </w:rPr>
      </w:pPr>
    </w:p>
    <w:p w14:paraId="26856BCE" w14:textId="77777777" w:rsidR="000701B8" w:rsidRDefault="000701B8">
      <w:pPr>
        <w:spacing w:line="460" w:lineRule="exact"/>
        <w:ind w:left="800" w:hanging="800"/>
        <w:jc w:val="both"/>
        <w:rPr>
          <w:rFonts w:ascii="標楷體" w:eastAsia="標楷體" w:hAnsi="標楷體"/>
          <w:sz w:val="40"/>
          <w:szCs w:val="40"/>
        </w:rPr>
      </w:pPr>
    </w:p>
    <w:p w14:paraId="6785779B" w14:textId="77777777" w:rsidR="000701B8" w:rsidRDefault="000701B8">
      <w:pPr>
        <w:spacing w:line="460" w:lineRule="exact"/>
        <w:ind w:left="800" w:hanging="800"/>
        <w:jc w:val="both"/>
        <w:rPr>
          <w:rFonts w:ascii="標楷體" w:eastAsia="標楷體" w:hAnsi="標楷體"/>
          <w:sz w:val="40"/>
          <w:szCs w:val="40"/>
        </w:rPr>
      </w:pPr>
    </w:p>
    <w:p w14:paraId="064A50E0" w14:textId="77777777" w:rsidR="000701B8" w:rsidRDefault="000701B8">
      <w:pPr>
        <w:spacing w:line="460" w:lineRule="exact"/>
        <w:ind w:left="800" w:hanging="800"/>
        <w:jc w:val="both"/>
        <w:rPr>
          <w:rFonts w:ascii="標楷體" w:eastAsia="標楷體" w:hAnsi="標楷體"/>
          <w:sz w:val="40"/>
          <w:szCs w:val="40"/>
        </w:rPr>
      </w:pPr>
    </w:p>
    <w:p w14:paraId="56494332" w14:textId="77777777" w:rsidR="000701B8" w:rsidRDefault="006569E6">
      <w:pPr>
        <w:jc w:val="both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/>
          <w:sz w:val="40"/>
          <w:szCs w:val="40"/>
        </w:rPr>
        <w:lastRenderedPageBreak/>
        <w:t>臺中市公私有畸零地合併使用證明書收費標準草案</w:t>
      </w: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388"/>
        <w:gridCol w:w="4389"/>
      </w:tblGrid>
      <w:tr w:rsidR="000701B8" w14:paraId="354B2609" w14:textId="77777777">
        <w:tc>
          <w:tcPr>
            <w:tcW w:w="4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A3AC01" w14:textId="77777777" w:rsidR="000701B8" w:rsidRDefault="006569E6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名稱</w:t>
            </w:r>
          </w:p>
        </w:tc>
        <w:tc>
          <w:tcPr>
            <w:tcW w:w="4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0A9035" w14:textId="77777777" w:rsidR="000701B8" w:rsidRDefault="006569E6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說明</w:t>
            </w:r>
          </w:p>
        </w:tc>
      </w:tr>
      <w:tr w:rsidR="000701B8" w14:paraId="641D40AC" w14:textId="77777777">
        <w:tc>
          <w:tcPr>
            <w:tcW w:w="4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FEE683" w14:textId="77777777" w:rsidR="000701B8" w:rsidRDefault="006569E6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臺中市公私有畸零地合併使用證明書收費標準</w:t>
            </w:r>
          </w:p>
        </w:tc>
        <w:tc>
          <w:tcPr>
            <w:tcW w:w="4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DDEEC1" w14:textId="77777777" w:rsidR="000701B8" w:rsidRDefault="006569E6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本自治規則名稱。</w:t>
            </w:r>
          </w:p>
        </w:tc>
      </w:tr>
      <w:tr w:rsidR="000701B8" w14:paraId="4B79C424" w14:textId="77777777">
        <w:tc>
          <w:tcPr>
            <w:tcW w:w="4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46E92A" w14:textId="77777777" w:rsidR="000701B8" w:rsidRDefault="006569E6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條文</w:t>
            </w:r>
          </w:p>
        </w:tc>
        <w:tc>
          <w:tcPr>
            <w:tcW w:w="4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6BD291" w14:textId="77777777" w:rsidR="000701B8" w:rsidRDefault="006569E6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說明</w:t>
            </w:r>
          </w:p>
        </w:tc>
      </w:tr>
      <w:tr w:rsidR="000701B8" w14:paraId="1CB1F294" w14:textId="77777777">
        <w:tc>
          <w:tcPr>
            <w:tcW w:w="4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666D26" w14:textId="77777777" w:rsidR="000701B8" w:rsidRDefault="006569E6">
            <w:pPr>
              <w:pStyle w:val="a3"/>
              <w:numPr>
                <w:ilvl w:val="0"/>
                <w:numId w:val="1"/>
              </w:numPr>
              <w:autoSpaceDE w:val="0"/>
              <w:snapToGrid w:val="0"/>
              <w:ind w:left="227" w:hanging="227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本標準依規費法第十條第一項規定訂定之。</w:t>
            </w:r>
          </w:p>
        </w:tc>
        <w:tc>
          <w:tcPr>
            <w:tcW w:w="4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761D01" w14:textId="77777777" w:rsidR="000701B8" w:rsidRDefault="006569E6">
            <w:pPr>
              <w:ind w:left="480" w:hanging="48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一、本標準之訂定依據。</w:t>
            </w:r>
          </w:p>
          <w:p w14:paraId="13436CCF" w14:textId="77777777" w:rsidR="000701B8" w:rsidRDefault="006569E6">
            <w:pPr>
              <w:ind w:left="480" w:hanging="48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二、規費法第十條第一項第一款規定：「業務主管機關應依下列原則，訂定或調整收費基準，並檢附成本資料，洽商該級政府規費主管機關同意，並送該級民意機關備查後公告之：一、行政規費：依直接材(物)料、人工及其他成本，並審酌間接費用定之。」</w:t>
            </w:r>
          </w:p>
        </w:tc>
      </w:tr>
      <w:tr w:rsidR="000701B8" w14:paraId="570C6560" w14:textId="77777777">
        <w:tc>
          <w:tcPr>
            <w:tcW w:w="4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B3E623" w14:textId="77777777" w:rsidR="000701B8" w:rsidRDefault="006569E6">
            <w:pPr>
              <w:autoSpaceDE w:val="0"/>
              <w:snapToGrid w:val="0"/>
              <w:ind w:left="240" w:hanging="24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第二條  申請公私有畸零地合併使用證明書者，應繳納手續規費新臺幣二百元。</w:t>
            </w:r>
          </w:p>
        </w:tc>
        <w:tc>
          <w:tcPr>
            <w:tcW w:w="4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90CCC5" w14:textId="77777777" w:rsidR="000701B8" w:rsidRDefault="006569E6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明定證明書之收費標準。</w:t>
            </w:r>
          </w:p>
        </w:tc>
      </w:tr>
      <w:tr w:rsidR="000701B8" w14:paraId="16E8C905" w14:textId="77777777">
        <w:tc>
          <w:tcPr>
            <w:tcW w:w="4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99FC7A" w14:textId="77777777" w:rsidR="000701B8" w:rsidRDefault="006569E6">
            <w:pPr>
              <w:autoSpaceDE w:val="0"/>
              <w:snapToGrid w:val="0"/>
              <w:ind w:left="240" w:hanging="24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第三條  規費經繳納後，除有溢繳或誤繳之情事者，得依規費法相關規定辦理外，不得申請退費。</w:t>
            </w:r>
          </w:p>
        </w:tc>
        <w:tc>
          <w:tcPr>
            <w:tcW w:w="4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779DAC" w14:textId="77777777" w:rsidR="000701B8" w:rsidRDefault="006569E6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明定例外可辦理退費之情事及其憑辦法令。</w:t>
            </w:r>
          </w:p>
        </w:tc>
      </w:tr>
      <w:tr w:rsidR="000701B8" w14:paraId="7382E7FD" w14:textId="77777777">
        <w:tc>
          <w:tcPr>
            <w:tcW w:w="4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74901E" w14:textId="77777777" w:rsidR="000701B8" w:rsidRDefault="006569E6">
            <w:pPr>
              <w:autoSpaceDE w:val="0"/>
              <w:snapToGrid w:val="0"/>
              <w:ind w:left="840" w:hanging="84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第四條  本標準自發布日施行。</w:t>
            </w:r>
          </w:p>
        </w:tc>
        <w:tc>
          <w:tcPr>
            <w:tcW w:w="4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C9BDCB" w14:textId="77777777" w:rsidR="000701B8" w:rsidRDefault="006569E6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明定本標準施行日期。</w:t>
            </w:r>
          </w:p>
        </w:tc>
      </w:tr>
    </w:tbl>
    <w:p w14:paraId="000ACD8D" w14:textId="77777777" w:rsidR="000701B8" w:rsidRDefault="000701B8">
      <w:pPr>
        <w:spacing w:line="460" w:lineRule="exact"/>
        <w:ind w:left="560" w:hanging="560"/>
        <w:jc w:val="both"/>
        <w:rPr>
          <w:rFonts w:ascii="標楷體" w:eastAsia="標楷體" w:hAnsi="標楷體"/>
          <w:sz w:val="28"/>
          <w:szCs w:val="28"/>
        </w:rPr>
      </w:pPr>
    </w:p>
    <w:p w14:paraId="397C386B" w14:textId="77777777" w:rsidR="000701B8" w:rsidRDefault="000701B8">
      <w:pPr>
        <w:spacing w:line="460" w:lineRule="exact"/>
        <w:ind w:left="560" w:hanging="560"/>
        <w:jc w:val="both"/>
        <w:rPr>
          <w:rFonts w:ascii="標楷體" w:eastAsia="標楷體" w:hAnsi="標楷體"/>
          <w:sz w:val="28"/>
          <w:szCs w:val="28"/>
        </w:rPr>
      </w:pPr>
    </w:p>
    <w:p w14:paraId="6D8D426D" w14:textId="77777777" w:rsidR="000701B8" w:rsidRDefault="000701B8">
      <w:pPr>
        <w:spacing w:line="460" w:lineRule="exact"/>
        <w:ind w:left="560" w:hanging="560"/>
        <w:jc w:val="both"/>
        <w:rPr>
          <w:rFonts w:ascii="標楷體" w:eastAsia="標楷體" w:hAnsi="標楷體"/>
          <w:sz w:val="28"/>
          <w:szCs w:val="28"/>
        </w:rPr>
      </w:pPr>
    </w:p>
    <w:p w14:paraId="5F3A4A1B" w14:textId="77777777" w:rsidR="000701B8" w:rsidRDefault="000701B8">
      <w:pPr>
        <w:spacing w:line="460" w:lineRule="exact"/>
        <w:ind w:left="560" w:hanging="560"/>
        <w:jc w:val="both"/>
        <w:rPr>
          <w:rFonts w:ascii="標楷體" w:eastAsia="標楷體" w:hAnsi="標楷體"/>
          <w:sz w:val="28"/>
          <w:szCs w:val="28"/>
        </w:rPr>
      </w:pPr>
    </w:p>
    <w:p w14:paraId="5A39C70C" w14:textId="77777777" w:rsidR="000701B8" w:rsidRDefault="000701B8">
      <w:pPr>
        <w:spacing w:line="460" w:lineRule="exact"/>
        <w:ind w:left="560" w:hanging="560"/>
        <w:jc w:val="both"/>
        <w:rPr>
          <w:rFonts w:ascii="標楷體" w:eastAsia="標楷體" w:hAnsi="標楷體"/>
          <w:sz w:val="28"/>
          <w:szCs w:val="28"/>
        </w:rPr>
      </w:pPr>
    </w:p>
    <w:p w14:paraId="7595FE02" w14:textId="77777777" w:rsidR="000701B8" w:rsidRDefault="000701B8">
      <w:pPr>
        <w:spacing w:line="460" w:lineRule="exact"/>
        <w:ind w:left="560" w:hanging="560"/>
        <w:jc w:val="both"/>
        <w:rPr>
          <w:rFonts w:ascii="標楷體" w:eastAsia="標楷體" w:hAnsi="標楷體"/>
          <w:sz w:val="28"/>
          <w:szCs w:val="28"/>
        </w:rPr>
      </w:pPr>
    </w:p>
    <w:p w14:paraId="163E8D16" w14:textId="77777777" w:rsidR="000701B8" w:rsidRDefault="000701B8">
      <w:pPr>
        <w:spacing w:line="460" w:lineRule="exact"/>
        <w:ind w:left="560" w:hanging="560"/>
        <w:jc w:val="both"/>
        <w:rPr>
          <w:rFonts w:ascii="標楷體" w:eastAsia="標楷體" w:hAnsi="標楷體"/>
          <w:sz w:val="28"/>
          <w:szCs w:val="28"/>
        </w:rPr>
      </w:pPr>
    </w:p>
    <w:p w14:paraId="78B7504B" w14:textId="77777777" w:rsidR="000701B8" w:rsidRDefault="000701B8">
      <w:pPr>
        <w:spacing w:line="460" w:lineRule="exact"/>
        <w:ind w:left="560" w:hanging="560"/>
        <w:jc w:val="both"/>
        <w:rPr>
          <w:rFonts w:ascii="標楷體" w:eastAsia="標楷體" w:hAnsi="標楷體"/>
          <w:sz w:val="28"/>
          <w:szCs w:val="28"/>
        </w:rPr>
      </w:pPr>
    </w:p>
    <w:p w14:paraId="2B903C24" w14:textId="77777777" w:rsidR="000701B8" w:rsidRDefault="000701B8">
      <w:pPr>
        <w:spacing w:line="460" w:lineRule="exact"/>
        <w:ind w:left="560" w:hanging="560"/>
        <w:jc w:val="both"/>
        <w:rPr>
          <w:rFonts w:ascii="標楷體" w:eastAsia="標楷體" w:hAnsi="標楷體"/>
          <w:sz w:val="28"/>
          <w:szCs w:val="28"/>
        </w:rPr>
      </w:pPr>
    </w:p>
    <w:p w14:paraId="57600453" w14:textId="77777777" w:rsidR="000701B8" w:rsidRDefault="000701B8">
      <w:pPr>
        <w:spacing w:line="460" w:lineRule="exact"/>
        <w:ind w:left="560" w:hanging="560"/>
        <w:jc w:val="both"/>
        <w:rPr>
          <w:rFonts w:ascii="標楷體" w:eastAsia="標楷體" w:hAnsi="標楷體"/>
          <w:sz w:val="28"/>
          <w:szCs w:val="28"/>
        </w:rPr>
      </w:pPr>
    </w:p>
    <w:p w14:paraId="1992B66D" w14:textId="77777777" w:rsidR="000701B8" w:rsidRDefault="000701B8">
      <w:pPr>
        <w:spacing w:line="460" w:lineRule="exact"/>
        <w:ind w:left="560" w:hanging="560"/>
        <w:jc w:val="both"/>
        <w:rPr>
          <w:rFonts w:ascii="標楷體" w:eastAsia="標楷體" w:hAnsi="標楷體"/>
          <w:sz w:val="28"/>
          <w:szCs w:val="28"/>
        </w:rPr>
      </w:pPr>
    </w:p>
    <w:p w14:paraId="2C6D3802" w14:textId="77777777" w:rsidR="000701B8" w:rsidRDefault="000701B8">
      <w:pPr>
        <w:spacing w:line="460" w:lineRule="exact"/>
        <w:ind w:left="560" w:hanging="560"/>
        <w:jc w:val="both"/>
        <w:rPr>
          <w:rFonts w:ascii="標楷體" w:eastAsia="標楷體" w:hAnsi="標楷體"/>
          <w:sz w:val="28"/>
          <w:szCs w:val="28"/>
        </w:rPr>
      </w:pPr>
    </w:p>
    <w:p w14:paraId="750A7858" w14:textId="77777777" w:rsidR="000701B8" w:rsidRDefault="000701B8">
      <w:pPr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</w:p>
    <w:p w14:paraId="2DB7BD15" w14:textId="77777777" w:rsidR="000701B8" w:rsidRDefault="006569E6">
      <w:pPr>
        <w:autoSpaceDE w:val="0"/>
        <w:snapToGrid w:val="0"/>
        <w:jc w:val="both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/>
          <w:sz w:val="40"/>
          <w:szCs w:val="40"/>
        </w:rPr>
        <w:lastRenderedPageBreak/>
        <w:t>臺中市公私有畸零地合併使用證明書收費標準草案</w:t>
      </w:r>
    </w:p>
    <w:p w14:paraId="7CDDA4DE" w14:textId="77777777" w:rsidR="000701B8" w:rsidRDefault="006569E6">
      <w:pPr>
        <w:autoSpaceDE w:val="0"/>
        <w:snapToGrid w:val="0"/>
        <w:spacing w:line="460" w:lineRule="exact"/>
        <w:ind w:left="840" w:hanging="84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第一條　　本標準依規費法第十條第一項規定訂定之。</w:t>
      </w:r>
    </w:p>
    <w:p w14:paraId="5E0ADB79" w14:textId="77777777" w:rsidR="000701B8" w:rsidRDefault="006569E6">
      <w:pPr>
        <w:autoSpaceDE w:val="0"/>
        <w:snapToGrid w:val="0"/>
        <w:spacing w:line="460" w:lineRule="exact"/>
        <w:ind w:left="840" w:hanging="84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第二條　　申請公私有畸零地合併使用證明書者，應繳納手續規費新臺　　　幣二百元。</w:t>
      </w:r>
    </w:p>
    <w:p w14:paraId="6192907D" w14:textId="77777777" w:rsidR="000701B8" w:rsidRDefault="006569E6">
      <w:pPr>
        <w:autoSpaceDE w:val="0"/>
        <w:snapToGrid w:val="0"/>
        <w:spacing w:line="460" w:lineRule="exact"/>
        <w:ind w:left="840" w:hanging="84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第三條　　規費經繳納後，除有溢繳或誤繳之情事者，得依規費法相關　　規定辦理外，不得申請退費。</w:t>
      </w:r>
    </w:p>
    <w:p w14:paraId="4EBDFBF4" w14:textId="77777777" w:rsidR="000701B8" w:rsidRDefault="006569E6">
      <w:pPr>
        <w:autoSpaceDE w:val="0"/>
        <w:snapToGrid w:val="0"/>
        <w:spacing w:line="460" w:lineRule="exact"/>
        <w:ind w:left="850" w:hanging="848"/>
        <w:jc w:val="both"/>
      </w:pPr>
      <w:r>
        <w:rPr>
          <w:rFonts w:ascii="標楷體" w:eastAsia="標楷體" w:hAnsi="標楷體"/>
          <w:sz w:val="28"/>
          <w:szCs w:val="28"/>
        </w:rPr>
        <w:t>第四條　　本標準自發布日施行。</w:t>
      </w:r>
    </w:p>
    <w:sectPr w:rsidR="000701B8">
      <w:pgSz w:w="11906" w:h="16838"/>
      <w:pgMar w:top="1418" w:right="1418" w:bottom="1418" w:left="1701" w:header="720" w:footer="720" w:gutter="0"/>
      <w:cols w:space="720"/>
      <w:docGrid w:type="lines" w:linePitch="3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E369E94" w14:textId="77777777" w:rsidR="00233D41" w:rsidRDefault="00233D41">
      <w:r>
        <w:separator/>
      </w:r>
    </w:p>
  </w:endnote>
  <w:endnote w:type="continuationSeparator" w:id="0">
    <w:p w14:paraId="6994AC6D" w14:textId="77777777" w:rsidR="00233D41" w:rsidRDefault="00233D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30AC9CF" w14:textId="77777777" w:rsidR="00233D41" w:rsidRDefault="00233D41">
      <w:r>
        <w:rPr>
          <w:color w:val="000000"/>
        </w:rPr>
        <w:separator/>
      </w:r>
    </w:p>
  </w:footnote>
  <w:footnote w:type="continuationSeparator" w:id="0">
    <w:p w14:paraId="7A578EF2" w14:textId="77777777" w:rsidR="00233D41" w:rsidRDefault="00233D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1C16E68"/>
    <w:multiLevelType w:val="multilevel"/>
    <w:tmpl w:val="965CDCB8"/>
    <w:lvl w:ilvl="0">
      <w:start w:val="1"/>
      <w:numFmt w:val="taiwaneseCountingThousand"/>
      <w:lvlText w:val="第%1條"/>
      <w:lvlJc w:val="left"/>
      <w:pPr>
        <w:ind w:left="810" w:hanging="81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1B8"/>
    <w:rsid w:val="000701B8"/>
    <w:rsid w:val="00233D41"/>
    <w:rsid w:val="00285173"/>
    <w:rsid w:val="00563A95"/>
    <w:rsid w:val="006569E6"/>
    <w:rsid w:val="009754B2"/>
    <w:rsid w:val="00A05404"/>
    <w:rsid w:val="00E41007"/>
    <w:rsid w:val="00F23D29"/>
    <w:rsid w:val="00F60E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AF1F36"/>
  <w15:docId w15:val="{DD34180D-D814-4506-9DF1-A34842E29F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pPr>
      <w:ind w:left="480"/>
    </w:pPr>
  </w:style>
  <w:style w:type="paragraph" w:styleId="a4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rPr>
      <w:sz w:val="20"/>
      <w:szCs w:val="20"/>
    </w:rPr>
  </w:style>
  <w:style w:type="paragraph" w:styleId="a6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rPr>
      <w:sz w:val="20"/>
      <w:szCs w:val="20"/>
    </w:rPr>
  </w:style>
  <w:style w:type="paragraph" w:styleId="a8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9">
    <w:name w:val="註解方塊文字 字元"/>
    <w:basedOn w:val="a0"/>
    <w:rPr>
      <w:rFonts w:ascii="Calibri Light" w:eastAsia="新細明體" w:hAnsi="Calibri Light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115</Words>
  <Characters>662</Characters>
  <Application>Microsoft Office Word</Application>
  <DocSecurity>0</DocSecurity>
  <Lines>5</Lines>
  <Paragraphs>1</Paragraphs>
  <ScaleCrop>false</ScaleCrop>
  <Company/>
  <LinksUpToDate>false</LinksUpToDate>
  <CharactersWithSpaces>776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王靜儀</dc:creator>
  <dc:description/>
  <cp:lastModifiedBy>施右容</cp:lastModifiedBy>
  <cp:revision>2</cp:revision>
  <cp:lastPrinted>2019-10-08T04:03:00Z</cp:lastPrinted>
  <dcterms:created xsi:type="dcterms:W3CDTF">2020-03-10T00:53:00Z</dcterms:created>
  <dcterms:modified xsi:type="dcterms:W3CDTF">2020-03-10T00:53:00Z</dcterms:modified>
</cp:coreProperties>
</file>