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34C" w:rsidRDefault="00581B3F">
      <w:pPr>
        <w:widowControl/>
        <w:jc w:val="both"/>
      </w:pPr>
      <w:r>
        <w:rPr>
          <w:rFonts w:ascii="標楷體" w:eastAsia="標楷體" w:hAnsi="標楷體"/>
          <w:sz w:val="40"/>
          <w:szCs w:val="40"/>
        </w:rPr>
        <w:t>臺中市特殊教育學生申訴評議會設置及作業要點第一點、第六點修正總說明</w:t>
      </w:r>
      <w:r>
        <w:rPr>
          <w:rFonts w:ascii="Times New Roman" w:eastAsia="標楷體" w:hAnsi="Times New Roman"/>
          <w:sz w:val="20"/>
          <w:szCs w:val="20"/>
        </w:rPr>
        <w:t xml:space="preserve"> </w:t>
      </w:r>
    </w:p>
    <w:p w:rsidR="003D434C" w:rsidRDefault="00581B3F">
      <w:pPr>
        <w:widowControl/>
        <w:spacing w:line="460" w:lineRule="atLeast"/>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因應教育部民國一百零七年八月二十四日修正特殊教育學生申訴服務辦法，爰修正臺中市特殊教育學生申訴評議會設置及作業要點規定，使之更臻明確與周延，其修正重點如下：</w:t>
      </w:r>
      <w:r>
        <w:rPr>
          <w:rFonts w:ascii="標楷體" w:eastAsia="標楷體" w:hAnsi="標楷體"/>
          <w:sz w:val="28"/>
          <w:szCs w:val="28"/>
        </w:rPr>
        <w:t xml:space="preserve"> </w:t>
      </w:r>
    </w:p>
    <w:p w:rsidR="003D434C" w:rsidRPr="00782FAE" w:rsidRDefault="00581B3F" w:rsidP="00B14B98">
      <w:pPr>
        <w:pStyle w:val="a3"/>
        <w:widowControl/>
        <w:numPr>
          <w:ilvl w:val="0"/>
          <w:numId w:val="1"/>
        </w:numPr>
        <w:spacing w:line="460" w:lineRule="atLeast"/>
        <w:ind w:left="426" w:right="-101" w:hanging="471"/>
        <w:rPr>
          <w:rFonts w:ascii="標楷體" w:eastAsia="標楷體" w:hAnsi="標楷體"/>
        </w:rPr>
      </w:pPr>
      <w:r w:rsidRPr="00782FAE">
        <w:rPr>
          <w:rFonts w:ascii="標楷體" w:eastAsia="標楷體" w:hAnsi="標楷體"/>
          <w:sz w:val="28"/>
          <w:szCs w:val="28"/>
        </w:rPr>
        <w:t>依特殊教育學生申訴服務辦法修正臺中市特殊教育學生申訴評議會設立依據。（修正規定第一點）</w:t>
      </w:r>
      <w:r w:rsidRPr="00782FAE">
        <w:rPr>
          <w:rFonts w:ascii="標楷體" w:eastAsia="標楷體" w:hAnsi="標楷體"/>
          <w:sz w:val="28"/>
          <w:szCs w:val="28"/>
        </w:rPr>
        <w:t xml:space="preserve"> </w:t>
      </w:r>
    </w:p>
    <w:p w:rsidR="003D434C" w:rsidRPr="00782FAE" w:rsidRDefault="00581B3F" w:rsidP="00B14B98">
      <w:pPr>
        <w:pStyle w:val="a3"/>
        <w:widowControl/>
        <w:numPr>
          <w:ilvl w:val="0"/>
          <w:numId w:val="1"/>
        </w:numPr>
        <w:spacing w:line="460" w:lineRule="atLeast"/>
        <w:ind w:left="426" w:right="-101" w:hanging="499"/>
        <w:rPr>
          <w:rFonts w:ascii="標楷體" w:eastAsia="標楷體" w:hAnsi="標楷體"/>
        </w:rPr>
      </w:pPr>
      <w:r w:rsidRPr="00782FAE">
        <w:rPr>
          <w:rFonts w:ascii="標楷體" w:eastAsia="標楷體" w:hAnsi="標楷體"/>
          <w:sz w:val="28"/>
          <w:szCs w:val="28"/>
        </w:rPr>
        <w:t>參照特殊教育學生申訴服務辦法，修正本市特殊教育學生申訴評議會作成評議決定書期間、新增申訴人提起申訴之次數、修正申訴人得撤回申訴時間及修正申訴人提起訴願之規定。（修正規定第六點）</w:t>
      </w:r>
    </w:p>
    <w:p w:rsidR="003D434C" w:rsidRDefault="003D434C"/>
    <w:p w:rsidR="003D434C" w:rsidRDefault="003D434C">
      <w:bookmarkStart w:id="0" w:name="_GoBack"/>
      <w:bookmarkEnd w:id="0"/>
    </w:p>
    <w:p w:rsidR="003D434C" w:rsidRDefault="003D434C"/>
    <w:p w:rsidR="003D434C" w:rsidRDefault="003D434C"/>
    <w:p w:rsidR="003D434C" w:rsidRDefault="003D434C"/>
    <w:p w:rsidR="003D434C" w:rsidRDefault="003D434C"/>
    <w:p w:rsidR="003D434C" w:rsidRDefault="003D434C"/>
    <w:p w:rsidR="003D434C" w:rsidRDefault="003D434C"/>
    <w:p w:rsidR="003D434C" w:rsidRDefault="003D434C"/>
    <w:p w:rsidR="003D434C" w:rsidRDefault="003D434C"/>
    <w:p w:rsidR="003D434C" w:rsidRDefault="003D434C"/>
    <w:p w:rsidR="003D434C" w:rsidRDefault="003D434C"/>
    <w:p w:rsidR="003D434C" w:rsidRDefault="003D434C"/>
    <w:p w:rsidR="003D434C" w:rsidRDefault="003D434C"/>
    <w:p w:rsidR="003D434C" w:rsidRDefault="003D434C"/>
    <w:p w:rsidR="003D434C" w:rsidRDefault="003D434C"/>
    <w:p w:rsidR="003D434C" w:rsidRDefault="003D434C"/>
    <w:p w:rsidR="003D434C" w:rsidRDefault="003D434C"/>
    <w:p w:rsidR="003D434C" w:rsidRDefault="003D434C"/>
    <w:p w:rsidR="003D434C" w:rsidRDefault="003D434C"/>
    <w:p w:rsidR="003D434C" w:rsidRDefault="003D434C"/>
    <w:p w:rsidR="003D434C" w:rsidRDefault="00581B3F">
      <w:pPr>
        <w:widowControl/>
        <w:spacing w:line="460" w:lineRule="exact"/>
        <w:jc w:val="both"/>
      </w:pPr>
      <w:r>
        <w:rPr>
          <w:rFonts w:ascii="標楷體" w:eastAsia="標楷體" w:hAnsi="標楷體"/>
          <w:sz w:val="40"/>
          <w:szCs w:val="40"/>
        </w:rPr>
        <w:lastRenderedPageBreak/>
        <w:t>臺中市特殊教育學生申訴評議會設置及作業要點第一點、第六點修正對照表</w:t>
      </w:r>
    </w:p>
    <w:tbl>
      <w:tblPr>
        <w:tblW w:w="8572" w:type="dxa"/>
        <w:tblLayout w:type="fixed"/>
        <w:tblCellMar>
          <w:left w:w="10" w:type="dxa"/>
          <w:right w:w="10" w:type="dxa"/>
        </w:tblCellMar>
        <w:tblLook w:val="0000" w:firstRow="0" w:lastRow="0" w:firstColumn="0" w:lastColumn="0" w:noHBand="0" w:noVBand="0"/>
      </w:tblPr>
      <w:tblGrid>
        <w:gridCol w:w="2867"/>
        <w:gridCol w:w="2852"/>
        <w:gridCol w:w="2853"/>
      </w:tblGrid>
      <w:tr w:rsidR="003D434C">
        <w:tblPrEx>
          <w:tblCellMar>
            <w:top w:w="0" w:type="dxa"/>
            <w:bottom w:w="0" w:type="dxa"/>
          </w:tblCellMar>
        </w:tblPrEx>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434C" w:rsidRDefault="00581B3F">
            <w:pPr>
              <w:widowControl/>
              <w:jc w:val="center"/>
              <w:rPr>
                <w:rFonts w:ascii="Times New Roman" w:eastAsia="標楷體" w:hAnsi="Times New Roman"/>
                <w:szCs w:val="24"/>
              </w:rPr>
            </w:pPr>
            <w:r>
              <w:rPr>
                <w:rFonts w:ascii="Times New Roman" w:eastAsia="標楷體" w:hAnsi="Times New Roman"/>
                <w:szCs w:val="24"/>
              </w:rPr>
              <w:t>修正規定</w:t>
            </w:r>
          </w:p>
        </w:tc>
        <w:tc>
          <w:tcPr>
            <w:tcW w:w="2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434C" w:rsidRDefault="00581B3F">
            <w:pPr>
              <w:widowControl/>
              <w:jc w:val="center"/>
              <w:rPr>
                <w:rFonts w:ascii="Times New Roman" w:eastAsia="標楷體" w:hAnsi="Times New Roman"/>
                <w:szCs w:val="24"/>
              </w:rPr>
            </w:pPr>
            <w:r>
              <w:rPr>
                <w:rFonts w:ascii="Times New Roman" w:eastAsia="標楷體" w:hAnsi="Times New Roman"/>
                <w:szCs w:val="24"/>
              </w:rPr>
              <w:t>現行規定</w:t>
            </w:r>
          </w:p>
        </w:tc>
        <w:tc>
          <w:tcPr>
            <w:tcW w:w="2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434C" w:rsidRDefault="00581B3F">
            <w:pPr>
              <w:widowControl/>
              <w:jc w:val="center"/>
              <w:rPr>
                <w:rFonts w:ascii="Times New Roman" w:eastAsia="標楷體" w:hAnsi="Times New Roman"/>
                <w:szCs w:val="24"/>
              </w:rPr>
            </w:pPr>
            <w:r>
              <w:rPr>
                <w:rFonts w:ascii="Times New Roman" w:eastAsia="標楷體" w:hAnsi="Times New Roman"/>
                <w:szCs w:val="24"/>
              </w:rPr>
              <w:t>說</w:t>
            </w:r>
            <w:r>
              <w:rPr>
                <w:rFonts w:ascii="Times New Roman" w:eastAsia="標楷體" w:hAnsi="Times New Roman"/>
                <w:szCs w:val="24"/>
              </w:rPr>
              <w:t xml:space="preserve"> </w:t>
            </w:r>
            <w:r>
              <w:rPr>
                <w:rFonts w:ascii="Times New Roman" w:eastAsia="標楷體" w:hAnsi="Times New Roman"/>
                <w:szCs w:val="24"/>
              </w:rPr>
              <w:t>明</w:t>
            </w:r>
          </w:p>
        </w:tc>
      </w:tr>
      <w:tr w:rsidR="003D434C">
        <w:tblPrEx>
          <w:tblCellMar>
            <w:top w:w="0" w:type="dxa"/>
            <w:bottom w:w="0" w:type="dxa"/>
          </w:tblCellMar>
        </w:tblPrEx>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434C" w:rsidRDefault="00581B3F">
            <w:pPr>
              <w:pStyle w:val="Default"/>
              <w:ind w:left="418" w:right="-144" w:hanging="516"/>
            </w:pPr>
            <w:r>
              <w:t>一、臺中市政府教育局</w:t>
            </w:r>
            <w:r>
              <w:t>(</w:t>
            </w:r>
            <w:r>
              <w:t>以下簡稱本局</w:t>
            </w:r>
            <w:r>
              <w:t>)</w:t>
            </w:r>
            <w:r>
              <w:t>為處理特殊教育學生申訴案件，特依特殊教育學生申訴服務辦法第</w:t>
            </w:r>
            <w:r>
              <w:rPr>
                <w:color w:val="auto"/>
                <w:u w:val="single"/>
              </w:rPr>
              <w:t>二</w:t>
            </w:r>
            <w:r>
              <w:t>條第一項規定，設臺中市特殊教育學生申訴評議會</w:t>
            </w:r>
            <w:r>
              <w:t>(</w:t>
            </w:r>
            <w:r>
              <w:t>以下簡稱本會</w:t>
            </w:r>
            <w:r>
              <w:t>)</w:t>
            </w:r>
            <w:r>
              <w:t>，並訂定本要點。</w:t>
            </w:r>
          </w:p>
        </w:tc>
        <w:tc>
          <w:tcPr>
            <w:tcW w:w="2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434C" w:rsidRDefault="00581B3F">
            <w:pPr>
              <w:pStyle w:val="Default"/>
              <w:ind w:left="312" w:right="-110" w:hanging="444"/>
            </w:pPr>
            <w:r>
              <w:t>一、臺中市政府教育局</w:t>
            </w:r>
            <w:r>
              <w:t>(</w:t>
            </w:r>
            <w:r>
              <w:t>以下簡稱本局</w:t>
            </w:r>
            <w:r>
              <w:t>)</w:t>
            </w:r>
            <w:r>
              <w:t>為處理特殊教育學生申訴案件，特依特殊教育學生申訴服務辦法第四條第一項規定，設臺中市特殊教育學生申訴評議會</w:t>
            </w:r>
            <w:r>
              <w:t>(</w:t>
            </w:r>
            <w:r>
              <w:t>以下簡稱本會</w:t>
            </w:r>
            <w:r>
              <w:t>)</w:t>
            </w:r>
            <w:r>
              <w:t>，並訂定本要點。</w:t>
            </w:r>
          </w:p>
        </w:tc>
        <w:tc>
          <w:tcPr>
            <w:tcW w:w="2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434C" w:rsidRDefault="00581B3F">
            <w:pPr>
              <w:pStyle w:val="Default"/>
              <w:ind w:right="-221"/>
            </w:pPr>
            <w:r>
              <w:t>修正臺中市特殊教育學生申訴評議會設立依據條號。</w:t>
            </w:r>
          </w:p>
        </w:tc>
      </w:tr>
      <w:tr w:rsidR="003D434C">
        <w:tblPrEx>
          <w:tblCellMar>
            <w:top w:w="0" w:type="dxa"/>
            <w:bottom w:w="0" w:type="dxa"/>
          </w:tblCellMar>
        </w:tblPrEx>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434C" w:rsidRDefault="00581B3F">
            <w:pPr>
              <w:pStyle w:val="Default"/>
              <w:ind w:left="403" w:right="-110" w:hanging="473"/>
            </w:pPr>
            <w:r>
              <w:rPr>
                <w:color w:val="auto"/>
              </w:rPr>
              <w:t>六、本局於收到申訴書之次日起三十日內由主任委員召集委員召開特殊教育學生申訴評議會，並</w:t>
            </w:r>
            <w:r>
              <w:rPr>
                <w:color w:val="auto"/>
                <w:u w:val="single"/>
              </w:rPr>
              <w:t>應</w:t>
            </w:r>
            <w:r>
              <w:rPr>
                <w:color w:val="auto"/>
              </w:rPr>
              <w:t>於</w:t>
            </w:r>
            <w:r>
              <w:rPr>
                <w:color w:val="auto"/>
                <w:u w:val="single"/>
              </w:rPr>
              <w:t>評議決定之次日起二十日內，作成評議決定書</w:t>
            </w:r>
            <w:r>
              <w:rPr>
                <w:color w:val="auto"/>
              </w:rPr>
              <w:t>。</w:t>
            </w:r>
          </w:p>
          <w:p w:rsidR="003D434C" w:rsidRDefault="00581B3F">
            <w:pPr>
              <w:pStyle w:val="Default"/>
              <w:ind w:left="446" w:hanging="266"/>
            </w:pPr>
            <w:r>
              <w:rPr>
                <w:color w:val="auto"/>
              </w:rPr>
              <w:t xml:space="preserve">  </w:t>
            </w:r>
            <w:r>
              <w:rPr>
                <w:color w:val="auto"/>
                <w:u w:val="single"/>
              </w:rPr>
              <w:t>申訴人向本局提起申訴，同一案件以一次為限。</w:t>
            </w:r>
            <w:r>
              <w:rPr>
                <w:color w:val="auto"/>
                <w:u w:val="single"/>
              </w:rPr>
              <w:t xml:space="preserve"> </w:t>
            </w:r>
          </w:p>
          <w:p w:rsidR="003D434C" w:rsidRDefault="00581B3F">
            <w:pPr>
              <w:pStyle w:val="Default"/>
              <w:ind w:left="461" w:right="-192" w:hanging="209"/>
            </w:pPr>
            <w:r>
              <w:rPr>
                <w:color w:val="auto"/>
              </w:rPr>
              <w:t xml:space="preserve">  </w:t>
            </w:r>
            <w:r>
              <w:rPr>
                <w:color w:val="auto"/>
              </w:rPr>
              <w:t>申訴人</w:t>
            </w:r>
            <w:r>
              <w:rPr>
                <w:color w:val="auto"/>
                <w:u w:val="single"/>
              </w:rPr>
              <w:t>提起申訴後，於評議決定書送達前</w:t>
            </w:r>
            <w:r>
              <w:rPr>
                <w:color w:val="auto"/>
              </w:rPr>
              <w:t>，得撤回申訴，申訴一經撤回不得就同一案件再提起申訴。</w:t>
            </w:r>
            <w:r>
              <w:rPr>
                <w:color w:val="auto"/>
              </w:rPr>
              <w:t xml:space="preserve"> </w:t>
            </w:r>
          </w:p>
          <w:p w:rsidR="003D434C" w:rsidRDefault="00581B3F">
            <w:pPr>
              <w:widowControl/>
              <w:ind w:left="377" w:hanging="180"/>
              <w:jc w:val="both"/>
            </w:pPr>
            <w:r>
              <w:rPr>
                <w:rFonts w:ascii="標楷體" w:eastAsia="標楷體" w:hAnsi="標楷體"/>
                <w:szCs w:val="24"/>
              </w:rPr>
              <w:t xml:space="preserve">  </w:t>
            </w:r>
            <w:r>
              <w:rPr>
                <w:rFonts w:ascii="標楷體" w:eastAsia="標楷體" w:hAnsi="標楷體"/>
                <w:szCs w:val="24"/>
              </w:rPr>
              <w:t>申訴人如不服申訴決定，得於評議決定書送達之次日起三十日內，</w:t>
            </w:r>
            <w:r>
              <w:rPr>
                <w:rFonts w:ascii="標楷體" w:eastAsia="標楷體" w:hAnsi="標楷體" w:cs="細明體"/>
                <w:kern w:val="0"/>
                <w:szCs w:val="24"/>
                <w:u w:val="single"/>
              </w:rPr>
              <w:t>依訴願法相關規定提起訴願。</w:t>
            </w:r>
            <w:r>
              <w:rPr>
                <w:rFonts w:ascii="標楷體" w:eastAsia="標楷體" w:hAnsi="標楷體"/>
                <w:sz w:val="20"/>
                <w:szCs w:val="20"/>
              </w:rPr>
              <w:t xml:space="preserve"> </w:t>
            </w:r>
          </w:p>
        </w:tc>
        <w:tc>
          <w:tcPr>
            <w:tcW w:w="2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434C" w:rsidRDefault="00581B3F">
            <w:pPr>
              <w:pStyle w:val="Default"/>
              <w:ind w:left="338" w:right="-108" w:hanging="432"/>
            </w:pPr>
            <w:r>
              <w:rPr>
                <w:color w:val="auto"/>
              </w:rPr>
              <w:t>六、本局於收到申訴書之次日起三十日內由主任委員召集委員召開特殊教育學生申訴評議會</w:t>
            </w:r>
            <w:r>
              <w:rPr>
                <w:color w:val="auto"/>
                <w:u w:val="single"/>
              </w:rPr>
              <w:t>(</w:t>
            </w:r>
            <w:r>
              <w:rPr>
                <w:color w:val="auto"/>
                <w:u w:val="single"/>
              </w:rPr>
              <w:t>以下簡稱特教學生申評會</w:t>
            </w:r>
            <w:r>
              <w:rPr>
                <w:color w:val="auto"/>
                <w:u w:val="single"/>
              </w:rPr>
              <w:t>)</w:t>
            </w:r>
            <w:r>
              <w:rPr>
                <w:color w:val="auto"/>
              </w:rPr>
              <w:t>，並於召開後三十日內做成評議決定書送達申訴人。</w:t>
            </w:r>
            <w:r>
              <w:rPr>
                <w:color w:val="auto"/>
              </w:rPr>
              <w:t xml:space="preserve"> </w:t>
            </w:r>
          </w:p>
          <w:p w:rsidR="003D434C" w:rsidRDefault="00581B3F">
            <w:pPr>
              <w:pStyle w:val="Default"/>
              <w:ind w:left="367" w:right="-137" w:hanging="223"/>
              <w:rPr>
                <w:color w:val="auto"/>
              </w:rPr>
            </w:pPr>
            <w:r>
              <w:rPr>
                <w:color w:val="auto"/>
              </w:rPr>
              <w:t xml:space="preserve">  </w:t>
            </w:r>
            <w:r>
              <w:rPr>
                <w:color w:val="auto"/>
              </w:rPr>
              <w:t>申訴人於特教學生申評會未作成評議決定書前，得撤回申訴，申訴一經撤回不得就同一案件再提起申訴。</w:t>
            </w:r>
            <w:r>
              <w:rPr>
                <w:color w:val="auto"/>
              </w:rPr>
              <w:t xml:space="preserve"> </w:t>
            </w:r>
          </w:p>
          <w:p w:rsidR="003D434C" w:rsidRDefault="00581B3F">
            <w:pPr>
              <w:widowControl/>
              <w:ind w:left="424" w:hanging="278"/>
              <w:jc w:val="both"/>
              <w:rPr>
                <w:rFonts w:ascii="標楷體" w:eastAsia="標楷體" w:hAnsi="標楷體"/>
                <w:szCs w:val="24"/>
              </w:rPr>
            </w:pPr>
            <w:r>
              <w:rPr>
                <w:rFonts w:ascii="標楷體" w:eastAsia="標楷體" w:hAnsi="標楷體"/>
                <w:szCs w:val="24"/>
              </w:rPr>
              <w:t xml:space="preserve">  </w:t>
            </w:r>
            <w:r>
              <w:rPr>
                <w:rFonts w:ascii="標楷體" w:eastAsia="標楷體" w:hAnsi="標楷體"/>
                <w:szCs w:val="24"/>
              </w:rPr>
              <w:t>申訴人如不服申訴決定，得於評議決定書送達之次日起三十日內，依法向教育部提出訴願。</w:t>
            </w:r>
          </w:p>
          <w:p w:rsidR="003D434C" w:rsidRDefault="003D434C">
            <w:pPr>
              <w:widowControl/>
              <w:spacing w:line="360" w:lineRule="auto"/>
              <w:jc w:val="both"/>
              <w:rPr>
                <w:rFonts w:ascii="標楷體" w:eastAsia="標楷體" w:hAnsi="標楷體"/>
                <w:szCs w:val="24"/>
              </w:rPr>
            </w:pPr>
          </w:p>
        </w:tc>
        <w:tc>
          <w:tcPr>
            <w:tcW w:w="2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D434C" w:rsidRDefault="00581B3F">
            <w:pPr>
              <w:pStyle w:val="Default"/>
              <w:ind w:right="-79"/>
            </w:pPr>
            <w:r>
              <w:t>參照特殊教育學生申訴服務辦法，修正本市特殊教育學生申訴評議會作成評議決定書期間、新增申訴人提起申訴之次數、修正申訴人得撤回申訴時間及修正申訴人提起訴願之規定。</w:t>
            </w:r>
          </w:p>
          <w:p w:rsidR="003D434C" w:rsidRDefault="003D434C">
            <w:pPr>
              <w:widowControl/>
              <w:spacing w:line="360" w:lineRule="auto"/>
              <w:jc w:val="both"/>
              <w:rPr>
                <w:rFonts w:ascii="標楷體" w:eastAsia="標楷體" w:hAnsi="標楷體"/>
                <w:szCs w:val="24"/>
              </w:rPr>
            </w:pPr>
          </w:p>
          <w:p w:rsidR="003D434C" w:rsidRDefault="003D434C">
            <w:pPr>
              <w:widowControl/>
              <w:spacing w:line="360" w:lineRule="auto"/>
              <w:jc w:val="both"/>
              <w:rPr>
                <w:rFonts w:ascii="標楷體" w:eastAsia="標楷體" w:hAnsi="標楷體"/>
                <w:szCs w:val="24"/>
              </w:rPr>
            </w:pPr>
          </w:p>
        </w:tc>
      </w:tr>
    </w:tbl>
    <w:p w:rsidR="003D434C" w:rsidRDefault="003D434C"/>
    <w:p w:rsidR="003D434C" w:rsidRDefault="003D434C"/>
    <w:p w:rsidR="003D434C" w:rsidRDefault="003D434C"/>
    <w:p w:rsidR="003D434C" w:rsidRDefault="003D434C"/>
    <w:p w:rsidR="003D434C" w:rsidRDefault="003D434C"/>
    <w:p w:rsidR="003D434C" w:rsidRDefault="003D434C"/>
    <w:p w:rsidR="003D434C" w:rsidRDefault="003D434C"/>
    <w:p w:rsidR="00B14B98" w:rsidRDefault="00B14B98">
      <w:pPr>
        <w:rPr>
          <w:rFonts w:hint="eastAsia"/>
        </w:rPr>
      </w:pPr>
    </w:p>
    <w:p w:rsidR="00B14B98" w:rsidRPr="00B14B98" w:rsidRDefault="00B14B98" w:rsidP="00B14B98">
      <w:pPr>
        <w:suppressAutoHyphens w:val="0"/>
        <w:autoSpaceDN/>
        <w:snapToGrid w:val="0"/>
        <w:spacing w:line="460" w:lineRule="exact"/>
        <w:textAlignment w:val="auto"/>
        <w:rPr>
          <w:rFonts w:ascii="標楷體" w:eastAsia="標楷體" w:hAnsi="標楷體" w:hint="eastAsia"/>
          <w:b/>
          <w:bCs/>
          <w:color w:val="000000"/>
          <w:kern w:val="2"/>
          <w:sz w:val="40"/>
          <w:szCs w:val="40"/>
        </w:rPr>
      </w:pPr>
      <w:r w:rsidRPr="00B14B98">
        <w:rPr>
          <w:rFonts w:ascii="Times New Roman" w:eastAsia="標楷體" w:hAnsi="Times New Roman" w:hint="eastAsia"/>
          <w:b/>
          <w:bCs/>
          <w:kern w:val="2"/>
          <w:sz w:val="40"/>
          <w:szCs w:val="40"/>
        </w:rPr>
        <w:lastRenderedPageBreak/>
        <w:t>臺中市特殊教育學生申訴評議會設置及作業要點</w:t>
      </w:r>
    </w:p>
    <w:p w:rsidR="00B14B98" w:rsidRPr="00B14B98" w:rsidRDefault="00B14B98" w:rsidP="00B14B98">
      <w:pPr>
        <w:suppressAutoHyphens w:val="0"/>
        <w:autoSpaceDN/>
        <w:snapToGrid w:val="0"/>
        <w:textAlignment w:val="auto"/>
        <w:rPr>
          <w:rFonts w:ascii="Times New Roman" w:hAnsi="Times New Roman" w:hint="eastAsia"/>
          <w:kern w:val="2"/>
          <w:sz w:val="20"/>
          <w:szCs w:val="20"/>
        </w:rPr>
      </w:pPr>
    </w:p>
    <w:p w:rsidR="00B14B98" w:rsidRPr="00B14B98" w:rsidRDefault="00B14B98" w:rsidP="00B14B98">
      <w:pPr>
        <w:widowControl/>
        <w:numPr>
          <w:ilvl w:val="0"/>
          <w:numId w:val="3"/>
        </w:numPr>
        <w:suppressAutoHyphens w:val="0"/>
        <w:autoSpaceDN/>
        <w:spacing w:line="460" w:lineRule="exact"/>
        <w:ind w:left="560" w:hanging="560"/>
        <w:textAlignment w:val="auto"/>
        <w:rPr>
          <w:rFonts w:ascii="Times New Roman" w:eastAsia="標楷體" w:hAnsi="Times New Roman" w:hint="eastAsia"/>
          <w:kern w:val="2"/>
          <w:sz w:val="28"/>
          <w:szCs w:val="28"/>
        </w:rPr>
      </w:pPr>
      <w:r w:rsidRPr="00B14B98">
        <w:rPr>
          <w:rFonts w:ascii="Times New Roman" w:eastAsia="標楷體" w:hAnsi="Times New Roman" w:hint="eastAsia"/>
          <w:kern w:val="2"/>
          <w:sz w:val="28"/>
          <w:szCs w:val="28"/>
        </w:rPr>
        <w:t>臺中市政府教育局</w:t>
      </w:r>
      <w:r w:rsidRPr="00B14B98">
        <w:rPr>
          <w:rFonts w:ascii="Times New Roman" w:eastAsia="標楷體" w:hAnsi="Times New Roman" w:hint="eastAsia"/>
          <w:kern w:val="2"/>
          <w:sz w:val="28"/>
          <w:szCs w:val="28"/>
        </w:rPr>
        <w:t>(</w:t>
      </w:r>
      <w:r w:rsidRPr="00B14B98">
        <w:rPr>
          <w:rFonts w:ascii="Times New Roman" w:eastAsia="標楷體" w:hAnsi="Times New Roman" w:hint="eastAsia"/>
          <w:kern w:val="2"/>
          <w:sz w:val="28"/>
          <w:szCs w:val="28"/>
        </w:rPr>
        <w:t>以下簡稱本局</w:t>
      </w:r>
      <w:r w:rsidRPr="00B14B98">
        <w:rPr>
          <w:rFonts w:ascii="Times New Roman" w:eastAsia="標楷體" w:hAnsi="Times New Roman" w:hint="eastAsia"/>
          <w:kern w:val="2"/>
          <w:sz w:val="28"/>
          <w:szCs w:val="28"/>
        </w:rPr>
        <w:t>)</w:t>
      </w:r>
      <w:r w:rsidRPr="00B14B98">
        <w:rPr>
          <w:rFonts w:ascii="Times New Roman" w:eastAsia="標楷體" w:hAnsi="Times New Roman" w:hint="eastAsia"/>
          <w:kern w:val="2"/>
          <w:sz w:val="28"/>
          <w:szCs w:val="28"/>
        </w:rPr>
        <w:t>為處理特殊教育學生申訴案件，特依特殊教育學生申訴服務辦法第二條第一項規定，設臺中市特殊教育學生申訴評議會</w:t>
      </w:r>
      <w:r w:rsidRPr="00B14B98">
        <w:rPr>
          <w:rFonts w:ascii="Times New Roman" w:eastAsia="標楷體" w:hAnsi="Times New Roman" w:hint="eastAsia"/>
          <w:kern w:val="2"/>
          <w:sz w:val="28"/>
          <w:szCs w:val="28"/>
        </w:rPr>
        <w:t>(</w:t>
      </w:r>
      <w:r w:rsidRPr="00B14B98">
        <w:rPr>
          <w:rFonts w:ascii="Times New Roman" w:eastAsia="標楷體" w:hAnsi="Times New Roman" w:hint="eastAsia"/>
          <w:kern w:val="2"/>
          <w:sz w:val="28"/>
          <w:szCs w:val="28"/>
        </w:rPr>
        <w:t>以下簡稱本會</w:t>
      </w:r>
      <w:r w:rsidRPr="00B14B98">
        <w:rPr>
          <w:rFonts w:ascii="Times New Roman" w:eastAsia="標楷體" w:hAnsi="Times New Roman" w:hint="eastAsia"/>
          <w:kern w:val="2"/>
          <w:sz w:val="28"/>
          <w:szCs w:val="28"/>
        </w:rPr>
        <w:t>)</w:t>
      </w:r>
      <w:r w:rsidRPr="00B14B98">
        <w:rPr>
          <w:rFonts w:ascii="Times New Roman" w:eastAsia="標楷體" w:hAnsi="Times New Roman" w:hint="eastAsia"/>
          <w:kern w:val="2"/>
          <w:sz w:val="28"/>
          <w:szCs w:val="28"/>
        </w:rPr>
        <w:t>，並訂定本要點。</w:t>
      </w:r>
    </w:p>
    <w:p w:rsidR="00B14B98" w:rsidRPr="00B14B98" w:rsidRDefault="00B14B98" w:rsidP="00B14B98">
      <w:pPr>
        <w:suppressAutoHyphens w:val="0"/>
        <w:autoSpaceDN/>
        <w:snapToGrid w:val="0"/>
        <w:ind w:left="560" w:hangingChars="200" w:hanging="560"/>
        <w:jc w:val="both"/>
        <w:textAlignment w:val="auto"/>
        <w:rPr>
          <w:rFonts w:ascii="標楷體" w:eastAsia="標楷體" w:hAnsi="標楷體" w:hint="eastAsia"/>
          <w:kern w:val="2"/>
          <w:sz w:val="28"/>
          <w:szCs w:val="28"/>
        </w:rPr>
      </w:pPr>
      <w:r w:rsidRPr="00B14B98">
        <w:rPr>
          <w:rFonts w:ascii="Times New Roman" w:eastAsia="標楷體" w:hAnsi="Times New Roman" w:hint="eastAsia"/>
          <w:kern w:val="2"/>
          <w:sz w:val="28"/>
          <w:szCs w:val="28"/>
        </w:rPr>
        <w:t>二、</w:t>
      </w:r>
      <w:r w:rsidRPr="00B14B98">
        <w:rPr>
          <w:rFonts w:ascii="標楷體" w:eastAsia="標楷體" w:hAnsi="標楷體" w:hint="eastAsia"/>
          <w:kern w:val="2"/>
          <w:sz w:val="28"/>
          <w:szCs w:val="28"/>
        </w:rPr>
        <w:t>本會</w:t>
      </w:r>
      <w:r w:rsidRPr="00B14B98">
        <w:rPr>
          <w:rFonts w:ascii="標楷體" w:eastAsia="標楷體" w:hAnsi="標楷體"/>
          <w:kern w:val="2"/>
          <w:sz w:val="28"/>
          <w:szCs w:val="28"/>
        </w:rPr>
        <w:t>置</w:t>
      </w:r>
      <w:r w:rsidRPr="00B14B98">
        <w:rPr>
          <w:rFonts w:ascii="標楷體" w:eastAsia="標楷體" w:hAnsi="標楷體" w:hint="eastAsia"/>
          <w:kern w:val="2"/>
          <w:sz w:val="28"/>
          <w:szCs w:val="28"/>
        </w:rPr>
        <w:t>委員十一人至十五人，其中一人為主任委員，由本局局長兼任之，副主任委員一人，由主任委員就委員中一人聘(派)兼任之；其他委員由本局就下列人員聘(派)兼之：</w:t>
      </w:r>
    </w:p>
    <w:p w:rsidR="00B14B98" w:rsidRPr="00B14B98" w:rsidRDefault="00B14B98" w:rsidP="00B14B98">
      <w:pPr>
        <w:suppressAutoHyphens w:val="0"/>
        <w:autoSpaceDN/>
        <w:snapToGrid w:val="0"/>
        <w:ind w:leftChars="230" w:left="1112" w:hangingChars="200" w:hanging="560"/>
        <w:jc w:val="both"/>
        <w:textAlignment w:val="auto"/>
        <w:rPr>
          <w:rFonts w:ascii="標楷體" w:eastAsia="標楷體" w:hAnsi="標楷體" w:hint="eastAsia"/>
          <w:kern w:val="2"/>
          <w:sz w:val="28"/>
          <w:szCs w:val="28"/>
        </w:rPr>
      </w:pPr>
      <w:r w:rsidRPr="00B14B98">
        <w:rPr>
          <w:rFonts w:ascii="標楷體" w:eastAsia="標楷體" w:hAnsi="標楷體" w:hint="eastAsia"/>
          <w:kern w:val="2"/>
          <w:sz w:val="28"/>
          <w:szCs w:val="28"/>
        </w:rPr>
        <w:t>(一)特殊教育學者專家。</w:t>
      </w:r>
    </w:p>
    <w:p w:rsidR="00B14B98" w:rsidRPr="00B14B98" w:rsidRDefault="00B14B98" w:rsidP="00B14B98">
      <w:pPr>
        <w:suppressAutoHyphens w:val="0"/>
        <w:autoSpaceDN/>
        <w:snapToGrid w:val="0"/>
        <w:ind w:leftChars="230" w:left="1112" w:hangingChars="200" w:hanging="560"/>
        <w:jc w:val="both"/>
        <w:textAlignment w:val="auto"/>
        <w:rPr>
          <w:rFonts w:ascii="標楷體" w:eastAsia="標楷體" w:hAnsi="標楷體" w:hint="eastAsia"/>
          <w:kern w:val="2"/>
          <w:sz w:val="28"/>
          <w:szCs w:val="28"/>
        </w:rPr>
      </w:pPr>
      <w:r w:rsidRPr="00B14B98">
        <w:rPr>
          <w:rFonts w:ascii="標楷體" w:eastAsia="標楷體" w:hAnsi="標楷體" w:hint="eastAsia"/>
          <w:kern w:val="2"/>
          <w:sz w:val="28"/>
          <w:szCs w:val="28"/>
        </w:rPr>
        <w:t>(二)教育行政人員。</w:t>
      </w:r>
    </w:p>
    <w:p w:rsidR="00B14B98" w:rsidRPr="00B14B98" w:rsidRDefault="00B14B98" w:rsidP="00B14B98">
      <w:pPr>
        <w:suppressAutoHyphens w:val="0"/>
        <w:autoSpaceDN/>
        <w:snapToGrid w:val="0"/>
        <w:ind w:leftChars="230" w:left="1112" w:hangingChars="200" w:hanging="560"/>
        <w:jc w:val="both"/>
        <w:textAlignment w:val="auto"/>
        <w:rPr>
          <w:rFonts w:ascii="標楷體" w:eastAsia="標楷體" w:hAnsi="標楷體" w:hint="eastAsia"/>
          <w:kern w:val="2"/>
          <w:sz w:val="28"/>
          <w:szCs w:val="28"/>
        </w:rPr>
      </w:pPr>
      <w:r w:rsidRPr="00B14B98">
        <w:rPr>
          <w:rFonts w:ascii="標楷體" w:eastAsia="標楷體" w:hAnsi="標楷體" w:hint="eastAsia"/>
          <w:kern w:val="2"/>
          <w:sz w:val="28"/>
          <w:szCs w:val="28"/>
        </w:rPr>
        <w:t>(三)</w:t>
      </w:r>
      <w:r w:rsidRPr="00B14B98">
        <w:rPr>
          <w:rFonts w:ascii="標楷體" w:eastAsia="標楷體" w:hAnsi="標楷體"/>
          <w:kern w:val="2"/>
          <w:sz w:val="28"/>
          <w:szCs w:val="28"/>
        </w:rPr>
        <w:t>學校行政</w:t>
      </w:r>
      <w:r w:rsidRPr="00B14B98">
        <w:rPr>
          <w:rFonts w:ascii="標楷體" w:eastAsia="標楷體" w:hAnsi="標楷體" w:hint="eastAsia"/>
          <w:kern w:val="2"/>
          <w:sz w:val="28"/>
          <w:szCs w:val="28"/>
        </w:rPr>
        <w:t>人員。</w:t>
      </w:r>
    </w:p>
    <w:p w:rsidR="00B14B98" w:rsidRPr="00B14B98" w:rsidRDefault="00B14B98" w:rsidP="00B14B98">
      <w:pPr>
        <w:suppressAutoHyphens w:val="0"/>
        <w:autoSpaceDN/>
        <w:snapToGrid w:val="0"/>
        <w:ind w:leftChars="230" w:left="1112" w:hangingChars="200" w:hanging="560"/>
        <w:jc w:val="both"/>
        <w:textAlignment w:val="auto"/>
        <w:rPr>
          <w:rFonts w:ascii="標楷體" w:eastAsia="標楷體" w:hAnsi="標楷體" w:hint="eastAsia"/>
          <w:kern w:val="2"/>
          <w:sz w:val="28"/>
          <w:szCs w:val="28"/>
        </w:rPr>
      </w:pPr>
      <w:r w:rsidRPr="00B14B98">
        <w:rPr>
          <w:rFonts w:ascii="標楷體" w:eastAsia="標楷體" w:hAnsi="標楷體" w:hint="eastAsia"/>
          <w:kern w:val="2"/>
          <w:sz w:val="28"/>
          <w:szCs w:val="28"/>
        </w:rPr>
        <w:t>(四)特殊教育相關專業人員。</w:t>
      </w:r>
    </w:p>
    <w:p w:rsidR="00B14B98" w:rsidRPr="00B14B98" w:rsidRDefault="00B14B98" w:rsidP="00B14B98">
      <w:pPr>
        <w:suppressAutoHyphens w:val="0"/>
        <w:autoSpaceDN/>
        <w:snapToGrid w:val="0"/>
        <w:ind w:leftChars="230" w:left="1112" w:hangingChars="200" w:hanging="560"/>
        <w:jc w:val="both"/>
        <w:textAlignment w:val="auto"/>
        <w:rPr>
          <w:rFonts w:ascii="標楷體" w:eastAsia="標楷體" w:hAnsi="標楷體" w:hint="eastAsia"/>
          <w:kern w:val="2"/>
          <w:sz w:val="28"/>
          <w:szCs w:val="28"/>
        </w:rPr>
      </w:pPr>
      <w:r w:rsidRPr="00B14B98">
        <w:rPr>
          <w:rFonts w:ascii="標楷體" w:eastAsia="標楷體" w:hAnsi="標楷體" w:hint="eastAsia"/>
          <w:kern w:val="2"/>
          <w:sz w:val="28"/>
          <w:szCs w:val="28"/>
        </w:rPr>
        <w:t>(五)同級教師組織代表。</w:t>
      </w:r>
    </w:p>
    <w:p w:rsidR="00B14B98" w:rsidRPr="00B14B98" w:rsidRDefault="00B14B98" w:rsidP="00B14B98">
      <w:pPr>
        <w:suppressAutoHyphens w:val="0"/>
        <w:autoSpaceDN/>
        <w:snapToGrid w:val="0"/>
        <w:ind w:leftChars="230" w:left="1112" w:hangingChars="200" w:hanging="560"/>
        <w:jc w:val="both"/>
        <w:textAlignment w:val="auto"/>
        <w:rPr>
          <w:rFonts w:ascii="標楷體" w:eastAsia="標楷體" w:hAnsi="標楷體" w:hint="eastAsia"/>
          <w:kern w:val="2"/>
          <w:sz w:val="28"/>
          <w:szCs w:val="28"/>
        </w:rPr>
      </w:pPr>
      <w:r w:rsidRPr="00B14B98">
        <w:rPr>
          <w:rFonts w:ascii="標楷體" w:eastAsia="標楷體" w:hAnsi="標楷體" w:hint="eastAsia"/>
          <w:kern w:val="2"/>
          <w:sz w:val="28"/>
          <w:szCs w:val="28"/>
        </w:rPr>
        <w:t>(六)</w:t>
      </w:r>
      <w:r w:rsidRPr="00B14B98">
        <w:rPr>
          <w:rFonts w:ascii="標楷體" w:eastAsia="標楷體" w:hAnsi="標楷體"/>
          <w:kern w:val="2"/>
          <w:sz w:val="28"/>
          <w:szCs w:val="28"/>
        </w:rPr>
        <w:t>特殊教育</w:t>
      </w:r>
      <w:r w:rsidRPr="00B14B98">
        <w:rPr>
          <w:rFonts w:ascii="標楷體" w:eastAsia="標楷體" w:hAnsi="標楷體" w:hint="eastAsia"/>
          <w:kern w:val="2"/>
          <w:sz w:val="28"/>
          <w:szCs w:val="28"/>
        </w:rPr>
        <w:t>家長團體</w:t>
      </w:r>
      <w:r w:rsidRPr="00B14B98">
        <w:rPr>
          <w:rFonts w:ascii="標楷體" w:eastAsia="標楷體" w:hAnsi="標楷體"/>
          <w:kern w:val="2"/>
          <w:sz w:val="28"/>
          <w:szCs w:val="28"/>
        </w:rPr>
        <w:t>代表</w:t>
      </w:r>
      <w:r w:rsidRPr="00B14B98">
        <w:rPr>
          <w:rFonts w:ascii="標楷體" w:eastAsia="標楷體" w:hAnsi="標楷體" w:hint="eastAsia"/>
          <w:kern w:val="2"/>
          <w:sz w:val="28"/>
          <w:szCs w:val="28"/>
        </w:rPr>
        <w:t>。</w:t>
      </w:r>
    </w:p>
    <w:p w:rsidR="00B14B98" w:rsidRPr="00B14B98" w:rsidRDefault="00B14B98" w:rsidP="00B14B98">
      <w:pPr>
        <w:suppressAutoHyphens w:val="0"/>
        <w:autoSpaceDN/>
        <w:snapToGrid w:val="0"/>
        <w:ind w:leftChars="230" w:left="1112" w:hangingChars="200" w:hanging="560"/>
        <w:jc w:val="both"/>
        <w:textAlignment w:val="auto"/>
        <w:rPr>
          <w:rFonts w:ascii="標楷體" w:eastAsia="標楷體" w:hAnsi="標楷體" w:hint="eastAsia"/>
          <w:kern w:val="2"/>
          <w:sz w:val="28"/>
          <w:szCs w:val="28"/>
        </w:rPr>
      </w:pPr>
      <w:r w:rsidRPr="00B14B98">
        <w:rPr>
          <w:rFonts w:ascii="標楷體" w:eastAsia="標楷體" w:hAnsi="標楷體" w:hint="eastAsia"/>
          <w:kern w:val="2"/>
          <w:sz w:val="28"/>
          <w:szCs w:val="28"/>
        </w:rPr>
        <w:t>(七)法律學者專家。</w:t>
      </w:r>
    </w:p>
    <w:p w:rsidR="00B14B98" w:rsidRPr="00B14B98" w:rsidRDefault="00B14B98" w:rsidP="00B14B98">
      <w:pPr>
        <w:suppressAutoHyphens w:val="0"/>
        <w:autoSpaceDN/>
        <w:snapToGrid w:val="0"/>
        <w:ind w:leftChars="230" w:left="1112" w:hangingChars="200" w:hanging="560"/>
        <w:jc w:val="both"/>
        <w:textAlignment w:val="auto"/>
        <w:rPr>
          <w:rFonts w:ascii="標楷體" w:eastAsia="標楷體" w:hAnsi="標楷體" w:hint="eastAsia"/>
          <w:kern w:val="2"/>
          <w:sz w:val="28"/>
          <w:szCs w:val="28"/>
        </w:rPr>
      </w:pPr>
      <w:r w:rsidRPr="00B14B98">
        <w:rPr>
          <w:rFonts w:ascii="標楷體" w:eastAsia="標楷體" w:hAnsi="標楷體" w:hint="eastAsia"/>
          <w:kern w:val="2"/>
          <w:sz w:val="28"/>
          <w:szCs w:val="28"/>
        </w:rPr>
        <w:t>(八)心理學者專家。</w:t>
      </w:r>
    </w:p>
    <w:p w:rsidR="00B14B98" w:rsidRPr="00B14B98" w:rsidRDefault="00B14B98" w:rsidP="00B14B98">
      <w:pPr>
        <w:suppressAutoHyphens w:val="0"/>
        <w:autoSpaceDN/>
        <w:snapToGrid w:val="0"/>
        <w:ind w:leftChars="230" w:left="552"/>
        <w:jc w:val="both"/>
        <w:textAlignment w:val="auto"/>
        <w:rPr>
          <w:rFonts w:ascii="標楷體" w:eastAsia="標楷體" w:hAnsi="標楷體" w:hint="eastAsia"/>
          <w:bCs/>
          <w:kern w:val="2"/>
          <w:sz w:val="28"/>
          <w:szCs w:val="28"/>
        </w:rPr>
      </w:pPr>
      <w:r w:rsidRPr="00B14B98">
        <w:rPr>
          <w:rFonts w:ascii="標楷體" w:eastAsia="標楷體" w:hAnsi="標楷體" w:hint="eastAsia"/>
          <w:kern w:val="2"/>
          <w:sz w:val="28"/>
          <w:szCs w:val="28"/>
        </w:rPr>
        <w:t>前項委員中，</w:t>
      </w:r>
      <w:r w:rsidRPr="00B14B98">
        <w:rPr>
          <w:rFonts w:ascii="標楷體" w:eastAsia="標楷體" w:hAnsi="標楷體" w:hint="eastAsia"/>
          <w:bCs/>
          <w:kern w:val="2"/>
          <w:sz w:val="28"/>
          <w:szCs w:val="28"/>
        </w:rPr>
        <w:t>教育行政人員及學校行政人員代表人數合計不得超過半數，任一性別委員應占委員總數三分之一以上。</w:t>
      </w:r>
    </w:p>
    <w:p w:rsidR="00B14B98" w:rsidRPr="00B14B98" w:rsidRDefault="00B14B98" w:rsidP="00B14B98">
      <w:pPr>
        <w:suppressAutoHyphens w:val="0"/>
        <w:autoSpaceDN/>
        <w:snapToGrid w:val="0"/>
        <w:ind w:left="560" w:hangingChars="200" w:hanging="560"/>
        <w:jc w:val="both"/>
        <w:textAlignment w:val="auto"/>
        <w:rPr>
          <w:rFonts w:ascii="Times New Roman" w:eastAsia="標楷體" w:hAnsi="Times New Roman" w:hint="eastAsia"/>
          <w:kern w:val="2"/>
          <w:sz w:val="28"/>
          <w:szCs w:val="28"/>
        </w:rPr>
      </w:pPr>
      <w:r w:rsidRPr="00B14B98">
        <w:rPr>
          <w:rFonts w:ascii="標楷體" w:eastAsia="標楷體" w:hAnsi="標楷體" w:hint="eastAsia"/>
          <w:kern w:val="2"/>
          <w:sz w:val="28"/>
          <w:szCs w:val="28"/>
        </w:rPr>
        <w:t>三、本會委員任期二年，期滿得續聘(派)之。代表機關(單位、團體)出任者應隨其職進退。任期內因故出缺時，得補聘(派)之，其任期至原任期屆滿之日止。</w:t>
      </w:r>
    </w:p>
    <w:p w:rsidR="00B14B98" w:rsidRPr="00B14B98" w:rsidRDefault="00B14B98" w:rsidP="00B14B98">
      <w:pPr>
        <w:suppressAutoHyphens w:val="0"/>
        <w:autoSpaceDN/>
        <w:snapToGrid w:val="0"/>
        <w:ind w:left="560" w:hangingChars="200" w:hanging="560"/>
        <w:jc w:val="both"/>
        <w:textAlignment w:val="auto"/>
        <w:rPr>
          <w:rFonts w:ascii="Times New Roman" w:eastAsia="標楷體" w:hAnsi="Times New Roman" w:hint="eastAsia"/>
          <w:kern w:val="2"/>
          <w:sz w:val="28"/>
          <w:szCs w:val="28"/>
        </w:rPr>
      </w:pPr>
      <w:r w:rsidRPr="00B14B98">
        <w:rPr>
          <w:rFonts w:ascii="Times New Roman" w:eastAsia="標楷體" w:hAnsi="Times New Roman" w:hint="eastAsia"/>
          <w:kern w:val="2"/>
          <w:sz w:val="28"/>
          <w:szCs w:val="28"/>
        </w:rPr>
        <w:t>四、</w:t>
      </w:r>
      <w:r w:rsidRPr="00B14B98">
        <w:rPr>
          <w:rFonts w:ascii="標楷體" w:eastAsia="標楷體" w:hAnsi="標楷體" w:hint="eastAsia"/>
          <w:kern w:val="2"/>
          <w:sz w:val="28"/>
          <w:szCs w:val="28"/>
        </w:rPr>
        <w:t>本會置執行秘書一人，由本局特殊教育業務科長兼任之，置幹事一人，由本局特殊教育業務承辦人員兼任之，負責本會事務之規劃及執行。</w:t>
      </w:r>
    </w:p>
    <w:p w:rsidR="00B14B98" w:rsidRPr="00B14B98" w:rsidRDefault="00B14B98" w:rsidP="00B14B98">
      <w:pPr>
        <w:suppressAutoHyphens w:val="0"/>
        <w:autoSpaceDN/>
        <w:snapToGrid w:val="0"/>
        <w:ind w:left="560" w:hangingChars="200" w:hanging="560"/>
        <w:jc w:val="both"/>
        <w:textAlignment w:val="auto"/>
        <w:rPr>
          <w:rFonts w:ascii="標楷體" w:eastAsia="標楷體" w:hAnsi="標楷體" w:hint="eastAsia"/>
          <w:bCs/>
          <w:kern w:val="2"/>
          <w:sz w:val="28"/>
          <w:szCs w:val="28"/>
        </w:rPr>
      </w:pPr>
      <w:r w:rsidRPr="00B14B98">
        <w:rPr>
          <w:rFonts w:ascii="Times New Roman" w:eastAsia="標楷體" w:hAnsi="Times New Roman" w:hint="eastAsia"/>
          <w:kern w:val="2"/>
          <w:sz w:val="28"/>
          <w:szCs w:val="28"/>
        </w:rPr>
        <w:t>五、</w:t>
      </w:r>
      <w:r w:rsidRPr="00B14B98">
        <w:rPr>
          <w:rFonts w:ascii="標楷體" w:eastAsia="標楷體" w:hAnsi="標楷體" w:hint="eastAsia"/>
          <w:bCs/>
          <w:kern w:val="2"/>
          <w:sz w:val="28"/>
          <w:szCs w:val="28"/>
        </w:rPr>
        <w:t>特殊教育學生或其監護人、法定代理人對鑑定、安置及輔導有爭議時，得於收到通知書之次日起二十日內，向本局提起申訴。</w:t>
      </w:r>
    </w:p>
    <w:p w:rsidR="00B14B98" w:rsidRPr="00B14B98" w:rsidRDefault="00B14B98" w:rsidP="00B14B98">
      <w:pPr>
        <w:widowControl/>
        <w:suppressAutoHyphens w:val="0"/>
        <w:autoSpaceDN/>
        <w:spacing w:line="460" w:lineRule="exact"/>
        <w:ind w:leftChars="8" w:left="562" w:hangingChars="194" w:hanging="543"/>
        <w:textAlignment w:val="auto"/>
        <w:rPr>
          <w:rFonts w:ascii="Times New Roman" w:eastAsia="標楷體" w:hAnsi="Times New Roman"/>
          <w:kern w:val="2"/>
          <w:sz w:val="28"/>
          <w:szCs w:val="28"/>
        </w:rPr>
      </w:pPr>
      <w:r w:rsidRPr="00B14B98">
        <w:rPr>
          <w:rFonts w:ascii="標楷體" w:eastAsia="標楷體" w:hAnsi="標楷體" w:hint="eastAsia"/>
          <w:kern w:val="2"/>
          <w:sz w:val="28"/>
          <w:szCs w:val="28"/>
        </w:rPr>
        <w:t>六、</w:t>
      </w:r>
      <w:r w:rsidRPr="00B14B98">
        <w:rPr>
          <w:rFonts w:ascii="Times New Roman" w:eastAsia="標楷體" w:hAnsi="Times New Roman" w:hint="eastAsia"/>
          <w:kern w:val="2"/>
          <w:sz w:val="28"/>
          <w:szCs w:val="28"/>
        </w:rPr>
        <w:t>本局於收到申訴書之次日起三十日內由主任委員召集委員召開特殊教育學生申訴評議會，並應於評議決定之次日起二十日內，作成評議決定書。</w:t>
      </w:r>
    </w:p>
    <w:p w:rsidR="00B14B98" w:rsidRPr="00B14B98" w:rsidRDefault="00B14B98" w:rsidP="00B14B98">
      <w:pPr>
        <w:widowControl/>
        <w:suppressAutoHyphens w:val="0"/>
        <w:autoSpaceDN/>
        <w:spacing w:line="460" w:lineRule="exact"/>
        <w:textAlignment w:val="auto"/>
        <w:rPr>
          <w:rFonts w:ascii="Times New Roman" w:eastAsia="標楷體" w:hAnsi="Times New Roman"/>
          <w:kern w:val="2"/>
          <w:sz w:val="28"/>
          <w:szCs w:val="28"/>
        </w:rPr>
      </w:pPr>
      <w:r w:rsidRPr="00B14B98">
        <w:rPr>
          <w:rFonts w:ascii="Times New Roman" w:eastAsia="標楷體" w:hAnsi="Times New Roman" w:hint="eastAsia"/>
          <w:kern w:val="2"/>
          <w:sz w:val="28"/>
          <w:szCs w:val="28"/>
        </w:rPr>
        <w:t xml:space="preserve">   </w:t>
      </w:r>
      <w:r>
        <w:rPr>
          <w:rFonts w:ascii="Times New Roman" w:eastAsia="標楷體" w:hAnsi="Times New Roman" w:hint="eastAsia"/>
          <w:kern w:val="2"/>
          <w:sz w:val="28"/>
          <w:szCs w:val="28"/>
        </w:rPr>
        <w:t xml:space="preserve">    </w:t>
      </w:r>
      <w:r w:rsidRPr="00B14B98">
        <w:rPr>
          <w:rFonts w:ascii="Times New Roman" w:eastAsia="標楷體" w:hAnsi="Times New Roman" w:hint="eastAsia"/>
          <w:kern w:val="2"/>
          <w:sz w:val="28"/>
          <w:szCs w:val="28"/>
        </w:rPr>
        <w:t xml:space="preserve"> </w:t>
      </w:r>
      <w:r w:rsidRPr="00B14B98">
        <w:rPr>
          <w:rFonts w:ascii="Times New Roman" w:eastAsia="標楷體" w:hAnsi="Times New Roman" w:hint="eastAsia"/>
          <w:kern w:val="2"/>
          <w:sz w:val="28"/>
          <w:szCs w:val="28"/>
        </w:rPr>
        <w:t>申訴人向本局提起申訴，同一案件以一次為限。</w:t>
      </w:r>
      <w:r w:rsidRPr="00B14B98">
        <w:rPr>
          <w:rFonts w:ascii="Times New Roman" w:eastAsia="標楷體" w:hAnsi="Times New Roman" w:hint="eastAsia"/>
          <w:kern w:val="2"/>
          <w:sz w:val="28"/>
          <w:szCs w:val="28"/>
        </w:rPr>
        <w:t xml:space="preserve"> </w:t>
      </w:r>
    </w:p>
    <w:p w:rsidR="00B14B98" w:rsidRPr="00B14B98" w:rsidRDefault="00B14B98" w:rsidP="00B14B98">
      <w:pPr>
        <w:widowControl/>
        <w:suppressAutoHyphens w:val="0"/>
        <w:autoSpaceDN/>
        <w:spacing w:line="460" w:lineRule="exact"/>
        <w:ind w:leftChars="236" w:left="608" w:hangingChars="15" w:hanging="42"/>
        <w:textAlignment w:val="auto"/>
        <w:rPr>
          <w:rFonts w:ascii="Times New Roman" w:eastAsia="標楷體" w:hAnsi="Times New Roman"/>
          <w:kern w:val="2"/>
          <w:sz w:val="28"/>
          <w:szCs w:val="28"/>
        </w:rPr>
      </w:pPr>
      <w:r w:rsidRPr="00B14B98">
        <w:rPr>
          <w:rFonts w:ascii="Times New Roman" w:eastAsia="標楷體" w:hAnsi="Times New Roman" w:hint="eastAsia"/>
          <w:kern w:val="2"/>
          <w:sz w:val="28"/>
          <w:szCs w:val="28"/>
        </w:rPr>
        <w:t>申訴人提起申訴後，於評議決定書送達前，得撤回申訴，申訴一經撤回不得就同一案件再提起申訴。</w:t>
      </w:r>
      <w:r w:rsidRPr="00B14B98">
        <w:rPr>
          <w:rFonts w:ascii="Times New Roman" w:eastAsia="標楷體" w:hAnsi="Times New Roman" w:hint="eastAsia"/>
          <w:kern w:val="2"/>
          <w:sz w:val="28"/>
          <w:szCs w:val="28"/>
        </w:rPr>
        <w:t xml:space="preserve"> </w:t>
      </w:r>
    </w:p>
    <w:p w:rsidR="00B14B98" w:rsidRPr="00B14B98" w:rsidRDefault="00B14B98" w:rsidP="00B14B98">
      <w:pPr>
        <w:widowControl/>
        <w:suppressAutoHyphens w:val="0"/>
        <w:autoSpaceDN/>
        <w:spacing w:line="460" w:lineRule="exact"/>
        <w:ind w:leftChars="236" w:left="608" w:hangingChars="15" w:hanging="42"/>
        <w:textAlignment w:val="auto"/>
        <w:rPr>
          <w:rFonts w:ascii="Times New Roman" w:eastAsia="標楷體" w:hAnsi="Times New Roman" w:hint="eastAsia"/>
          <w:kern w:val="2"/>
          <w:sz w:val="28"/>
          <w:szCs w:val="28"/>
        </w:rPr>
      </w:pPr>
      <w:r w:rsidRPr="00B14B98">
        <w:rPr>
          <w:rFonts w:ascii="Times New Roman" w:eastAsia="標楷體" w:hAnsi="Times New Roman" w:hint="eastAsia"/>
          <w:kern w:val="2"/>
          <w:sz w:val="28"/>
          <w:szCs w:val="28"/>
        </w:rPr>
        <w:lastRenderedPageBreak/>
        <w:t>申訴人如不服申訴決定，得於評議決定書送達之次日起三十日內，依訴願法相關規定提起訴願。</w:t>
      </w:r>
    </w:p>
    <w:p w:rsidR="00B14B98" w:rsidRPr="00B14B98" w:rsidRDefault="00B14B98" w:rsidP="00B14B98">
      <w:pPr>
        <w:suppressAutoHyphens w:val="0"/>
        <w:autoSpaceDN/>
        <w:snapToGrid w:val="0"/>
        <w:jc w:val="both"/>
        <w:textAlignment w:val="auto"/>
        <w:rPr>
          <w:rFonts w:ascii="標楷體" w:eastAsia="標楷體" w:hAnsi="標楷體" w:cs="Arial" w:hint="eastAsia"/>
          <w:color w:val="000000"/>
          <w:kern w:val="2"/>
          <w:sz w:val="28"/>
          <w:szCs w:val="28"/>
        </w:rPr>
      </w:pPr>
      <w:r w:rsidRPr="00B14B98">
        <w:rPr>
          <w:rFonts w:ascii="Times New Roman" w:eastAsia="標楷體" w:hAnsi="Times New Roman" w:hint="eastAsia"/>
          <w:color w:val="000000"/>
          <w:kern w:val="2"/>
          <w:sz w:val="28"/>
          <w:szCs w:val="28"/>
        </w:rPr>
        <w:t>七、</w:t>
      </w:r>
      <w:r w:rsidRPr="00B14B98">
        <w:rPr>
          <w:rFonts w:ascii="標楷體" w:eastAsia="標楷體" w:hAnsi="標楷體" w:hint="eastAsia"/>
          <w:kern w:val="2"/>
          <w:sz w:val="28"/>
          <w:szCs w:val="28"/>
        </w:rPr>
        <w:t>本會委員及兼職人員為無給職。</w:t>
      </w:r>
    </w:p>
    <w:p w:rsidR="00B14B98" w:rsidRPr="00B14B98" w:rsidRDefault="00B14B98" w:rsidP="00B14B98">
      <w:pPr>
        <w:suppressAutoHyphens w:val="0"/>
        <w:autoSpaceDN/>
        <w:snapToGrid w:val="0"/>
        <w:jc w:val="both"/>
        <w:textAlignment w:val="auto"/>
        <w:rPr>
          <w:rFonts w:ascii="Times New Roman" w:hAnsi="Times New Roman" w:hint="eastAsia"/>
          <w:color w:val="000000"/>
          <w:kern w:val="2"/>
          <w:sz w:val="28"/>
          <w:szCs w:val="28"/>
        </w:rPr>
      </w:pPr>
      <w:r w:rsidRPr="00B14B98">
        <w:rPr>
          <w:rFonts w:ascii="標楷體" w:eastAsia="標楷體" w:hAnsi="標楷體" w:cs="Arial" w:hint="eastAsia"/>
          <w:color w:val="000000"/>
          <w:kern w:val="2"/>
          <w:sz w:val="28"/>
          <w:szCs w:val="28"/>
        </w:rPr>
        <w:t>八、</w:t>
      </w:r>
      <w:r w:rsidRPr="00B14B98">
        <w:rPr>
          <w:rFonts w:ascii="標楷體" w:eastAsia="標楷體" w:hAnsi="標楷體" w:hint="eastAsia"/>
          <w:kern w:val="2"/>
          <w:sz w:val="28"/>
          <w:szCs w:val="28"/>
        </w:rPr>
        <w:t>本會辦理事項所需經費，由本局相關經費項下支應。</w:t>
      </w:r>
    </w:p>
    <w:p w:rsidR="003D434C" w:rsidRPr="00B14B98" w:rsidRDefault="003D434C" w:rsidP="00B14B98">
      <w:pPr>
        <w:widowControl/>
        <w:spacing w:line="460" w:lineRule="exact"/>
        <w:ind w:left="36" w:hanging="96"/>
        <w:jc w:val="both"/>
      </w:pPr>
    </w:p>
    <w:sectPr w:rsidR="003D434C" w:rsidRPr="00B14B98">
      <w:pgSz w:w="11906" w:h="16838"/>
      <w:pgMar w:top="1440" w:right="1800" w:bottom="1440" w:left="1800"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1B3F" w:rsidRDefault="00581B3F">
      <w:r>
        <w:separator/>
      </w:r>
    </w:p>
  </w:endnote>
  <w:endnote w:type="continuationSeparator" w:id="0">
    <w:p w:rsidR="00581B3F" w:rsidRDefault="00581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Ae"/>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1B3F" w:rsidRDefault="00581B3F">
      <w:r>
        <w:rPr>
          <w:color w:val="000000"/>
        </w:rPr>
        <w:separator/>
      </w:r>
    </w:p>
  </w:footnote>
  <w:footnote w:type="continuationSeparator" w:id="0">
    <w:p w:rsidR="00581B3F" w:rsidRDefault="00581B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A23D9"/>
    <w:multiLevelType w:val="hybridMultilevel"/>
    <w:tmpl w:val="1C3ED7C0"/>
    <w:lvl w:ilvl="0" w:tplc="88F23B7A">
      <w:start w:val="1"/>
      <w:numFmt w:val="taiwaneseCountingThousand"/>
      <w:suff w:val="nothing"/>
      <w:lvlText w:val="%1、"/>
      <w:lvlJc w:val="left"/>
      <w:pPr>
        <w:ind w:left="727" w:hanging="720"/>
      </w:pPr>
      <w:rPr>
        <w:rFonts w:hint="default"/>
      </w:rPr>
    </w:lvl>
    <w:lvl w:ilvl="1" w:tplc="04090019" w:tentative="1">
      <w:start w:val="1"/>
      <w:numFmt w:val="ideographTraditional"/>
      <w:lvlText w:val="%2、"/>
      <w:lvlJc w:val="left"/>
      <w:pPr>
        <w:ind w:left="967" w:hanging="480"/>
      </w:pPr>
    </w:lvl>
    <w:lvl w:ilvl="2" w:tplc="0409001B" w:tentative="1">
      <w:start w:val="1"/>
      <w:numFmt w:val="lowerRoman"/>
      <w:lvlText w:val="%3."/>
      <w:lvlJc w:val="right"/>
      <w:pPr>
        <w:ind w:left="1447" w:hanging="480"/>
      </w:pPr>
    </w:lvl>
    <w:lvl w:ilvl="3" w:tplc="0409000F" w:tentative="1">
      <w:start w:val="1"/>
      <w:numFmt w:val="decimal"/>
      <w:lvlText w:val="%4."/>
      <w:lvlJc w:val="left"/>
      <w:pPr>
        <w:ind w:left="1927" w:hanging="480"/>
      </w:pPr>
    </w:lvl>
    <w:lvl w:ilvl="4" w:tplc="04090019" w:tentative="1">
      <w:start w:val="1"/>
      <w:numFmt w:val="ideographTraditional"/>
      <w:lvlText w:val="%5、"/>
      <w:lvlJc w:val="left"/>
      <w:pPr>
        <w:ind w:left="2407" w:hanging="480"/>
      </w:pPr>
    </w:lvl>
    <w:lvl w:ilvl="5" w:tplc="0409001B" w:tentative="1">
      <w:start w:val="1"/>
      <w:numFmt w:val="lowerRoman"/>
      <w:lvlText w:val="%6."/>
      <w:lvlJc w:val="right"/>
      <w:pPr>
        <w:ind w:left="2887" w:hanging="480"/>
      </w:pPr>
    </w:lvl>
    <w:lvl w:ilvl="6" w:tplc="0409000F" w:tentative="1">
      <w:start w:val="1"/>
      <w:numFmt w:val="decimal"/>
      <w:lvlText w:val="%7."/>
      <w:lvlJc w:val="left"/>
      <w:pPr>
        <w:ind w:left="3367" w:hanging="480"/>
      </w:pPr>
    </w:lvl>
    <w:lvl w:ilvl="7" w:tplc="04090019" w:tentative="1">
      <w:start w:val="1"/>
      <w:numFmt w:val="ideographTraditional"/>
      <w:lvlText w:val="%8、"/>
      <w:lvlJc w:val="left"/>
      <w:pPr>
        <w:ind w:left="3847" w:hanging="480"/>
      </w:pPr>
    </w:lvl>
    <w:lvl w:ilvl="8" w:tplc="0409001B" w:tentative="1">
      <w:start w:val="1"/>
      <w:numFmt w:val="lowerRoman"/>
      <w:lvlText w:val="%9."/>
      <w:lvlJc w:val="right"/>
      <w:pPr>
        <w:ind w:left="4327" w:hanging="480"/>
      </w:pPr>
    </w:lvl>
  </w:abstractNum>
  <w:abstractNum w:abstractNumId="1" w15:restartNumberingAfterBreak="0">
    <w:nsid w:val="21556FAB"/>
    <w:multiLevelType w:val="multilevel"/>
    <w:tmpl w:val="8160CE5C"/>
    <w:lvl w:ilvl="0">
      <w:start w:val="1"/>
      <w:numFmt w:val="taiwaneseCountingThousand"/>
      <w:suff w:val="nothing"/>
      <w:lvlText w:val="%1、"/>
      <w:lvlJc w:val="left"/>
      <w:pPr>
        <w:ind w:left="727" w:hanging="720"/>
      </w:pPr>
    </w:lvl>
    <w:lvl w:ilvl="1">
      <w:start w:val="1"/>
      <w:numFmt w:val="ideographTraditional"/>
      <w:lvlText w:val="%2、"/>
      <w:lvlJc w:val="left"/>
      <w:pPr>
        <w:ind w:left="967" w:hanging="480"/>
      </w:pPr>
    </w:lvl>
    <w:lvl w:ilvl="2">
      <w:start w:val="1"/>
      <w:numFmt w:val="lowerRoman"/>
      <w:lvlText w:val="%3."/>
      <w:lvlJc w:val="right"/>
      <w:pPr>
        <w:ind w:left="1447" w:hanging="480"/>
      </w:pPr>
    </w:lvl>
    <w:lvl w:ilvl="3">
      <w:start w:val="1"/>
      <w:numFmt w:val="decimal"/>
      <w:lvlText w:val="%4."/>
      <w:lvlJc w:val="left"/>
      <w:pPr>
        <w:ind w:left="1927" w:hanging="480"/>
      </w:pPr>
    </w:lvl>
    <w:lvl w:ilvl="4">
      <w:start w:val="1"/>
      <w:numFmt w:val="ideographTraditional"/>
      <w:lvlText w:val="%5、"/>
      <w:lvlJc w:val="left"/>
      <w:pPr>
        <w:ind w:left="2407" w:hanging="480"/>
      </w:pPr>
    </w:lvl>
    <w:lvl w:ilvl="5">
      <w:start w:val="1"/>
      <w:numFmt w:val="lowerRoman"/>
      <w:lvlText w:val="%6."/>
      <w:lvlJc w:val="right"/>
      <w:pPr>
        <w:ind w:left="2887" w:hanging="480"/>
      </w:pPr>
    </w:lvl>
    <w:lvl w:ilvl="6">
      <w:start w:val="1"/>
      <w:numFmt w:val="decimal"/>
      <w:lvlText w:val="%7."/>
      <w:lvlJc w:val="left"/>
      <w:pPr>
        <w:ind w:left="3367" w:hanging="480"/>
      </w:pPr>
    </w:lvl>
    <w:lvl w:ilvl="7">
      <w:start w:val="1"/>
      <w:numFmt w:val="ideographTraditional"/>
      <w:lvlText w:val="%8、"/>
      <w:lvlJc w:val="left"/>
      <w:pPr>
        <w:ind w:left="3847" w:hanging="480"/>
      </w:pPr>
    </w:lvl>
    <w:lvl w:ilvl="8">
      <w:start w:val="1"/>
      <w:numFmt w:val="lowerRoman"/>
      <w:lvlText w:val="%9."/>
      <w:lvlJc w:val="right"/>
      <w:pPr>
        <w:ind w:left="4327" w:hanging="480"/>
      </w:pPr>
    </w:lvl>
  </w:abstractNum>
  <w:abstractNum w:abstractNumId="2" w15:restartNumberingAfterBreak="0">
    <w:nsid w:val="3D6926E7"/>
    <w:multiLevelType w:val="multilevel"/>
    <w:tmpl w:val="5B343EF2"/>
    <w:lvl w:ilvl="0">
      <w:start w:val="1"/>
      <w:numFmt w:val="taiwaneseCountingThousand"/>
      <w:suff w:val="nothing"/>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3D434C"/>
    <w:rsid w:val="002A0703"/>
    <w:rsid w:val="003D434C"/>
    <w:rsid w:val="00581B3F"/>
    <w:rsid w:val="007535A0"/>
    <w:rsid w:val="00782FAE"/>
    <w:rsid w:val="00B14B9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37ECB"/>
  <w15:docId w15:val="{3749E113-7D7C-43BA-9E9C-2693B4EE8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paragraph" w:customStyle="1" w:styleId="Default">
    <w:name w:val="Default"/>
    <w:pPr>
      <w:widowControl w:val="0"/>
      <w:suppressAutoHyphens/>
      <w:autoSpaceDE w:val="0"/>
    </w:pPr>
    <w:rPr>
      <w:rFonts w:ascii="標楷體" w:eastAsia="標楷體" w:hAnsi="標楷體" w:cs="標楷體"/>
      <w:color w:val="000000"/>
      <w:kern w:val="0"/>
      <w:szCs w:val="24"/>
    </w:rPr>
  </w:style>
  <w:style w:type="paragraph" w:styleId="a4">
    <w:name w:val="Balloon Text"/>
    <w:basedOn w:val="a"/>
    <w:rPr>
      <w:rFonts w:ascii="Calibri Light" w:hAnsi="Calibri Light"/>
      <w:sz w:val="18"/>
      <w:szCs w:val="18"/>
    </w:rPr>
  </w:style>
  <w:style w:type="character" w:customStyle="1" w:styleId="a5">
    <w:name w:val="註解方塊文字 字元"/>
    <w:basedOn w:val="a0"/>
    <w:rPr>
      <w:rFonts w:ascii="Calibri Light" w:eastAsia="新細明體" w:hAnsi="Calibri Light" w:cs="Times New Roman"/>
      <w:sz w:val="18"/>
      <w:szCs w:val="18"/>
    </w:rPr>
  </w:style>
  <w:style w:type="paragraph" w:styleId="a6">
    <w:name w:val="header"/>
    <w:basedOn w:val="a"/>
    <w:pPr>
      <w:tabs>
        <w:tab w:val="center" w:pos="4153"/>
        <w:tab w:val="right" w:pos="8306"/>
      </w:tabs>
      <w:snapToGrid w:val="0"/>
    </w:pPr>
    <w:rPr>
      <w:sz w:val="20"/>
      <w:szCs w:val="20"/>
    </w:rPr>
  </w:style>
  <w:style w:type="character" w:customStyle="1" w:styleId="a7">
    <w:name w:val="頁首 字元"/>
    <w:basedOn w:val="a0"/>
    <w:rPr>
      <w:rFonts w:ascii="Calibri" w:eastAsia="新細明體" w:hAnsi="Calibri" w:cs="Times New Roman"/>
      <w:sz w:val="20"/>
      <w:szCs w:val="20"/>
    </w:rPr>
  </w:style>
  <w:style w:type="paragraph" w:styleId="a8">
    <w:name w:val="footer"/>
    <w:basedOn w:val="a"/>
    <w:pPr>
      <w:tabs>
        <w:tab w:val="center" w:pos="4153"/>
        <w:tab w:val="right" w:pos="8306"/>
      </w:tabs>
      <w:snapToGrid w:val="0"/>
    </w:pPr>
    <w:rPr>
      <w:sz w:val="20"/>
      <w:szCs w:val="20"/>
    </w:rPr>
  </w:style>
  <w:style w:type="character" w:customStyle="1" w:styleId="a9">
    <w:name w:val="頁尾 字元"/>
    <w:basedOn w:val="a0"/>
    <w:rPr>
      <w:rFonts w:ascii="Calibri" w:eastAsia="新細明體"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259</Words>
  <Characters>1477</Characters>
  <Application>Microsoft Office Word</Application>
  <DocSecurity>0</DocSecurity>
  <Lines>12</Lines>
  <Paragraphs>3</Paragraphs>
  <ScaleCrop>false</ScaleCrop>
  <Company/>
  <LinksUpToDate>false</LinksUpToDate>
  <CharactersWithSpaces>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陳怡君</dc:creator>
  <dc:description/>
  <cp:lastModifiedBy>丁寶富</cp:lastModifiedBy>
  <cp:revision>3</cp:revision>
  <cp:lastPrinted>2020-02-14T02:42:00Z</cp:lastPrinted>
  <dcterms:created xsi:type="dcterms:W3CDTF">2020-03-02T06:44:00Z</dcterms:created>
  <dcterms:modified xsi:type="dcterms:W3CDTF">2020-03-02T06:44:00Z</dcterms:modified>
</cp:coreProperties>
</file>