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9CD16C" w14:textId="6C4A314C" w:rsidR="00F82666" w:rsidRPr="008250B3" w:rsidRDefault="00F82666" w:rsidP="00E3312F">
      <w:pPr>
        <w:rPr>
          <w:rFonts w:ascii="標楷體" w:eastAsia="標楷體" w:hAnsi="標楷體"/>
          <w:sz w:val="40"/>
          <w:szCs w:val="40"/>
        </w:rPr>
      </w:pPr>
      <w:r w:rsidRPr="008250B3">
        <w:rPr>
          <w:rFonts w:ascii="標楷體" w:eastAsia="標楷體" w:hAnsi="標楷體" w:hint="eastAsia"/>
          <w:sz w:val="40"/>
          <w:szCs w:val="40"/>
        </w:rPr>
        <w:t>臺中市政府及各區公所調解行政實施要點部分規定修正</w:t>
      </w:r>
      <w:r w:rsidRPr="008250B3">
        <w:rPr>
          <w:rFonts w:ascii="標楷體" w:eastAsia="標楷體" w:hAnsi="標楷體"/>
          <w:sz w:val="40"/>
          <w:szCs w:val="40"/>
        </w:rPr>
        <w:t>總說明</w:t>
      </w:r>
    </w:p>
    <w:p w14:paraId="331B0596" w14:textId="77777777" w:rsidR="00F82666" w:rsidRPr="008250B3" w:rsidRDefault="00F82666" w:rsidP="00E3312F">
      <w:pPr>
        <w:widowControl/>
        <w:spacing w:line="460" w:lineRule="exact"/>
        <w:ind w:firstLineChars="200" w:firstLine="560"/>
        <w:jc w:val="both"/>
        <w:rPr>
          <w:rFonts w:ascii="Times New Roman" w:eastAsia="標楷體" w:hAnsi="Times New Roman"/>
          <w:bCs/>
          <w:sz w:val="28"/>
          <w:szCs w:val="28"/>
        </w:rPr>
      </w:pPr>
      <w:r w:rsidRPr="008250B3">
        <w:rPr>
          <w:rFonts w:ascii="Times New Roman" w:eastAsia="標楷體" w:hAnsi="Times New Roman" w:hint="eastAsia"/>
          <w:bCs/>
          <w:sz w:val="28"/>
          <w:szCs w:val="28"/>
        </w:rPr>
        <w:t>為配合一百零七年五月二十三日修正公布之法院組織法增訂第一百十四條之二</w:t>
      </w:r>
      <w:r w:rsidR="00E3312F" w:rsidRPr="008250B3">
        <w:rPr>
          <w:rFonts w:ascii="Times New Roman" w:eastAsia="標楷體" w:hAnsi="Times New Roman" w:hint="eastAsia"/>
          <w:bCs/>
          <w:sz w:val="28"/>
          <w:szCs w:val="28"/>
        </w:rPr>
        <w:t>規定</w:t>
      </w:r>
      <w:r w:rsidRPr="008250B3">
        <w:rPr>
          <w:rFonts w:ascii="Times New Roman" w:eastAsia="標楷體" w:hAnsi="Times New Roman" w:hint="eastAsia"/>
          <w:bCs/>
          <w:sz w:val="28"/>
          <w:szCs w:val="28"/>
        </w:rPr>
        <w:t>，爰修正</w:t>
      </w:r>
      <w:r w:rsidR="00E3312F" w:rsidRPr="008250B3">
        <w:rPr>
          <w:rFonts w:ascii="Times New Roman" w:eastAsia="標楷體" w:hAnsi="Times New Roman" w:hint="eastAsia"/>
          <w:bCs/>
          <w:sz w:val="28"/>
          <w:szCs w:val="28"/>
        </w:rPr>
        <w:t>本要</w:t>
      </w:r>
      <w:r w:rsidRPr="008250B3">
        <w:rPr>
          <w:rFonts w:ascii="Times New Roman" w:eastAsia="標楷體" w:hAnsi="Times New Roman" w:hint="eastAsia"/>
          <w:bCs/>
          <w:sz w:val="28"/>
          <w:szCs w:val="28"/>
        </w:rPr>
        <w:t>點</w:t>
      </w:r>
      <w:r w:rsidR="00E3312F" w:rsidRPr="008250B3">
        <w:rPr>
          <w:rFonts w:ascii="Times New Roman" w:eastAsia="標楷體" w:hAnsi="Times New Roman" w:hint="eastAsia"/>
          <w:bCs/>
          <w:sz w:val="28"/>
          <w:szCs w:val="28"/>
        </w:rPr>
        <w:t>相關</w:t>
      </w:r>
      <w:r w:rsidRPr="008250B3">
        <w:rPr>
          <w:rFonts w:ascii="Times New Roman" w:eastAsia="標楷體" w:hAnsi="Times New Roman" w:hint="eastAsia"/>
          <w:bCs/>
          <w:sz w:val="28"/>
          <w:szCs w:val="28"/>
        </w:rPr>
        <w:t>文字。</w:t>
      </w:r>
      <w:r w:rsidRPr="008250B3">
        <w:rPr>
          <w:rFonts w:ascii="標楷體" w:eastAsia="標楷體" w:hAnsi="標楷體" w:hint="eastAsia"/>
          <w:sz w:val="28"/>
          <w:szCs w:val="28"/>
        </w:rPr>
        <w:t>另現行要點</w:t>
      </w:r>
      <w:r w:rsidRPr="008250B3">
        <w:rPr>
          <w:rFonts w:ascii="標楷體" w:eastAsia="標楷體" w:hAnsi="標楷體"/>
          <w:sz w:val="28"/>
          <w:szCs w:val="28"/>
        </w:rPr>
        <w:t>規定</w:t>
      </w:r>
      <w:r w:rsidRPr="008250B3">
        <w:rPr>
          <w:rFonts w:ascii="標楷體" w:eastAsia="標楷體" w:hAnsi="標楷體" w:hint="eastAsia"/>
          <w:sz w:val="28"/>
          <w:szCs w:val="28"/>
        </w:rPr>
        <w:t>區長得</w:t>
      </w:r>
      <w:r w:rsidRPr="008250B3">
        <w:rPr>
          <w:rFonts w:ascii="標楷體" w:eastAsia="標楷體" w:hAnsi="標楷體"/>
          <w:sz w:val="28"/>
          <w:szCs w:val="28"/>
        </w:rPr>
        <w:t>頒予榮譽</w:t>
      </w:r>
      <w:r w:rsidRPr="008250B3">
        <w:rPr>
          <w:rFonts w:ascii="標楷體" w:eastAsia="標楷體" w:hAnsi="標楷體" w:hint="eastAsia"/>
          <w:sz w:val="28"/>
          <w:szCs w:val="28"/>
        </w:rPr>
        <w:t>調解委員證書</w:t>
      </w:r>
      <w:r w:rsidRPr="008250B3">
        <w:rPr>
          <w:rFonts w:ascii="標楷體" w:eastAsia="標楷體" w:hAnsi="標楷體"/>
          <w:sz w:val="28"/>
          <w:szCs w:val="28"/>
        </w:rPr>
        <w:t>，惟</w:t>
      </w:r>
      <w:r w:rsidRPr="008250B3">
        <w:rPr>
          <w:rFonts w:ascii="標楷體" w:eastAsia="標楷體" w:hAnsi="標楷體" w:hint="eastAsia"/>
          <w:sz w:val="28"/>
          <w:szCs w:val="28"/>
        </w:rPr>
        <w:t>榮譽調解主席卻</w:t>
      </w:r>
      <w:r w:rsidRPr="008250B3">
        <w:rPr>
          <w:rFonts w:ascii="標楷體" w:eastAsia="標楷體" w:hAnsi="標楷體"/>
          <w:sz w:val="28"/>
          <w:szCs w:val="28"/>
        </w:rPr>
        <w:t>未有</w:t>
      </w:r>
      <w:r w:rsidR="00E3312F" w:rsidRPr="008250B3">
        <w:rPr>
          <w:rFonts w:ascii="標楷體" w:eastAsia="標楷體" w:hAnsi="標楷體" w:hint="eastAsia"/>
          <w:sz w:val="28"/>
          <w:szCs w:val="28"/>
        </w:rPr>
        <w:t>類似</w:t>
      </w:r>
      <w:r w:rsidRPr="008250B3">
        <w:rPr>
          <w:rFonts w:ascii="標楷體" w:eastAsia="標楷體" w:hAnsi="標楷體" w:hint="eastAsia"/>
          <w:sz w:val="28"/>
          <w:szCs w:val="28"/>
        </w:rPr>
        <w:t>規定</w:t>
      </w:r>
      <w:r w:rsidRPr="008250B3">
        <w:rPr>
          <w:rFonts w:ascii="標楷體" w:eastAsia="標楷體" w:hAnsi="標楷體"/>
          <w:sz w:val="28"/>
          <w:szCs w:val="28"/>
        </w:rPr>
        <w:t>，</w:t>
      </w:r>
      <w:r w:rsidRPr="008250B3">
        <w:rPr>
          <w:rFonts w:ascii="標楷體" w:eastAsia="標楷體" w:hAnsi="標楷體" w:hint="eastAsia"/>
          <w:sz w:val="28"/>
          <w:szCs w:val="28"/>
        </w:rPr>
        <w:t>故增訂市長得</w:t>
      </w:r>
      <w:r w:rsidRPr="008250B3">
        <w:rPr>
          <w:rFonts w:ascii="標楷體" w:eastAsia="標楷體" w:hAnsi="標楷體"/>
          <w:sz w:val="28"/>
          <w:szCs w:val="28"/>
        </w:rPr>
        <w:t>頒予榮譽</w:t>
      </w:r>
      <w:r w:rsidRPr="008250B3">
        <w:rPr>
          <w:rFonts w:ascii="標楷體" w:eastAsia="標楷體" w:hAnsi="標楷體" w:hint="eastAsia"/>
          <w:sz w:val="28"/>
          <w:szCs w:val="28"/>
        </w:rPr>
        <w:t>調解主席證書之</w:t>
      </w:r>
      <w:r w:rsidRPr="008250B3">
        <w:rPr>
          <w:rFonts w:ascii="標楷體" w:eastAsia="標楷體" w:hAnsi="標楷體"/>
          <w:sz w:val="28"/>
          <w:szCs w:val="28"/>
        </w:rPr>
        <w:t>規定</w:t>
      </w:r>
      <w:r w:rsidRPr="008250B3">
        <w:rPr>
          <w:rFonts w:ascii="標楷體" w:eastAsia="標楷體" w:hAnsi="標楷體" w:hint="eastAsia"/>
          <w:sz w:val="28"/>
          <w:szCs w:val="28"/>
        </w:rPr>
        <w:t>，</w:t>
      </w:r>
      <w:r w:rsidRPr="008250B3">
        <w:rPr>
          <w:rFonts w:ascii="標楷體" w:eastAsia="標楷體" w:hAnsi="標楷體"/>
          <w:sz w:val="28"/>
          <w:szCs w:val="28"/>
        </w:rPr>
        <w:t>以因應</w:t>
      </w:r>
      <w:r w:rsidRPr="008250B3">
        <w:rPr>
          <w:rFonts w:ascii="標楷體" w:eastAsia="標楷體" w:hAnsi="標楷體" w:hint="eastAsia"/>
          <w:sz w:val="28"/>
          <w:szCs w:val="28"/>
        </w:rPr>
        <w:t>實務</w:t>
      </w:r>
      <w:r w:rsidRPr="008250B3">
        <w:rPr>
          <w:rFonts w:ascii="標楷體" w:eastAsia="標楷體" w:hAnsi="標楷體"/>
          <w:sz w:val="28"/>
          <w:szCs w:val="28"/>
        </w:rPr>
        <w:t>之需求</w:t>
      </w:r>
      <w:r w:rsidRPr="008250B3">
        <w:rPr>
          <w:rFonts w:ascii="標楷體" w:eastAsia="標楷體" w:hAnsi="標楷體" w:hint="eastAsia"/>
          <w:sz w:val="28"/>
          <w:szCs w:val="28"/>
        </w:rPr>
        <w:t>。本次修正重點如下</w:t>
      </w:r>
      <w:r w:rsidRPr="008250B3">
        <w:rPr>
          <w:rFonts w:ascii="Times New Roman" w:eastAsia="標楷體" w:hAnsi="Times New Roman"/>
          <w:sz w:val="28"/>
          <w:szCs w:val="28"/>
        </w:rPr>
        <w:t>：</w:t>
      </w:r>
    </w:p>
    <w:p w14:paraId="2EB20DF4" w14:textId="77777777" w:rsidR="00F82666" w:rsidRPr="008250B3" w:rsidRDefault="00F82666" w:rsidP="00E3312F">
      <w:pPr>
        <w:widowControl/>
        <w:tabs>
          <w:tab w:val="left" w:pos="567"/>
        </w:tabs>
        <w:adjustRightInd w:val="0"/>
        <w:snapToGrid w:val="0"/>
        <w:spacing w:line="460" w:lineRule="exact"/>
        <w:ind w:left="560" w:hangingChars="200" w:hanging="560"/>
        <w:jc w:val="both"/>
        <w:rPr>
          <w:rFonts w:ascii="Times New Roman" w:eastAsia="標楷體" w:hAnsi="Times New Roman"/>
          <w:bCs/>
          <w:sz w:val="28"/>
          <w:szCs w:val="28"/>
        </w:rPr>
      </w:pPr>
      <w:r w:rsidRPr="008250B3">
        <w:rPr>
          <w:rFonts w:ascii="Times New Roman" w:eastAsia="標楷體" w:hAnsi="Times New Roman"/>
          <w:bCs/>
          <w:sz w:val="28"/>
          <w:szCs w:val="28"/>
        </w:rPr>
        <w:t>一、</w:t>
      </w:r>
      <w:r w:rsidR="00E3312F" w:rsidRPr="008250B3">
        <w:rPr>
          <w:rFonts w:ascii="Times New Roman" w:eastAsia="標楷體" w:hAnsi="Times New Roman" w:hint="eastAsia"/>
          <w:bCs/>
          <w:sz w:val="28"/>
          <w:szCs w:val="28"/>
        </w:rPr>
        <w:t>增列</w:t>
      </w:r>
      <w:r w:rsidR="00E3312F" w:rsidRPr="008250B3">
        <w:rPr>
          <w:rFonts w:ascii="標楷體" w:eastAsia="標楷體" w:hAnsi="標楷體"/>
          <w:sz w:val="28"/>
          <w:szCs w:val="28"/>
        </w:rPr>
        <w:t>頒予</w:t>
      </w:r>
      <w:r w:rsidR="00E3312F" w:rsidRPr="008250B3">
        <w:rPr>
          <w:rFonts w:ascii="Times New Roman" w:eastAsia="標楷體" w:hAnsi="Times New Roman" w:hint="eastAsia"/>
          <w:bCs/>
          <w:sz w:val="28"/>
          <w:szCs w:val="28"/>
        </w:rPr>
        <w:t>榮譽調解主席</w:t>
      </w:r>
      <w:r w:rsidR="00E3312F" w:rsidRPr="008250B3">
        <w:rPr>
          <w:rFonts w:ascii="標楷體" w:eastAsia="標楷體" w:hAnsi="標楷體" w:hint="eastAsia"/>
          <w:sz w:val="28"/>
          <w:szCs w:val="28"/>
        </w:rPr>
        <w:t>證書</w:t>
      </w:r>
      <w:r w:rsidR="00E3312F" w:rsidRPr="008250B3">
        <w:rPr>
          <w:rFonts w:ascii="Times New Roman" w:eastAsia="標楷體" w:hAnsi="Times New Roman" w:hint="eastAsia"/>
          <w:bCs/>
          <w:sz w:val="28"/>
          <w:szCs w:val="28"/>
        </w:rPr>
        <w:t>之規定，以應實務需求。</w:t>
      </w:r>
      <w:r w:rsidR="00E3312F" w:rsidRPr="008250B3">
        <w:rPr>
          <w:rFonts w:ascii="Times New Roman" w:eastAsia="標楷體" w:hAnsi="Times New Roman"/>
          <w:bCs/>
          <w:sz w:val="28"/>
          <w:szCs w:val="28"/>
        </w:rPr>
        <w:t>（修正規定第</w:t>
      </w:r>
      <w:r w:rsidR="00E3312F" w:rsidRPr="008250B3">
        <w:rPr>
          <w:rFonts w:ascii="Times New Roman" w:eastAsia="標楷體" w:hAnsi="Times New Roman" w:hint="eastAsia"/>
          <w:bCs/>
          <w:sz w:val="28"/>
          <w:szCs w:val="28"/>
        </w:rPr>
        <w:t>四</w:t>
      </w:r>
      <w:r w:rsidR="00E3312F" w:rsidRPr="008250B3">
        <w:rPr>
          <w:rFonts w:ascii="Times New Roman" w:eastAsia="標楷體" w:hAnsi="Times New Roman"/>
          <w:bCs/>
          <w:sz w:val="28"/>
          <w:szCs w:val="28"/>
        </w:rPr>
        <w:t>點）</w:t>
      </w:r>
    </w:p>
    <w:p w14:paraId="7FCE27E6" w14:textId="77777777" w:rsidR="00F82666" w:rsidRPr="008250B3" w:rsidRDefault="00F82666" w:rsidP="00E3312F">
      <w:pPr>
        <w:spacing w:line="460" w:lineRule="exact"/>
        <w:ind w:left="560" w:hangingChars="200" w:hanging="560"/>
        <w:jc w:val="both"/>
        <w:rPr>
          <w:rFonts w:ascii="Times New Roman" w:eastAsia="標楷體" w:hAnsi="Times New Roman"/>
          <w:bCs/>
          <w:sz w:val="28"/>
          <w:szCs w:val="28"/>
        </w:rPr>
      </w:pPr>
      <w:r w:rsidRPr="008250B3">
        <w:rPr>
          <w:rFonts w:ascii="Times New Roman" w:eastAsia="標楷體" w:hAnsi="Times New Roman"/>
          <w:bCs/>
          <w:sz w:val="28"/>
          <w:szCs w:val="28"/>
        </w:rPr>
        <w:t>二、</w:t>
      </w:r>
      <w:r w:rsidR="00E3312F" w:rsidRPr="008250B3">
        <w:rPr>
          <w:rFonts w:ascii="Times New Roman" w:eastAsia="標楷體" w:hAnsi="Times New Roman" w:hint="eastAsia"/>
          <w:bCs/>
          <w:sz w:val="28"/>
          <w:szCs w:val="28"/>
        </w:rPr>
        <w:t>配合法院組織法第一百十四條之二規定，修正檢察機關名銜</w:t>
      </w:r>
      <w:r w:rsidR="00E3312F" w:rsidRPr="008250B3">
        <w:rPr>
          <w:rFonts w:ascii="Times New Roman" w:eastAsia="標楷體" w:hAnsi="Times New Roman"/>
          <w:bCs/>
          <w:sz w:val="28"/>
          <w:szCs w:val="28"/>
        </w:rPr>
        <w:t>。（</w:t>
      </w:r>
      <w:r w:rsidR="00E3312F" w:rsidRPr="008250B3">
        <w:rPr>
          <w:rFonts w:ascii="標楷體" w:eastAsia="標楷體" w:hAnsi="標楷體"/>
          <w:bCs/>
          <w:sz w:val="28"/>
          <w:szCs w:val="28"/>
        </w:rPr>
        <w:t>修正規定第</w:t>
      </w:r>
      <w:r w:rsidR="00E3312F" w:rsidRPr="008250B3">
        <w:rPr>
          <w:rFonts w:ascii="標楷體" w:eastAsia="標楷體" w:hAnsi="標楷體" w:hint="eastAsia"/>
          <w:bCs/>
          <w:sz w:val="28"/>
          <w:szCs w:val="28"/>
        </w:rPr>
        <w:t>四點、第六點、第十二點及第十六點</w:t>
      </w:r>
      <w:r w:rsidR="00E3312F" w:rsidRPr="008250B3">
        <w:rPr>
          <w:rFonts w:ascii="Times New Roman" w:eastAsia="標楷體" w:hAnsi="Times New Roman"/>
          <w:bCs/>
          <w:sz w:val="28"/>
          <w:szCs w:val="28"/>
        </w:rPr>
        <w:t>）</w:t>
      </w:r>
    </w:p>
    <w:p w14:paraId="22DD8FBA" w14:textId="77777777" w:rsidR="00E3312F" w:rsidRPr="008250B3" w:rsidRDefault="00E3312F">
      <w:pPr>
        <w:widowControl/>
        <w:rPr>
          <w:rFonts w:ascii="標楷體" w:eastAsia="標楷體" w:hAnsi="標楷體"/>
          <w:sz w:val="40"/>
          <w:szCs w:val="40"/>
        </w:rPr>
      </w:pPr>
      <w:r w:rsidRPr="008250B3">
        <w:rPr>
          <w:rFonts w:ascii="標楷體" w:eastAsia="標楷體" w:hAnsi="標楷體"/>
          <w:sz w:val="40"/>
          <w:szCs w:val="40"/>
        </w:rPr>
        <w:br w:type="page"/>
      </w:r>
    </w:p>
    <w:p w14:paraId="28DF9F13" w14:textId="75521B74" w:rsidR="003E708B" w:rsidRPr="008250B3" w:rsidRDefault="003E708B" w:rsidP="00E3312F">
      <w:pPr>
        <w:jc w:val="both"/>
        <w:rPr>
          <w:rFonts w:ascii="Times New Roman" w:eastAsia="標楷體" w:hAnsi="Times New Roman"/>
          <w:b/>
          <w:bCs/>
          <w:sz w:val="28"/>
          <w:szCs w:val="28"/>
        </w:rPr>
      </w:pPr>
      <w:r w:rsidRPr="008250B3">
        <w:rPr>
          <w:rFonts w:ascii="標楷體" w:eastAsia="標楷體" w:hAnsi="標楷體" w:hint="eastAsia"/>
          <w:sz w:val="40"/>
          <w:szCs w:val="40"/>
        </w:rPr>
        <w:lastRenderedPageBreak/>
        <w:t>臺中市政府及各區公所調解行政實施要點</w:t>
      </w:r>
      <w:r w:rsidRPr="008250B3">
        <w:rPr>
          <w:rFonts w:ascii="Times New Roman" w:eastAsia="標楷體" w:hAnsi="Times New Roman"/>
          <w:sz w:val="40"/>
          <w:szCs w:val="40"/>
        </w:rPr>
        <w:t>部分規定修正對照表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7"/>
        <w:gridCol w:w="2926"/>
        <w:gridCol w:w="2924"/>
      </w:tblGrid>
      <w:tr w:rsidR="008250B3" w:rsidRPr="008250B3" w14:paraId="7B188FBC" w14:textId="77777777" w:rsidTr="009606BE">
        <w:tc>
          <w:tcPr>
            <w:tcW w:w="1667" w:type="pct"/>
          </w:tcPr>
          <w:p w14:paraId="25E660D7" w14:textId="77777777" w:rsidR="003E708B" w:rsidRPr="008250B3" w:rsidRDefault="003E708B" w:rsidP="009606BE">
            <w:pPr>
              <w:widowControl/>
              <w:jc w:val="center"/>
              <w:rPr>
                <w:rFonts w:ascii="Times New Roman" w:eastAsia="標楷體" w:hAnsi="Times New Roman"/>
                <w:szCs w:val="24"/>
              </w:rPr>
            </w:pPr>
            <w:r w:rsidRPr="008250B3">
              <w:rPr>
                <w:rFonts w:ascii="Times New Roman" w:eastAsia="標楷體" w:hAnsi="Times New Roman"/>
                <w:szCs w:val="24"/>
              </w:rPr>
              <w:t>修正</w:t>
            </w:r>
            <w:r w:rsidRPr="008250B3">
              <w:rPr>
                <w:rFonts w:ascii="Times New Roman" w:eastAsia="標楷體" w:hAnsi="Times New Roman" w:hint="eastAsia"/>
                <w:szCs w:val="24"/>
              </w:rPr>
              <w:t>規定</w:t>
            </w:r>
          </w:p>
        </w:tc>
        <w:tc>
          <w:tcPr>
            <w:tcW w:w="1667" w:type="pct"/>
          </w:tcPr>
          <w:p w14:paraId="121DCFC8" w14:textId="77777777" w:rsidR="003E708B" w:rsidRPr="008250B3" w:rsidRDefault="003E708B" w:rsidP="009606BE">
            <w:pPr>
              <w:widowControl/>
              <w:jc w:val="center"/>
              <w:rPr>
                <w:rFonts w:ascii="Times New Roman" w:eastAsia="標楷體" w:hAnsi="Times New Roman"/>
                <w:szCs w:val="24"/>
              </w:rPr>
            </w:pPr>
            <w:r w:rsidRPr="008250B3">
              <w:rPr>
                <w:rFonts w:ascii="Times New Roman" w:eastAsia="標楷體" w:hAnsi="Times New Roman"/>
                <w:szCs w:val="24"/>
              </w:rPr>
              <w:t>現行</w:t>
            </w:r>
            <w:r w:rsidRPr="008250B3">
              <w:rPr>
                <w:rFonts w:ascii="Times New Roman" w:eastAsia="標楷體" w:hAnsi="Times New Roman" w:hint="eastAsia"/>
                <w:szCs w:val="24"/>
              </w:rPr>
              <w:t>規定</w:t>
            </w:r>
          </w:p>
        </w:tc>
        <w:tc>
          <w:tcPr>
            <w:tcW w:w="1666" w:type="pct"/>
          </w:tcPr>
          <w:p w14:paraId="1CB8DD90" w14:textId="77777777" w:rsidR="003E708B" w:rsidRPr="008250B3" w:rsidRDefault="003E708B" w:rsidP="00E3312F">
            <w:pPr>
              <w:widowControl/>
              <w:jc w:val="center"/>
              <w:rPr>
                <w:rFonts w:ascii="Times New Roman" w:eastAsia="標楷體" w:hAnsi="Times New Roman"/>
                <w:szCs w:val="24"/>
              </w:rPr>
            </w:pPr>
            <w:r w:rsidRPr="008250B3">
              <w:rPr>
                <w:rFonts w:ascii="Times New Roman" w:eastAsia="標楷體" w:hAnsi="Times New Roman"/>
                <w:szCs w:val="24"/>
              </w:rPr>
              <w:t>說明</w:t>
            </w:r>
          </w:p>
        </w:tc>
      </w:tr>
      <w:tr w:rsidR="008250B3" w:rsidRPr="008250B3" w14:paraId="76413D94" w14:textId="77777777" w:rsidTr="009606BE">
        <w:trPr>
          <w:trHeight w:val="1683"/>
        </w:trPr>
        <w:tc>
          <w:tcPr>
            <w:tcW w:w="1667" w:type="pct"/>
          </w:tcPr>
          <w:p w14:paraId="784F28DD" w14:textId="77777777" w:rsidR="005E3772" w:rsidRPr="008250B3" w:rsidRDefault="005E3772" w:rsidP="009004BE">
            <w:pPr>
              <w:pStyle w:val="a3"/>
              <w:widowControl/>
              <w:ind w:left="480" w:hangingChars="200" w:hanging="480"/>
              <w:rPr>
                <w:color w:val="auto"/>
              </w:rPr>
            </w:pPr>
            <w:r w:rsidRPr="008250B3">
              <w:rPr>
                <w:rFonts w:hint="eastAsia"/>
                <w:color w:val="auto"/>
              </w:rPr>
              <w:t xml:space="preserve">四、各區公所辦理調解委員遴聘事宜，除應符合鄉鎮市調解條例（以下簡稱調解條例）第三條及第四條規定外，並應依下列規定辦理： </w:t>
            </w:r>
          </w:p>
          <w:p w14:paraId="0FDF9302" w14:textId="247203C8" w:rsidR="005E3772" w:rsidRPr="008250B3" w:rsidRDefault="005E3772" w:rsidP="005E3772">
            <w:pPr>
              <w:pStyle w:val="a3"/>
              <w:widowControl/>
              <w:ind w:leftChars="189" w:left="1018" w:hangingChars="235" w:hanging="564"/>
              <w:rPr>
                <w:color w:val="auto"/>
              </w:rPr>
            </w:pPr>
            <w:r w:rsidRPr="008250B3">
              <w:rPr>
                <w:rFonts w:hint="eastAsia"/>
                <w:color w:val="auto"/>
              </w:rPr>
              <w:t>(一)</w:t>
            </w:r>
            <w:r w:rsidRPr="008250B3">
              <w:rPr>
                <w:rFonts w:hint="eastAsia"/>
                <w:color w:val="auto"/>
              </w:rPr>
              <w:tab/>
              <w:t>各區調解委員會委員名額按各區人口數（以推薦前最近半年人口統計數為準）訂定之，其基準如下：</w:t>
            </w:r>
          </w:p>
          <w:p w14:paraId="0F177CC9" w14:textId="77777777" w:rsidR="005E3772" w:rsidRPr="008250B3" w:rsidRDefault="005E3772" w:rsidP="005E3772">
            <w:pPr>
              <w:pStyle w:val="a3"/>
              <w:widowControl/>
              <w:numPr>
                <w:ilvl w:val="0"/>
                <w:numId w:val="22"/>
              </w:numPr>
              <w:ind w:firstLineChars="0"/>
              <w:rPr>
                <w:color w:val="auto"/>
              </w:rPr>
            </w:pPr>
            <w:r w:rsidRPr="008250B3">
              <w:rPr>
                <w:rFonts w:hint="eastAsia"/>
                <w:color w:val="auto"/>
              </w:rPr>
              <w:t>人口未滿五萬人者，委員七人至九人。</w:t>
            </w:r>
          </w:p>
          <w:p w14:paraId="131AE252" w14:textId="77777777" w:rsidR="005E3772" w:rsidRPr="008250B3" w:rsidRDefault="005E3772" w:rsidP="005E3772">
            <w:pPr>
              <w:pStyle w:val="a3"/>
              <w:widowControl/>
              <w:numPr>
                <w:ilvl w:val="0"/>
                <w:numId w:val="22"/>
              </w:numPr>
              <w:ind w:firstLineChars="0"/>
              <w:rPr>
                <w:color w:val="auto"/>
              </w:rPr>
            </w:pPr>
            <w:r w:rsidRPr="008250B3">
              <w:rPr>
                <w:rFonts w:hint="eastAsia"/>
                <w:color w:val="auto"/>
              </w:rPr>
              <w:t>人口五萬人以上，未滿十萬人者，委員九人至十一人。</w:t>
            </w:r>
          </w:p>
          <w:p w14:paraId="09691937" w14:textId="77777777" w:rsidR="005E3772" w:rsidRPr="008250B3" w:rsidRDefault="005E3772" w:rsidP="005E3772">
            <w:pPr>
              <w:pStyle w:val="a3"/>
              <w:widowControl/>
              <w:numPr>
                <w:ilvl w:val="0"/>
                <w:numId w:val="22"/>
              </w:numPr>
              <w:ind w:firstLineChars="0"/>
              <w:rPr>
                <w:color w:val="auto"/>
              </w:rPr>
            </w:pPr>
            <w:r w:rsidRPr="008250B3">
              <w:rPr>
                <w:rFonts w:hint="eastAsia"/>
                <w:color w:val="auto"/>
              </w:rPr>
              <w:t>人口十萬人以上，未滿十五萬人者，委員十一人至十三人。</w:t>
            </w:r>
          </w:p>
          <w:p w14:paraId="1FF91A04" w14:textId="77777777" w:rsidR="005E3772" w:rsidRPr="008250B3" w:rsidRDefault="005E3772" w:rsidP="005E3772">
            <w:pPr>
              <w:pStyle w:val="a3"/>
              <w:widowControl/>
              <w:numPr>
                <w:ilvl w:val="0"/>
                <w:numId w:val="22"/>
              </w:numPr>
              <w:ind w:firstLineChars="0"/>
              <w:rPr>
                <w:color w:val="auto"/>
              </w:rPr>
            </w:pPr>
            <w:r w:rsidRPr="008250B3">
              <w:rPr>
                <w:rFonts w:hint="eastAsia"/>
                <w:color w:val="auto"/>
              </w:rPr>
              <w:t>人口十五萬人以上，未滿二十萬人者，委員十三人至十五人。</w:t>
            </w:r>
          </w:p>
          <w:p w14:paraId="3267C66C" w14:textId="77777777" w:rsidR="005E3772" w:rsidRPr="008250B3" w:rsidRDefault="005E3772" w:rsidP="005E3772">
            <w:pPr>
              <w:pStyle w:val="a3"/>
              <w:widowControl/>
              <w:numPr>
                <w:ilvl w:val="0"/>
                <w:numId w:val="22"/>
              </w:numPr>
              <w:ind w:firstLineChars="0"/>
              <w:rPr>
                <w:color w:val="auto"/>
              </w:rPr>
            </w:pPr>
            <w:r w:rsidRPr="008250B3">
              <w:rPr>
                <w:rFonts w:hint="eastAsia"/>
                <w:color w:val="auto"/>
              </w:rPr>
              <w:lastRenderedPageBreak/>
              <w:t>人口二十萬人以上，未滿二十五萬人者，委員十五人至十七人。</w:t>
            </w:r>
          </w:p>
          <w:p w14:paraId="5233F533" w14:textId="77777777" w:rsidR="005E3772" w:rsidRPr="008250B3" w:rsidRDefault="005E3772" w:rsidP="005E3772">
            <w:pPr>
              <w:pStyle w:val="a3"/>
              <w:widowControl/>
              <w:numPr>
                <w:ilvl w:val="0"/>
                <w:numId w:val="22"/>
              </w:numPr>
              <w:ind w:firstLineChars="0"/>
              <w:rPr>
                <w:color w:val="auto"/>
              </w:rPr>
            </w:pPr>
            <w:r w:rsidRPr="008250B3">
              <w:rPr>
                <w:rFonts w:hint="eastAsia"/>
                <w:color w:val="auto"/>
              </w:rPr>
              <w:t>人口二十五萬人以上，未滿三十萬人者，委員十七人至十九人。</w:t>
            </w:r>
          </w:p>
          <w:p w14:paraId="2E5288CF" w14:textId="77777777" w:rsidR="005E3772" w:rsidRPr="008250B3" w:rsidRDefault="005E3772" w:rsidP="005E3772">
            <w:pPr>
              <w:pStyle w:val="a3"/>
              <w:widowControl/>
              <w:numPr>
                <w:ilvl w:val="0"/>
                <w:numId w:val="22"/>
              </w:numPr>
              <w:ind w:firstLineChars="0"/>
              <w:rPr>
                <w:color w:val="auto"/>
              </w:rPr>
            </w:pPr>
            <w:r w:rsidRPr="008250B3">
              <w:rPr>
                <w:rFonts w:hint="eastAsia"/>
                <w:color w:val="auto"/>
              </w:rPr>
              <w:t>人口三十萬人以上，未滿三十五萬人者，委員十九至二十一人。</w:t>
            </w:r>
          </w:p>
          <w:p w14:paraId="2F573A87" w14:textId="77777777" w:rsidR="005E3772" w:rsidRPr="008250B3" w:rsidRDefault="005E3772" w:rsidP="005E3772">
            <w:pPr>
              <w:pStyle w:val="a3"/>
              <w:widowControl/>
              <w:numPr>
                <w:ilvl w:val="0"/>
                <w:numId w:val="22"/>
              </w:numPr>
              <w:ind w:firstLineChars="0"/>
              <w:rPr>
                <w:color w:val="auto"/>
              </w:rPr>
            </w:pPr>
            <w:r w:rsidRPr="008250B3">
              <w:rPr>
                <w:rFonts w:hint="eastAsia"/>
                <w:color w:val="auto"/>
              </w:rPr>
              <w:t>人口三十五萬人以上，未滿四十萬人者，委員二十一人至二十三人。</w:t>
            </w:r>
          </w:p>
          <w:p w14:paraId="406D11E7" w14:textId="77777777" w:rsidR="005E3772" w:rsidRPr="008250B3" w:rsidRDefault="005E3772" w:rsidP="005E3772">
            <w:pPr>
              <w:pStyle w:val="a3"/>
              <w:widowControl/>
              <w:numPr>
                <w:ilvl w:val="0"/>
                <w:numId w:val="22"/>
              </w:numPr>
              <w:ind w:firstLineChars="0"/>
              <w:rPr>
                <w:color w:val="auto"/>
              </w:rPr>
            </w:pPr>
            <w:r w:rsidRPr="008250B3">
              <w:rPr>
                <w:rFonts w:hint="eastAsia"/>
                <w:color w:val="auto"/>
              </w:rPr>
              <w:t>人口四十萬人以上者，委員二十三人至二十五人。</w:t>
            </w:r>
          </w:p>
          <w:p w14:paraId="3354A1FC" w14:textId="77777777" w:rsidR="005E3772" w:rsidRPr="008250B3" w:rsidRDefault="007374C9" w:rsidP="007374C9">
            <w:pPr>
              <w:pStyle w:val="a3"/>
              <w:widowControl/>
              <w:ind w:leftChars="12" w:left="1020" w:hangingChars="413" w:hanging="991"/>
              <w:rPr>
                <w:color w:val="auto"/>
              </w:rPr>
            </w:pPr>
            <w:r w:rsidRPr="008250B3">
              <w:rPr>
                <w:rFonts w:hint="eastAsia"/>
                <w:color w:val="auto"/>
              </w:rPr>
              <w:t xml:space="preserve">   </w:t>
            </w:r>
            <w:r w:rsidR="005E3772" w:rsidRPr="008250B3">
              <w:rPr>
                <w:rFonts w:hint="eastAsia"/>
                <w:color w:val="auto"/>
              </w:rPr>
              <w:t xml:space="preserve"> (二</w:t>
            </w:r>
            <w:r w:rsidRPr="008250B3">
              <w:rPr>
                <w:rFonts w:hint="eastAsia"/>
                <w:color w:val="auto"/>
              </w:rPr>
              <w:t>)</w:t>
            </w:r>
            <w:r w:rsidR="005E3772" w:rsidRPr="008250B3">
              <w:rPr>
                <w:rFonts w:hint="eastAsia"/>
                <w:color w:val="auto"/>
              </w:rPr>
              <w:t>現任調解委員具有下列條件之一者，得由遴選會優先列入候聘名冊：</w:t>
            </w:r>
          </w:p>
          <w:p w14:paraId="50D71CEF" w14:textId="77777777" w:rsidR="007374C9" w:rsidRPr="008250B3" w:rsidRDefault="007374C9" w:rsidP="007374C9">
            <w:pPr>
              <w:pStyle w:val="a3"/>
              <w:widowControl/>
              <w:numPr>
                <w:ilvl w:val="0"/>
                <w:numId w:val="23"/>
              </w:numPr>
              <w:ind w:left="1305" w:firstLineChars="0" w:hanging="284"/>
              <w:rPr>
                <w:color w:val="auto"/>
              </w:rPr>
            </w:pPr>
            <w:r w:rsidRPr="008250B3">
              <w:rPr>
                <w:rFonts w:hint="eastAsia"/>
                <w:color w:val="auto"/>
              </w:rPr>
              <w:t>現任鄉鎮市區調解委員會主席。</w:t>
            </w:r>
          </w:p>
          <w:p w14:paraId="677DD53D" w14:textId="56A1D7D7" w:rsidR="007374C9" w:rsidRPr="008250B3" w:rsidRDefault="007374C9" w:rsidP="007374C9">
            <w:pPr>
              <w:pStyle w:val="a3"/>
              <w:widowControl/>
              <w:numPr>
                <w:ilvl w:val="0"/>
                <w:numId w:val="23"/>
              </w:numPr>
              <w:ind w:left="1305" w:firstLineChars="0" w:hanging="254"/>
              <w:rPr>
                <w:color w:val="auto"/>
              </w:rPr>
            </w:pPr>
            <w:r w:rsidRPr="008250B3">
              <w:rPr>
                <w:rFonts w:hint="eastAsia"/>
                <w:color w:val="auto"/>
              </w:rPr>
              <w:t>現任鄉鎮市區調解委員，曾獲頒獨任調解行政院長獎或獨任</w:t>
            </w:r>
            <w:r w:rsidR="003125B3">
              <w:rPr>
                <w:rFonts w:hint="eastAsia"/>
                <w:color w:val="auto"/>
              </w:rPr>
              <w:lastRenderedPageBreak/>
              <w:t>調解法務部長獎一次、獨任調解市長獎二次以上</w:t>
            </w:r>
            <w:r w:rsidRPr="008250B3">
              <w:rPr>
                <w:rFonts w:hint="eastAsia"/>
                <w:color w:val="auto"/>
              </w:rPr>
              <w:t>。</w:t>
            </w:r>
          </w:p>
          <w:p w14:paraId="616A6BE3" w14:textId="16F6D9AA" w:rsidR="007374C9" w:rsidRPr="008250B3" w:rsidRDefault="007374C9" w:rsidP="007374C9">
            <w:pPr>
              <w:pStyle w:val="a3"/>
              <w:widowControl/>
              <w:numPr>
                <w:ilvl w:val="0"/>
                <w:numId w:val="23"/>
              </w:numPr>
              <w:ind w:left="1305" w:firstLineChars="0"/>
              <w:rPr>
                <w:color w:val="auto"/>
              </w:rPr>
            </w:pPr>
            <w:r w:rsidRPr="008250B3">
              <w:rPr>
                <w:rFonts w:hint="eastAsia"/>
                <w:color w:val="auto"/>
              </w:rPr>
              <w:t>現任地方法院調解委員，</w:t>
            </w:r>
            <w:r w:rsidR="003125B3">
              <w:rPr>
                <w:rFonts w:hint="eastAsia"/>
                <w:color w:val="auto"/>
              </w:rPr>
              <w:t>曾獲頒司法院績優調解委員獎一次或高等法院績優調解委員獎二次以上</w:t>
            </w:r>
            <w:r w:rsidRPr="008250B3">
              <w:rPr>
                <w:rFonts w:hint="eastAsia"/>
                <w:color w:val="auto"/>
              </w:rPr>
              <w:t>。</w:t>
            </w:r>
          </w:p>
          <w:p w14:paraId="4AB9BE6D" w14:textId="573B762A" w:rsidR="005E3772" w:rsidRPr="008250B3" w:rsidRDefault="007374C9" w:rsidP="007374C9">
            <w:pPr>
              <w:pStyle w:val="a3"/>
              <w:widowControl/>
              <w:numPr>
                <w:ilvl w:val="0"/>
                <w:numId w:val="23"/>
              </w:numPr>
              <w:ind w:left="1305" w:firstLineChars="0"/>
              <w:rPr>
                <w:color w:val="auto"/>
              </w:rPr>
            </w:pPr>
            <w:r w:rsidRPr="008250B3">
              <w:rPr>
                <w:rFonts w:hint="eastAsia"/>
                <w:color w:val="auto"/>
              </w:rPr>
              <w:t>曾主辦民、刑事調解業務四年以上之法官、檢察官及縣市政府調解業務主管人員。</w:t>
            </w:r>
          </w:p>
          <w:p w14:paraId="52CB4911" w14:textId="77777777" w:rsidR="005E3772" w:rsidRPr="008250B3" w:rsidRDefault="005E3772" w:rsidP="00FB48E0">
            <w:pPr>
              <w:pStyle w:val="a3"/>
              <w:widowControl/>
              <w:ind w:leftChars="216" w:left="1020" w:hangingChars="209" w:hanging="502"/>
              <w:jc w:val="left"/>
              <w:rPr>
                <w:color w:val="auto"/>
              </w:rPr>
            </w:pPr>
            <w:r w:rsidRPr="008250B3">
              <w:rPr>
                <w:rFonts w:hint="eastAsia"/>
                <w:color w:val="auto"/>
              </w:rPr>
              <w:t>(三)</w:t>
            </w:r>
            <w:r w:rsidRPr="008250B3">
              <w:rPr>
                <w:rFonts w:hint="eastAsia"/>
                <w:color w:val="auto"/>
              </w:rPr>
              <w:tab/>
              <w:t>原住民委員視各區人口結構及原住民之實際需要聘任之。</w:t>
            </w:r>
          </w:p>
          <w:p w14:paraId="5BBEF979" w14:textId="080DE600" w:rsidR="005E3772" w:rsidRPr="008250B3" w:rsidRDefault="005E3772" w:rsidP="00FB48E0">
            <w:pPr>
              <w:pStyle w:val="a3"/>
              <w:widowControl/>
              <w:ind w:leftChars="190" w:left="1015" w:hangingChars="233" w:hanging="559"/>
              <w:rPr>
                <w:color w:val="auto"/>
              </w:rPr>
            </w:pPr>
            <w:r w:rsidRPr="008250B3">
              <w:rPr>
                <w:rFonts w:hint="eastAsia"/>
                <w:color w:val="auto"/>
              </w:rPr>
              <w:t>(四)</w:t>
            </w:r>
            <w:r w:rsidRPr="008250B3">
              <w:rPr>
                <w:rFonts w:hint="eastAsia"/>
                <w:color w:val="auto"/>
              </w:rPr>
              <w:tab/>
              <w:t>各區推薦調解委員人選，應先將候聘名冊函請有關</w:t>
            </w:r>
            <w:r w:rsidR="003125B3" w:rsidRPr="003125B3">
              <w:rPr>
                <w:rFonts w:hint="eastAsia"/>
                <w:color w:val="auto"/>
                <w:u w:val="single"/>
              </w:rPr>
              <w:t>機關</w:t>
            </w:r>
            <w:r w:rsidRPr="008250B3">
              <w:rPr>
                <w:rFonts w:hint="eastAsia"/>
                <w:color w:val="auto"/>
              </w:rPr>
              <w:t>查詢有無調解條例第四條情形後，將合格人選送經本府同意後，函送臺中地方法院及臺中地方檢察署共同審查，遴選符合資格之規定名額後聘任之。但和平區調解委員由</w:t>
            </w:r>
            <w:r w:rsidRPr="008250B3">
              <w:rPr>
                <w:rFonts w:hint="eastAsia"/>
                <w:color w:val="auto"/>
              </w:rPr>
              <w:lastRenderedPageBreak/>
              <w:t>區長遴選加倍人數，並將名冊逕行函請臺中地方法院及臺中地方檢察署共同審查遴選，報本府備查後聘任之，補聘及連任續聘時亦同。</w:t>
            </w:r>
          </w:p>
          <w:p w14:paraId="4875912A" w14:textId="77777777" w:rsidR="005E3772" w:rsidRPr="008250B3" w:rsidRDefault="005E3772" w:rsidP="00387097">
            <w:pPr>
              <w:pStyle w:val="a3"/>
              <w:widowControl/>
              <w:ind w:leftChars="190" w:left="1020" w:hangingChars="235" w:hanging="564"/>
              <w:rPr>
                <w:color w:val="auto"/>
              </w:rPr>
            </w:pPr>
            <w:r w:rsidRPr="008250B3">
              <w:rPr>
                <w:rFonts w:hint="eastAsia"/>
                <w:color w:val="auto"/>
              </w:rPr>
              <w:t>(五)</w:t>
            </w:r>
            <w:r w:rsidRPr="008250B3">
              <w:rPr>
                <w:rFonts w:hint="eastAsia"/>
                <w:color w:val="auto"/>
              </w:rPr>
              <w:tab/>
              <w:t>為配合獨任調解，各區調解委員會應於每屆成立之日，協調按當地里之區域或警察機關之設置，分配各委員之責任區，將各責任區調解委員名單函送</w:t>
            </w:r>
            <w:r w:rsidR="00163AF5" w:rsidRPr="008250B3">
              <w:rPr>
                <w:rFonts w:hint="eastAsia"/>
                <w:color w:val="auto"/>
              </w:rPr>
              <w:t>臺中地方</w:t>
            </w:r>
            <w:r w:rsidRPr="008250B3">
              <w:rPr>
                <w:rFonts w:hint="eastAsia"/>
                <w:color w:val="auto"/>
              </w:rPr>
              <w:t>檢察署、警察機關、里辦公處，並報本府彙陳內政部備查。</w:t>
            </w:r>
          </w:p>
          <w:p w14:paraId="614EDBE9" w14:textId="4310F628" w:rsidR="001F0B8A" w:rsidRPr="008250B3" w:rsidRDefault="005E3772" w:rsidP="003423B2">
            <w:pPr>
              <w:pStyle w:val="a3"/>
              <w:widowControl/>
              <w:ind w:leftChars="190" w:left="1020" w:hangingChars="235" w:hanging="564"/>
              <w:rPr>
                <w:color w:val="auto"/>
              </w:rPr>
            </w:pPr>
            <w:r w:rsidRPr="008250B3">
              <w:rPr>
                <w:rFonts w:hint="eastAsia"/>
                <w:color w:val="auto"/>
              </w:rPr>
              <w:t>(六)</w:t>
            </w:r>
            <w:r w:rsidRPr="008250B3">
              <w:rPr>
                <w:rFonts w:hint="eastAsia"/>
                <w:color w:val="auto"/>
              </w:rPr>
              <w:tab/>
            </w:r>
            <w:r w:rsidR="00A965D9" w:rsidRPr="008250B3">
              <w:rPr>
                <w:rFonts w:hint="eastAsia"/>
                <w:color w:val="auto"/>
                <w:u w:val="single"/>
              </w:rPr>
              <w:t>調解委員會主席或</w:t>
            </w:r>
            <w:r w:rsidR="00A965D9" w:rsidRPr="008250B3">
              <w:rPr>
                <w:rFonts w:hint="eastAsia"/>
                <w:color w:val="auto"/>
              </w:rPr>
              <w:t>委員因健康或其他因素無法執行調解工作者，</w:t>
            </w:r>
            <w:r w:rsidR="00A965D9" w:rsidRPr="008250B3">
              <w:rPr>
                <w:rFonts w:hint="eastAsia"/>
                <w:color w:val="auto"/>
                <w:u w:val="single"/>
              </w:rPr>
              <w:t>區公所應依下列</w:t>
            </w:r>
            <w:r w:rsidR="00D94AB2">
              <w:rPr>
                <w:rFonts w:hint="eastAsia"/>
                <w:color w:val="auto"/>
                <w:u w:val="single"/>
              </w:rPr>
              <w:t>方</w:t>
            </w:r>
            <w:r w:rsidR="00A965D9" w:rsidRPr="008250B3">
              <w:rPr>
                <w:rFonts w:hint="eastAsia"/>
                <w:color w:val="auto"/>
                <w:u w:val="single"/>
              </w:rPr>
              <w:t>式處理：</w:t>
            </w:r>
          </w:p>
          <w:p w14:paraId="295769D0" w14:textId="7E0FE70E" w:rsidR="001F0B8A" w:rsidRPr="008250B3" w:rsidRDefault="001F0B8A" w:rsidP="003423B2">
            <w:pPr>
              <w:pStyle w:val="a3"/>
              <w:widowControl/>
              <w:ind w:leftChars="343" w:left="1303" w:hangingChars="200" w:hanging="480"/>
              <w:rPr>
                <w:color w:val="auto"/>
                <w:u w:val="single"/>
              </w:rPr>
            </w:pPr>
            <w:r w:rsidRPr="008250B3">
              <w:rPr>
                <w:rFonts w:hint="eastAsia"/>
                <w:color w:val="auto"/>
              </w:rPr>
              <w:t xml:space="preserve">  </w:t>
            </w:r>
            <w:r w:rsidRPr="008250B3">
              <w:rPr>
                <w:rFonts w:hint="eastAsia"/>
                <w:color w:val="auto"/>
                <w:u w:val="single"/>
              </w:rPr>
              <w:t>1.</w:t>
            </w:r>
            <w:r w:rsidR="003423B2" w:rsidRPr="008250B3">
              <w:rPr>
                <w:rFonts w:hint="eastAsia"/>
                <w:color w:val="auto"/>
                <w:u w:val="single"/>
              </w:rPr>
              <w:t>調解委員會主席應由區長予以勸退，並得報請本府核定後，由市長頒予榮譽調解委員會主席證書。</w:t>
            </w:r>
          </w:p>
          <w:p w14:paraId="1983272F" w14:textId="40297EE6" w:rsidR="001F0B8A" w:rsidRPr="008250B3" w:rsidRDefault="00755A56" w:rsidP="003423B2">
            <w:pPr>
              <w:pStyle w:val="a3"/>
              <w:widowControl/>
              <w:ind w:leftChars="343" w:left="1303" w:hangingChars="200" w:hanging="480"/>
              <w:rPr>
                <w:color w:val="auto"/>
              </w:rPr>
            </w:pPr>
            <w:r w:rsidRPr="008250B3">
              <w:rPr>
                <w:rFonts w:hint="eastAsia"/>
                <w:color w:val="auto"/>
              </w:rPr>
              <w:lastRenderedPageBreak/>
              <w:t xml:space="preserve">  </w:t>
            </w:r>
            <w:r w:rsidR="001F0B8A" w:rsidRPr="008250B3">
              <w:rPr>
                <w:rFonts w:hint="eastAsia"/>
                <w:color w:val="auto"/>
                <w:u w:val="single"/>
              </w:rPr>
              <w:t>2.</w:t>
            </w:r>
            <w:r w:rsidR="003423B2" w:rsidRPr="008250B3">
              <w:rPr>
                <w:rFonts w:hint="eastAsia"/>
                <w:color w:val="auto"/>
                <w:u w:val="single"/>
              </w:rPr>
              <w:t>調解委員應由區長或調解委員會主席予以勸退，並得由區長頒予榮譽調解委員證書。</w:t>
            </w:r>
          </w:p>
          <w:p w14:paraId="5782E8A6" w14:textId="183D368A" w:rsidR="003E708B" w:rsidRPr="008250B3" w:rsidRDefault="00755A56" w:rsidP="003125B3">
            <w:pPr>
              <w:pStyle w:val="a3"/>
              <w:widowControl/>
              <w:ind w:leftChars="343" w:left="1303" w:hangingChars="200" w:hanging="480"/>
              <w:rPr>
                <w:color w:val="auto"/>
                <w:u w:val="single"/>
              </w:rPr>
            </w:pPr>
            <w:r w:rsidRPr="008250B3">
              <w:rPr>
                <w:rFonts w:hint="eastAsia"/>
                <w:color w:val="auto"/>
              </w:rPr>
              <w:t xml:space="preserve">  </w:t>
            </w:r>
            <w:r w:rsidR="001F0B8A" w:rsidRPr="008250B3">
              <w:rPr>
                <w:rFonts w:hint="eastAsia"/>
                <w:color w:val="auto"/>
                <w:u w:val="single"/>
              </w:rPr>
              <w:t>3.</w:t>
            </w:r>
            <w:r w:rsidRPr="008250B3">
              <w:rPr>
                <w:rFonts w:hint="eastAsia"/>
                <w:color w:val="auto"/>
                <w:u w:val="single"/>
              </w:rPr>
              <w:t>前二目之榮譽</w:t>
            </w:r>
            <w:r w:rsidR="003423B2" w:rsidRPr="008250B3">
              <w:rPr>
                <w:rFonts w:hint="eastAsia"/>
                <w:color w:val="auto"/>
                <w:u w:val="single"/>
              </w:rPr>
              <w:t>職</w:t>
            </w:r>
            <w:r w:rsidRPr="008250B3">
              <w:rPr>
                <w:rFonts w:hint="eastAsia"/>
                <w:color w:val="auto"/>
                <w:u w:val="single"/>
              </w:rPr>
              <w:t>不列入該區調解委員會名額，亦不享調解委員之相關福利。</w:t>
            </w:r>
          </w:p>
        </w:tc>
        <w:tc>
          <w:tcPr>
            <w:tcW w:w="1667" w:type="pct"/>
          </w:tcPr>
          <w:p w14:paraId="54241972" w14:textId="77777777" w:rsidR="0033659A" w:rsidRPr="008250B3" w:rsidRDefault="003E708B" w:rsidP="009004BE">
            <w:pPr>
              <w:pStyle w:val="a3"/>
              <w:widowControl/>
              <w:ind w:left="480" w:hangingChars="200" w:hanging="480"/>
              <w:rPr>
                <w:rFonts w:ascii="Times New Roman" w:hAnsi="Times New Roman"/>
                <w:color w:val="auto"/>
              </w:rPr>
            </w:pPr>
            <w:r w:rsidRPr="008250B3">
              <w:rPr>
                <w:rFonts w:ascii="Times New Roman" w:hAnsi="Times New Roman" w:hint="eastAsia"/>
                <w:color w:val="auto"/>
              </w:rPr>
              <w:lastRenderedPageBreak/>
              <w:t>四</w:t>
            </w:r>
            <w:r w:rsidR="0033659A" w:rsidRPr="008250B3">
              <w:rPr>
                <w:rFonts w:ascii="新細明體" w:eastAsia="新細明體" w:hAnsi="新細明體" w:hint="eastAsia"/>
                <w:color w:val="auto"/>
              </w:rPr>
              <w:t>、</w:t>
            </w:r>
            <w:r w:rsidR="00D80F24" w:rsidRPr="008250B3">
              <w:rPr>
                <w:rFonts w:ascii="Times New Roman" w:hAnsi="Times New Roman" w:hint="eastAsia"/>
                <w:color w:val="auto"/>
              </w:rPr>
              <w:t>各區公所辦理調解委員遴聘事宜，除應符合鄉鎮市調解條例（以下簡稱調解條例）第三條及第四條規定外，並應依下列規定辦理：</w:t>
            </w:r>
            <w:r w:rsidR="0033659A" w:rsidRPr="008250B3">
              <w:rPr>
                <w:rFonts w:ascii="Times New Roman" w:hAnsi="Times New Roman" w:hint="eastAsia"/>
                <w:color w:val="auto"/>
              </w:rPr>
              <w:t xml:space="preserve"> </w:t>
            </w:r>
          </w:p>
          <w:p w14:paraId="07F10EE6" w14:textId="77777777" w:rsidR="0033659A" w:rsidRPr="008250B3" w:rsidRDefault="00D80F24" w:rsidP="0033659A">
            <w:pPr>
              <w:pStyle w:val="a3"/>
              <w:widowControl/>
              <w:numPr>
                <w:ilvl w:val="0"/>
                <w:numId w:val="6"/>
              </w:numPr>
              <w:ind w:firstLineChars="0"/>
              <w:rPr>
                <w:rFonts w:ascii="Times New Roman" w:hAnsi="Times New Roman"/>
                <w:color w:val="auto"/>
              </w:rPr>
            </w:pPr>
            <w:r w:rsidRPr="008250B3">
              <w:rPr>
                <w:rFonts w:ascii="Times New Roman" w:hAnsi="Times New Roman" w:hint="eastAsia"/>
                <w:color w:val="auto"/>
              </w:rPr>
              <w:t>各區調解委員會委員名額按各區人口數（以推薦前最近半年</w:t>
            </w:r>
            <w:r w:rsidRPr="003125B3">
              <w:rPr>
                <w:rFonts w:ascii="Times New Roman" w:hAnsi="Times New Roman" w:hint="eastAsia"/>
                <w:color w:val="auto"/>
                <w:u w:val="single"/>
              </w:rPr>
              <w:t>度</w:t>
            </w:r>
            <w:r w:rsidRPr="008250B3">
              <w:rPr>
                <w:rFonts w:ascii="Times New Roman" w:hAnsi="Times New Roman" w:hint="eastAsia"/>
                <w:color w:val="auto"/>
              </w:rPr>
              <w:t>人口統計數為準）訂定之，其基準如下：</w:t>
            </w:r>
          </w:p>
          <w:p w14:paraId="45D530EC" w14:textId="77777777" w:rsidR="0033659A" w:rsidRPr="008250B3" w:rsidRDefault="0033659A" w:rsidP="0033659A">
            <w:pPr>
              <w:pStyle w:val="a3"/>
              <w:widowControl/>
              <w:numPr>
                <w:ilvl w:val="0"/>
                <w:numId w:val="7"/>
              </w:numPr>
              <w:ind w:firstLineChars="0"/>
              <w:rPr>
                <w:rFonts w:ascii="Times New Roman" w:hAnsi="Times New Roman"/>
                <w:color w:val="auto"/>
              </w:rPr>
            </w:pPr>
            <w:r w:rsidRPr="008250B3">
              <w:rPr>
                <w:rFonts w:ascii="Times New Roman" w:hAnsi="Times New Roman" w:hint="eastAsia"/>
                <w:color w:val="auto"/>
              </w:rPr>
              <w:t>人口未滿五萬人者，委員七人至九人。</w:t>
            </w:r>
          </w:p>
          <w:p w14:paraId="1EC29D63" w14:textId="77777777" w:rsidR="0033659A" w:rsidRPr="008250B3" w:rsidRDefault="0033659A" w:rsidP="0033659A">
            <w:pPr>
              <w:pStyle w:val="a3"/>
              <w:widowControl/>
              <w:numPr>
                <w:ilvl w:val="0"/>
                <w:numId w:val="7"/>
              </w:numPr>
              <w:ind w:firstLineChars="0"/>
              <w:rPr>
                <w:rFonts w:ascii="Times New Roman" w:hAnsi="Times New Roman"/>
                <w:color w:val="auto"/>
              </w:rPr>
            </w:pPr>
            <w:r w:rsidRPr="008250B3">
              <w:rPr>
                <w:rFonts w:ascii="Times New Roman" w:hAnsi="Times New Roman" w:hint="eastAsia"/>
                <w:color w:val="auto"/>
              </w:rPr>
              <w:t>人口五萬人以上，未滿十萬人者，委員九人至十一人。</w:t>
            </w:r>
          </w:p>
          <w:p w14:paraId="2B1C95AA" w14:textId="77777777" w:rsidR="0033659A" w:rsidRPr="008250B3" w:rsidRDefault="0033659A" w:rsidP="0033659A">
            <w:pPr>
              <w:pStyle w:val="a3"/>
              <w:widowControl/>
              <w:numPr>
                <w:ilvl w:val="0"/>
                <w:numId w:val="7"/>
              </w:numPr>
              <w:ind w:firstLineChars="0"/>
              <w:rPr>
                <w:rFonts w:ascii="Times New Roman" w:hAnsi="Times New Roman"/>
                <w:color w:val="auto"/>
              </w:rPr>
            </w:pPr>
            <w:r w:rsidRPr="008250B3">
              <w:rPr>
                <w:rFonts w:ascii="Times New Roman" w:hAnsi="Times New Roman" w:hint="eastAsia"/>
                <w:color w:val="auto"/>
              </w:rPr>
              <w:t>人口十萬人以上，未滿十五萬人者，委員十一人至十三人。</w:t>
            </w:r>
          </w:p>
          <w:p w14:paraId="02A6652A" w14:textId="77777777" w:rsidR="0033659A" w:rsidRPr="008250B3" w:rsidRDefault="0033659A" w:rsidP="0033659A">
            <w:pPr>
              <w:pStyle w:val="a3"/>
              <w:widowControl/>
              <w:numPr>
                <w:ilvl w:val="0"/>
                <w:numId w:val="7"/>
              </w:numPr>
              <w:ind w:firstLineChars="0"/>
              <w:rPr>
                <w:rFonts w:ascii="Times New Roman" w:hAnsi="Times New Roman"/>
                <w:color w:val="auto"/>
              </w:rPr>
            </w:pPr>
            <w:r w:rsidRPr="008250B3">
              <w:rPr>
                <w:rFonts w:ascii="Times New Roman" w:hAnsi="Times New Roman" w:hint="eastAsia"/>
                <w:color w:val="auto"/>
              </w:rPr>
              <w:t>人口十五萬人以上，未滿二十萬人者，委員十三人至十五人。</w:t>
            </w:r>
          </w:p>
          <w:p w14:paraId="4483BDE5" w14:textId="77777777" w:rsidR="0033659A" w:rsidRPr="008250B3" w:rsidRDefault="0033659A" w:rsidP="0033659A">
            <w:pPr>
              <w:pStyle w:val="a3"/>
              <w:widowControl/>
              <w:numPr>
                <w:ilvl w:val="0"/>
                <w:numId w:val="7"/>
              </w:numPr>
              <w:ind w:firstLineChars="0"/>
              <w:rPr>
                <w:rFonts w:ascii="Times New Roman" w:hAnsi="Times New Roman"/>
                <w:color w:val="auto"/>
              </w:rPr>
            </w:pPr>
            <w:r w:rsidRPr="008250B3">
              <w:rPr>
                <w:rFonts w:ascii="Times New Roman" w:hAnsi="Times New Roman" w:hint="eastAsia"/>
                <w:color w:val="auto"/>
              </w:rPr>
              <w:lastRenderedPageBreak/>
              <w:t>人口二十萬人以上，未滿二十五萬人者，委員十五人至十七人。</w:t>
            </w:r>
          </w:p>
          <w:p w14:paraId="0D18D888" w14:textId="77777777" w:rsidR="0033659A" w:rsidRPr="008250B3" w:rsidRDefault="0033659A" w:rsidP="0033659A">
            <w:pPr>
              <w:pStyle w:val="a3"/>
              <w:widowControl/>
              <w:numPr>
                <w:ilvl w:val="0"/>
                <w:numId w:val="7"/>
              </w:numPr>
              <w:ind w:firstLineChars="0"/>
              <w:rPr>
                <w:rFonts w:ascii="Times New Roman" w:hAnsi="Times New Roman"/>
                <w:color w:val="auto"/>
              </w:rPr>
            </w:pPr>
            <w:r w:rsidRPr="008250B3">
              <w:rPr>
                <w:rFonts w:ascii="Times New Roman" w:hAnsi="Times New Roman" w:hint="eastAsia"/>
                <w:color w:val="auto"/>
              </w:rPr>
              <w:t>人口二十五萬人以上，未滿三十萬人者，委員十七人至十九人。</w:t>
            </w:r>
          </w:p>
          <w:p w14:paraId="0D3797D3" w14:textId="77777777" w:rsidR="0033659A" w:rsidRPr="008250B3" w:rsidRDefault="0033659A" w:rsidP="0033659A">
            <w:pPr>
              <w:pStyle w:val="a3"/>
              <w:widowControl/>
              <w:numPr>
                <w:ilvl w:val="0"/>
                <w:numId w:val="7"/>
              </w:numPr>
              <w:ind w:firstLineChars="0"/>
              <w:rPr>
                <w:rFonts w:ascii="Times New Roman" w:hAnsi="Times New Roman"/>
                <w:color w:val="auto"/>
              </w:rPr>
            </w:pPr>
            <w:r w:rsidRPr="008250B3">
              <w:rPr>
                <w:rFonts w:ascii="Times New Roman" w:hAnsi="Times New Roman" w:hint="eastAsia"/>
                <w:color w:val="auto"/>
              </w:rPr>
              <w:t>人口三十萬人以上，未滿三十五萬人者，委員十九至二十一人。</w:t>
            </w:r>
          </w:p>
          <w:p w14:paraId="28C838E5" w14:textId="77777777" w:rsidR="0033659A" w:rsidRPr="008250B3" w:rsidRDefault="0033659A" w:rsidP="0033659A">
            <w:pPr>
              <w:pStyle w:val="a3"/>
              <w:widowControl/>
              <w:numPr>
                <w:ilvl w:val="0"/>
                <w:numId w:val="7"/>
              </w:numPr>
              <w:ind w:firstLineChars="0"/>
              <w:rPr>
                <w:rFonts w:ascii="Times New Roman" w:hAnsi="Times New Roman"/>
                <w:color w:val="auto"/>
              </w:rPr>
            </w:pPr>
            <w:r w:rsidRPr="008250B3">
              <w:rPr>
                <w:rFonts w:ascii="Times New Roman" w:hAnsi="Times New Roman" w:hint="eastAsia"/>
                <w:color w:val="auto"/>
              </w:rPr>
              <w:t>人口三十五萬人以上，未滿四十萬人者，委員二十一人至二十三人。</w:t>
            </w:r>
          </w:p>
          <w:p w14:paraId="243B685C" w14:textId="77777777" w:rsidR="0033659A" w:rsidRPr="008250B3" w:rsidRDefault="0033659A" w:rsidP="0033659A">
            <w:pPr>
              <w:pStyle w:val="a3"/>
              <w:widowControl/>
              <w:numPr>
                <w:ilvl w:val="0"/>
                <w:numId w:val="7"/>
              </w:numPr>
              <w:ind w:firstLineChars="0"/>
              <w:rPr>
                <w:rFonts w:ascii="Times New Roman" w:hAnsi="Times New Roman"/>
                <w:color w:val="auto"/>
              </w:rPr>
            </w:pPr>
            <w:r w:rsidRPr="008250B3">
              <w:rPr>
                <w:rFonts w:ascii="Times New Roman" w:hAnsi="Times New Roman" w:hint="eastAsia"/>
                <w:color w:val="auto"/>
              </w:rPr>
              <w:t>人口四十萬人以上者，委員二十三人至二十五人。</w:t>
            </w:r>
          </w:p>
          <w:p w14:paraId="161F499F" w14:textId="77777777" w:rsidR="0033659A" w:rsidRPr="008250B3" w:rsidRDefault="0033659A" w:rsidP="0033659A">
            <w:pPr>
              <w:pStyle w:val="a3"/>
              <w:widowControl/>
              <w:numPr>
                <w:ilvl w:val="0"/>
                <w:numId w:val="6"/>
              </w:numPr>
              <w:ind w:firstLineChars="0"/>
              <w:rPr>
                <w:rFonts w:ascii="Times New Roman" w:hAnsi="Times New Roman"/>
                <w:color w:val="auto"/>
              </w:rPr>
            </w:pPr>
            <w:r w:rsidRPr="008250B3">
              <w:rPr>
                <w:rFonts w:ascii="Times New Roman" w:hAnsi="Times New Roman" w:hint="eastAsia"/>
                <w:color w:val="auto"/>
              </w:rPr>
              <w:t>現任調解委員具有下列條件之一者，得由遴選會優先列入候聘名冊：</w:t>
            </w:r>
          </w:p>
          <w:p w14:paraId="49581514" w14:textId="77777777" w:rsidR="0033659A" w:rsidRPr="008250B3" w:rsidRDefault="0033659A" w:rsidP="0033659A">
            <w:pPr>
              <w:pStyle w:val="a3"/>
              <w:widowControl/>
              <w:numPr>
                <w:ilvl w:val="0"/>
                <w:numId w:val="8"/>
              </w:numPr>
              <w:ind w:firstLineChars="0"/>
              <w:rPr>
                <w:rFonts w:ascii="Times New Roman" w:hAnsi="Times New Roman"/>
                <w:color w:val="auto"/>
              </w:rPr>
            </w:pPr>
            <w:r w:rsidRPr="008250B3">
              <w:rPr>
                <w:rFonts w:ascii="Times New Roman" w:hAnsi="Times New Roman" w:hint="eastAsia"/>
                <w:color w:val="auto"/>
              </w:rPr>
              <w:t>現任鄉鎮市區調解委員會主席。</w:t>
            </w:r>
          </w:p>
          <w:p w14:paraId="532D8292" w14:textId="77777777" w:rsidR="0033659A" w:rsidRPr="008250B3" w:rsidRDefault="0033659A" w:rsidP="0033659A">
            <w:pPr>
              <w:pStyle w:val="a3"/>
              <w:widowControl/>
              <w:numPr>
                <w:ilvl w:val="0"/>
                <w:numId w:val="8"/>
              </w:numPr>
              <w:ind w:firstLineChars="0"/>
              <w:rPr>
                <w:rFonts w:ascii="Times New Roman" w:hAnsi="Times New Roman"/>
                <w:color w:val="auto"/>
              </w:rPr>
            </w:pPr>
            <w:r w:rsidRPr="008250B3">
              <w:rPr>
                <w:rFonts w:ascii="Times New Roman" w:hAnsi="Times New Roman" w:hint="eastAsia"/>
                <w:color w:val="auto"/>
              </w:rPr>
              <w:t>現任鄉鎮市區調解委員，曾獲頒獨任調解行政院長獎或獨任</w:t>
            </w:r>
            <w:r w:rsidRPr="008250B3">
              <w:rPr>
                <w:rFonts w:ascii="Times New Roman" w:hAnsi="Times New Roman" w:hint="eastAsia"/>
                <w:color w:val="auto"/>
              </w:rPr>
              <w:lastRenderedPageBreak/>
              <w:t>調解法務部長獎一次、獨任調解市長獎二次以上</w:t>
            </w:r>
            <w:r w:rsidRPr="003125B3">
              <w:rPr>
                <w:rFonts w:ascii="Times New Roman" w:hAnsi="Times New Roman" w:hint="eastAsia"/>
                <w:color w:val="auto"/>
                <w:u w:val="single"/>
              </w:rPr>
              <w:t>者</w:t>
            </w:r>
            <w:r w:rsidRPr="008250B3">
              <w:rPr>
                <w:rFonts w:ascii="Times New Roman" w:hAnsi="Times New Roman" w:hint="eastAsia"/>
                <w:color w:val="auto"/>
              </w:rPr>
              <w:t>。</w:t>
            </w:r>
          </w:p>
          <w:p w14:paraId="13F700DF" w14:textId="77777777" w:rsidR="0033659A" w:rsidRPr="008250B3" w:rsidRDefault="0033659A" w:rsidP="0033659A">
            <w:pPr>
              <w:pStyle w:val="a3"/>
              <w:widowControl/>
              <w:numPr>
                <w:ilvl w:val="0"/>
                <w:numId w:val="8"/>
              </w:numPr>
              <w:ind w:firstLineChars="0"/>
              <w:rPr>
                <w:rFonts w:ascii="Times New Roman" w:hAnsi="Times New Roman"/>
                <w:color w:val="auto"/>
              </w:rPr>
            </w:pPr>
            <w:r w:rsidRPr="008250B3">
              <w:rPr>
                <w:rFonts w:ascii="Times New Roman" w:hAnsi="Times New Roman" w:hint="eastAsia"/>
                <w:color w:val="auto"/>
              </w:rPr>
              <w:t>現任地方法院調解委員，曾獲頒司法院績優調解委員獎一次或高等法院績優調解委員獎二次以上</w:t>
            </w:r>
            <w:r w:rsidRPr="003125B3">
              <w:rPr>
                <w:rFonts w:ascii="Times New Roman" w:hAnsi="Times New Roman" w:hint="eastAsia"/>
                <w:color w:val="auto"/>
                <w:u w:val="single"/>
              </w:rPr>
              <w:t>者</w:t>
            </w:r>
            <w:r w:rsidRPr="008250B3">
              <w:rPr>
                <w:rFonts w:ascii="Times New Roman" w:hAnsi="Times New Roman" w:hint="eastAsia"/>
                <w:color w:val="auto"/>
              </w:rPr>
              <w:t>。</w:t>
            </w:r>
          </w:p>
          <w:p w14:paraId="05E918B9" w14:textId="77777777" w:rsidR="0033659A" w:rsidRPr="008250B3" w:rsidRDefault="0033659A" w:rsidP="0033659A">
            <w:pPr>
              <w:pStyle w:val="a3"/>
              <w:widowControl/>
              <w:numPr>
                <w:ilvl w:val="0"/>
                <w:numId w:val="8"/>
              </w:numPr>
              <w:ind w:firstLineChars="0"/>
              <w:rPr>
                <w:rFonts w:ascii="Times New Roman" w:hAnsi="Times New Roman"/>
                <w:color w:val="auto"/>
              </w:rPr>
            </w:pPr>
            <w:r w:rsidRPr="008250B3">
              <w:rPr>
                <w:rFonts w:ascii="Times New Roman" w:hAnsi="Times New Roman" w:hint="eastAsia"/>
                <w:color w:val="auto"/>
              </w:rPr>
              <w:t>曾主辦民、刑事調解業務四年以上之</w:t>
            </w:r>
            <w:r w:rsidRPr="00547A20">
              <w:rPr>
                <w:rFonts w:ascii="Times New Roman" w:hAnsi="Times New Roman" w:hint="eastAsia"/>
                <w:color w:val="auto"/>
                <w:u w:val="single"/>
              </w:rPr>
              <w:t>法院</w:t>
            </w:r>
            <w:r w:rsidRPr="008250B3">
              <w:rPr>
                <w:rFonts w:ascii="Times New Roman" w:hAnsi="Times New Roman" w:hint="eastAsia"/>
                <w:color w:val="auto"/>
              </w:rPr>
              <w:t>法官、檢察官及縣市政府調解業務主管人員。</w:t>
            </w:r>
          </w:p>
          <w:p w14:paraId="5A661D0A" w14:textId="77777777" w:rsidR="0033659A" w:rsidRPr="008250B3" w:rsidRDefault="00D04FEC" w:rsidP="00D04FEC">
            <w:pPr>
              <w:pStyle w:val="a3"/>
              <w:widowControl/>
              <w:numPr>
                <w:ilvl w:val="0"/>
                <w:numId w:val="6"/>
              </w:numPr>
              <w:ind w:firstLineChars="0"/>
              <w:rPr>
                <w:rFonts w:ascii="Times New Roman" w:hAnsi="Times New Roman"/>
                <w:color w:val="auto"/>
              </w:rPr>
            </w:pPr>
            <w:r w:rsidRPr="008250B3">
              <w:rPr>
                <w:rFonts w:ascii="Times New Roman" w:hAnsi="Times New Roman" w:hint="eastAsia"/>
                <w:color w:val="auto"/>
              </w:rPr>
              <w:t>原住民委員視各區人口結構及原住民之實際需要聘任之。</w:t>
            </w:r>
          </w:p>
          <w:p w14:paraId="1A74EC71" w14:textId="77777777" w:rsidR="0033659A" w:rsidRPr="008250B3" w:rsidRDefault="00D04FEC" w:rsidP="00D04FEC">
            <w:pPr>
              <w:pStyle w:val="a3"/>
              <w:widowControl/>
              <w:numPr>
                <w:ilvl w:val="0"/>
                <w:numId w:val="6"/>
              </w:numPr>
              <w:ind w:firstLineChars="0"/>
              <w:rPr>
                <w:rFonts w:ascii="Times New Roman" w:hAnsi="Times New Roman"/>
                <w:color w:val="auto"/>
              </w:rPr>
            </w:pPr>
            <w:r w:rsidRPr="008250B3">
              <w:rPr>
                <w:rFonts w:ascii="Times New Roman" w:hAnsi="Times New Roman" w:hint="eastAsia"/>
                <w:color w:val="auto"/>
              </w:rPr>
              <w:t>各區推薦調解委員人選，應先將候聘名冊函請有關</w:t>
            </w:r>
            <w:r w:rsidRPr="003125B3">
              <w:rPr>
                <w:rFonts w:ascii="Times New Roman" w:hAnsi="Times New Roman" w:hint="eastAsia"/>
                <w:color w:val="auto"/>
                <w:u w:val="single"/>
              </w:rPr>
              <w:t>單位</w:t>
            </w:r>
            <w:r w:rsidRPr="008250B3">
              <w:rPr>
                <w:rFonts w:ascii="Times New Roman" w:hAnsi="Times New Roman" w:hint="eastAsia"/>
                <w:color w:val="auto"/>
              </w:rPr>
              <w:t>查詢有無調解條例第四條情形後，將合格人選送經本府同意後，函送臺中地方法院及臺中地方</w:t>
            </w:r>
            <w:r w:rsidRPr="008250B3">
              <w:rPr>
                <w:rFonts w:ascii="Times New Roman" w:hAnsi="Times New Roman" w:hint="eastAsia"/>
                <w:color w:val="auto"/>
                <w:u w:val="single"/>
              </w:rPr>
              <w:t>法院</w:t>
            </w:r>
            <w:r w:rsidRPr="008250B3">
              <w:rPr>
                <w:rFonts w:ascii="Times New Roman" w:hAnsi="Times New Roman" w:hint="eastAsia"/>
                <w:color w:val="auto"/>
              </w:rPr>
              <w:t>檢察署共同審查，遴選符合資格之規定名額後聘任之。</w:t>
            </w:r>
            <w:r w:rsidRPr="008250B3">
              <w:rPr>
                <w:rFonts w:ascii="Times New Roman" w:hAnsi="Times New Roman" w:hint="eastAsia"/>
                <w:color w:val="auto"/>
              </w:rPr>
              <w:lastRenderedPageBreak/>
              <w:t>但和平區調解委員由區長遴選加倍人數，並將名冊逕行函請臺中地方法院及臺中地方</w:t>
            </w:r>
            <w:r w:rsidRPr="008250B3">
              <w:rPr>
                <w:rFonts w:ascii="Times New Roman" w:hAnsi="Times New Roman" w:hint="eastAsia"/>
                <w:color w:val="auto"/>
                <w:u w:val="single"/>
              </w:rPr>
              <w:t>法院</w:t>
            </w:r>
            <w:r w:rsidRPr="008250B3">
              <w:rPr>
                <w:rFonts w:ascii="Times New Roman" w:hAnsi="Times New Roman" w:hint="eastAsia"/>
                <w:color w:val="auto"/>
              </w:rPr>
              <w:t>檢察署共同審查遴選，報本府備查後聘任之，補聘及連任續聘時亦同。</w:t>
            </w:r>
          </w:p>
          <w:p w14:paraId="129F5C6E" w14:textId="77777777" w:rsidR="00D04FEC" w:rsidRPr="008250B3" w:rsidRDefault="00D04FEC" w:rsidP="00387097">
            <w:pPr>
              <w:pStyle w:val="a3"/>
              <w:widowControl/>
              <w:numPr>
                <w:ilvl w:val="0"/>
                <w:numId w:val="6"/>
              </w:numPr>
              <w:ind w:firstLineChars="0"/>
              <w:rPr>
                <w:rFonts w:ascii="Times New Roman" w:hAnsi="Times New Roman"/>
                <w:color w:val="auto"/>
              </w:rPr>
            </w:pPr>
            <w:r w:rsidRPr="008250B3">
              <w:rPr>
                <w:rFonts w:ascii="Times New Roman" w:hAnsi="Times New Roman" w:hint="eastAsia"/>
                <w:color w:val="auto"/>
              </w:rPr>
              <w:t>為配合獨任調解，各區調解委員會應於每屆成立之日，協調按當地里之區域或警察機關之設置，分配各委員之責任區，將各責任區調解委員名單函送臺中地方</w:t>
            </w:r>
            <w:r w:rsidRPr="008250B3">
              <w:rPr>
                <w:rFonts w:ascii="Times New Roman" w:hAnsi="Times New Roman" w:hint="eastAsia"/>
                <w:color w:val="auto"/>
                <w:u w:val="single"/>
              </w:rPr>
              <w:t>法院</w:t>
            </w:r>
            <w:r w:rsidRPr="008250B3">
              <w:rPr>
                <w:rFonts w:ascii="Times New Roman" w:hAnsi="Times New Roman" w:hint="eastAsia"/>
                <w:color w:val="auto"/>
              </w:rPr>
              <w:t>檢察署、警察機關、里辦公處，並報本府彙陳內政部備查。</w:t>
            </w:r>
          </w:p>
          <w:p w14:paraId="06A9B657" w14:textId="77777777" w:rsidR="003E708B" w:rsidRPr="008250B3" w:rsidRDefault="00D04FEC" w:rsidP="00D04FEC">
            <w:pPr>
              <w:pStyle w:val="a3"/>
              <w:widowControl/>
              <w:numPr>
                <w:ilvl w:val="0"/>
                <w:numId w:val="6"/>
              </w:numPr>
              <w:ind w:firstLineChars="0"/>
              <w:rPr>
                <w:rFonts w:ascii="Times New Roman" w:hAnsi="Times New Roman"/>
                <w:color w:val="auto"/>
              </w:rPr>
            </w:pPr>
            <w:r w:rsidRPr="008250B3">
              <w:rPr>
                <w:rFonts w:ascii="Times New Roman" w:hAnsi="Times New Roman" w:hint="eastAsia"/>
                <w:color w:val="auto"/>
                <w:u w:val="single"/>
              </w:rPr>
              <w:t>調解</w:t>
            </w:r>
            <w:r w:rsidRPr="008250B3">
              <w:rPr>
                <w:rFonts w:ascii="Times New Roman" w:hAnsi="Times New Roman" w:hint="eastAsia"/>
                <w:color w:val="auto"/>
              </w:rPr>
              <w:t>委員因健康或其他因素無法執行調解工作者，</w:t>
            </w:r>
            <w:r w:rsidRPr="008250B3">
              <w:rPr>
                <w:rFonts w:ascii="Times New Roman" w:hAnsi="Times New Roman" w:hint="eastAsia"/>
                <w:color w:val="auto"/>
                <w:u w:val="single"/>
              </w:rPr>
              <w:t>區長或調解委員會主席應予以勸退，並得頒予榮譽調解委員證書，其名額不列入該區調解委員會名額，亦不享調解委員之相關福利</w:t>
            </w:r>
            <w:r w:rsidRPr="008250B3">
              <w:rPr>
                <w:rFonts w:ascii="Times New Roman" w:hAnsi="Times New Roman" w:hint="eastAsia"/>
                <w:color w:val="auto"/>
              </w:rPr>
              <w:t>。</w:t>
            </w:r>
          </w:p>
        </w:tc>
        <w:tc>
          <w:tcPr>
            <w:tcW w:w="1666" w:type="pct"/>
          </w:tcPr>
          <w:p w14:paraId="37C4DAEF" w14:textId="77777777" w:rsidR="003E708B" w:rsidRPr="008250B3" w:rsidRDefault="00EA281E" w:rsidP="00EA281E">
            <w:pPr>
              <w:pStyle w:val="a8"/>
              <w:widowControl/>
              <w:numPr>
                <w:ilvl w:val="0"/>
                <w:numId w:val="26"/>
              </w:numPr>
              <w:ind w:leftChars="0"/>
              <w:jc w:val="both"/>
              <w:rPr>
                <w:rFonts w:ascii="標楷體" w:eastAsia="標楷體" w:hAnsi="標楷體"/>
                <w:szCs w:val="24"/>
              </w:rPr>
            </w:pPr>
            <w:r w:rsidRPr="008250B3">
              <w:rPr>
                <w:rFonts w:ascii="標楷體" w:eastAsia="標楷體" w:hAnsi="標楷體" w:hint="eastAsia"/>
                <w:szCs w:val="24"/>
              </w:rPr>
              <w:lastRenderedPageBreak/>
              <w:t>配合一百零七年五月二十三日修正公布之法院組織法增訂第一百十四條之二</w:t>
            </w:r>
            <w:r w:rsidR="009004BE" w:rsidRPr="008250B3">
              <w:rPr>
                <w:rFonts w:ascii="標楷體" w:eastAsia="標楷體" w:hAnsi="標楷體" w:hint="eastAsia"/>
                <w:szCs w:val="24"/>
              </w:rPr>
              <w:t>規定</w:t>
            </w:r>
            <w:r w:rsidRPr="008250B3">
              <w:rPr>
                <w:rFonts w:ascii="標楷體" w:eastAsia="標楷體" w:hAnsi="標楷體" w:hint="eastAsia"/>
                <w:szCs w:val="24"/>
              </w:rPr>
              <w:t>，爰修正檢察機關名銜</w:t>
            </w:r>
            <w:r w:rsidR="009004BE" w:rsidRPr="008250B3">
              <w:rPr>
                <w:rFonts w:ascii="新細明體" w:eastAsia="新細明體" w:hAnsi="新細明體" w:hint="eastAsia"/>
                <w:szCs w:val="24"/>
              </w:rPr>
              <w:t>，</w:t>
            </w:r>
            <w:r w:rsidRPr="008250B3">
              <w:rPr>
                <w:rFonts w:ascii="標楷體" w:eastAsia="標楷體" w:hAnsi="標楷體" w:hint="eastAsia"/>
                <w:szCs w:val="24"/>
              </w:rPr>
              <w:t>刪除「法院」等文字</w:t>
            </w:r>
            <w:r w:rsidR="007A495E" w:rsidRPr="008250B3">
              <w:rPr>
                <w:rFonts w:ascii="標楷體" w:eastAsia="標楷體" w:hAnsi="標楷體" w:hint="eastAsia"/>
                <w:szCs w:val="24"/>
              </w:rPr>
              <w:t>。</w:t>
            </w:r>
          </w:p>
          <w:p w14:paraId="504772BC" w14:textId="77777777" w:rsidR="00230F1C" w:rsidRDefault="00EA281E" w:rsidP="009004BE">
            <w:pPr>
              <w:pStyle w:val="a8"/>
              <w:widowControl/>
              <w:numPr>
                <w:ilvl w:val="0"/>
                <w:numId w:val="26"/>
              </w:numPr>
              <w:ind w:leftChars="0"/>
              <w:jc w:val="both"/>
              <w:rPr>
                <w:rFonts w:ascii="標楷體" w:eastAsia="標楷體" w:hAnsi="標楷體"/>
                <w:szCs w:val="24"/>
              </w:rPr>
            </w:pPr>
            <w:r w:rsidRPr="008250B3">
              <w:rPr>
                <w:rFonts w:ascii="標楷體" w:eastAsia="標楷體" w:hAnsi="標楷體" w:hint="eastAsia"/>
                <w:szCs w:val="24"/>
              </w:rPr>
              <w:t>調解委員</w:t>
            </w:r>
            <w:r w:rsidR="007A495E" w:rsidRPr="008250B3">
              <w:rPr>
                <w:rFonts w:ascii="標楷體" w:eastAsia="標楷體" w:hAnsi="標楷體" w:hint="eastAsia"/>
                <w:szCs w:val="24"/>
              </w:rPr>
              <w:t>因健康或其他因素無法執行調解工作者，</w:t>
            </w:r>
            <w:r w:rsidRPr="008250B3">
              <w:rPr>
                <w:rFonts w:ascii="標楷體" w:eastAsia="標楷體" w:hAnsi="標楷體" w:hint="eastAsia"/>
                <w:szCs w:val="24"/>
              </w:rPr>
              <w:t>區長或調解委員會主席應予以勸退，並得頒予榮譽調解委員證書。但</w:t>
            </w:r>
            <w:r w:rsidR="009004BE" w:rsidRPr="008250B3">
              <w:rPr>
                <w:rFonts w:ascii="標楷體" w:eastAsia="標楷體" w:hAnsi="標楷體" w:hint="eastAsia"/>
                <w:szCs w:val="24"/>
              </w:rPr>
              <w:t>本要點</w:t>
            </w:r>
            <w:r w:rsidRPr="008250B3">
              <w:rPr>
                <w:rFonts w:ascii="標楷體" w:eastAsia="標楷體" w:hAnsi="標楷體" w:hint="eastAsia"/>
                <w:szCs w:val="24"/>
              </w:rPr>
              <w:t>未針對調解委員會主席</w:t>
            </w:r>
            <w:r w:rsidR="009004BE" w:rsidRPr="008250B3">
              <w:rPr>
                <w:rFonts w:ascii="標楷體" w:eastAsia="標楷體" w:hAnsi="標楷體" w:hint="eastAsia"/>
                <w:szCs w:val="24"/>
              </w:rPr>
              <w:t>訂定類似</w:t>
            </w:r>
            <w:r w:rsidRPr="008250B3">
              <w:rPr>
                <w:rFonts w:ascii="標楷體" w:eastAsia="標楷體" w:hAnsi="標楷體" w:hint="eastAsia"/>
                <w:szCs w:val="24"/>
              </w:rPr>
              <w:t>規定</w:t>
            </w:r>
            <w:r w:rsidRPr="008250B3">
              <w:rPr>
                <w:rFonts w:ascii="標楷體" w:eastAsia="標楷體" w:hAnsi="標楷體"/>
                <w:szCs w:val="24"/>
              </w:rPr>
              <w:t>，如</w:t>
            </w:r>
            <w:r w:rsidRPr="008250B3">
              <w:rPr>
                <w:rFonts w:ascii="標楷體" w:eastAsia="標楷體" w:hAnsi="標楷體" w:hint="eastAsia"/>
                <w:szCs w:val="24"/>
              </w:rPr>
              <w:t>調解委員會主席遇</w:t>
            </w:r>
            <w:r w:rsidRPr="008250B3">
              <w:rPr>
                <w:rFonts w:ascii="標楷體" w:eastAsia="標楷體" w:hAnsi="標楷體"/>
                <w:szCs w:val="24"/>
              </w:rPr>
              <w:t>相同</w:t>
            </w:r>
            <w:r w:rsidRPr="008250B3">
              <w:rPr>
                <w:rFonts w:ascii="標楷體" w:eastAsia="標楷體" w:hAnsi="標楷體" w:hint="eastAsia"/>
                <w:szCs w:val="24"/>
              </w:rPr>
              <w:t>事</w:t>
            </w:r>
            <w:r w:rsidRPr="008250B3">
              <w:rPr>
                <w:rFonts w:ascii="標楷體" w:eastAsia="標楷體" w:hAnsi="標楷體"/>
                <w:szCs w:val="24"/>
              </w:rPr>
              <w:t>由</w:t>
            </w:r>
            <w:r w:rsidRPr="008250B3">
              <w:rPr>
                <w:rFonts w:ascii="標楷體" w:eastAsia="標楷體" w:hAnsi="標楷體" w:hint="eastAsia"/>
                <w:szCs w:val="24"/>
              </w:rPr>
              <w:t>，</w:t>
            </w:r>
            <w:r w:rsidR="00FC029B" w:rsidRPr="008250B3">
              <w:rPr>
                <w:rFonts w:ascii="標楷體" w:eastAsia="標楷體" w:hAnsi="標楷體" w:hint="eastAsia"/>
                <w:szCs w:val="24"/>
              </w:rPr>
              <w:t>亦</w:t>
            </w:r>
            <w:r w:rsidR="00FC029B" w:rsidRPr="008250B3">
              <w:rPr>
                <w:rFonts w:ascii="標楷體" w:eastAsia="標楷體" w:hAnsi="標楷體"/>
                <w:szCs w:val="24"/>
              </w:rPr>
              <w:t>可能影響調解委員會之運作，故增列</w:t>
            </w:r>
            <w:r w:rsidR="007A495E" w:rsidRPr="008250B3">
              <w:rPr>
                <w:rFonts w:ascii="標楷體" w:eastAsia="標楷體" w:hAnsi="標楷體" w:hint="eastAsia"/>
                <w:szCs w:val="24"/>
              </w:rPr>
              <w:t>調解委員會主席</w:t>
            </w:r>
            <w:r w:rsidR="00FC029B" w:rsidRPr="008250B3">
              <w:rPr>
                <w:rFonts w:ascii="標楷體" w:eastAsia="標楷體" w:hAnsi="標楷體" w:hint="eastAsia"/>
                <w:szCs w:val="24"/>
              </w:rPr>
              <w:t>，得由市長頒予榮譽調解委員會主席證書之規定</w:t>
            </w:r>
            <w:r w:rsidR="009004BE" w:rsidRPr="008250B3">
              <w:rPr>
                <w:rFonts w:ascii="標楷體" w:eastAsia="標楷體" w:hAnsi="標楷體" w:hint="eastAsia"/>
                <w:szCs w:val="24"/>
              </w:rPr>
              <w:t>；</w:t>
            </w:r>
            <w:r w:rsidR="00FC029B" w:rsidRPr="008250B3">
              <w:rPr>
                <w:rFonts w:ascii="標楷體" w:eastAsia="標楷體" w:hAnsi="標楷體" w:hint="eastAsia"/>
                <w:szCs w:val="24"/>
              </w:rPr>
              <w:t>另</w:t>
            </w:r>
            <w:r w:rsidR="00FC029B" w:rsidRPr="008250B3">
              <w:rPr>
                <w:rFonts w:ascii="標楷體" w:eastAsia="標楷體" w:hAnsi="標楷體"/>
                <w:szCs w:val="24"/>
              </w:rPr>
              <w:t>榮譽調解主席及委員之相關權益，</w:t>
            </w:r>
            <w:r w:rsidR="00FC029B" w:rsidRPr="008250B3">
              <w:rPr>
                <w:rFonts w:ascii="標楷體" w:eastAsia="標楷體" w:hAnsi="標楷體" w:hint="eastAsia"/>
                <w:szCs w:val="24"/>
              </w:rPr>
              <w:t>則</w:t>
            </w:r>
            <w:r w:rsidR="00FC029B" w:rsidRPr="008250B3">
              <w:rPr>
                <w:rFonts w:ascii="標楷體" w:eastAsia="標楷體" w:hAnsi="標楷體"/>
                <w:szCs w:val="24"/>
              </w:rPr>
              <w:t>規定於</w:t>
            </w:r>
            <w:r w:rsidR="001220E2" w:rsidRPr="008250B3">
              <w:rPr>
                <w:rFonts w:ascii="標楷體" w:eastAsia="標楷體" w:hAnsi="標楷體" w:hint="eastAsia"/>
                <w:szCs w:val="24"/>
              </w:rPr>
              <w:t>第六</w:t>
            </w:r>
            <w:r w:rsidR="007A495E" w:rsidRPr="008250B3">
              <w:rPr>
                <w:rFonts w:ascii="標楷體" w:eastAsia="標楷體" w:hAnsi="標楷體" w:hint="eastAsia"/>
                <w:szCs w:val="24"/>
              </w:rPr>
              <w:t>款第三目</w:t>
            </w:r>
            <w:r w:rsidR="00FC029B" w:rsidRPr="008250B3">
              <w:rPr>
                <w:rFonts w:ascii="標楷體" w:eastAsia="標楷體" w:hAnsi="標楷體" w:hint="eastAsia"/>
                <w:szCs w:val="24"/>
              </w:rPr>
              <w:t>，以應實務需求。</w:t>
            </w:r>
          </w:p>
          <w:p w14:paraId="160FC690" w14:textId="2F5FF7BC" w:rsidR="003125B3" w:rsidRPr="008250B3" w:rsidRDefault="003125B3" w:rsidP="003125B3">
            <w:pPr>
              <w:pStyle w:val="a8"/>
              <w:widowControl/>
              <w:numPr>
                <w:ilvl w:val="0"/>
                <w:numId w:val="26"/>
              </w:numPr>
              <w:ind w:leftChars="0"/>
              <w:jc w:val="both"/>
              <w:rPr>
                <w:rFonts w:ascii="標楷體" w:eastAsia="標楷體" w:hAnsi="標楷體"/>
                <w:szCs w:val="24"/>
              </w:rPr>
            </w:pPr>
            <w:r w:rsidRPr="003125B3">
              <w:rPr>
                <w:rFonts w:ascii="標楷體" w:eastAsia="標楷體" w:hAnsi="標楷體" w:hint="eastAsia"/>
                <w:szCs w:val="24"/>
              </w:rPr>
              <w:t>其餘文字酌予修正。</w:t>
            </w:r>
          </w:p>
        </w:tc>
      </w:tr>
      <w:tr w:rsidR="008250B3" w:rsidRPr="008250B3" w14:paraId="0459D0C6" w14:textId="77777777" w:rsidTr="009606BE">
        <w:trPr>
          <w:trHeight w:val="1700"/>
        </w:trPr>
        <w:tc>
          <w:tcPr>
            <w:tcW w:w="1667" w:type="pct"/>
          </w:tcPr>
          <w:p w14:paraId="62ADFB55" w14:textId="690A4C72" w:rsidR="00C005A6" w:rsidRPr="008250B3" w:rsidRDefault="00FB48E0" w:rsidP="00425C44">
            <w:pPr>
              <w:pStyle w:val="a3"/>
              <w:widowControl/>
              <w:ind w:left="480" w:hangingChars="200" w:hanging="480"/>
              <w:jc w:val="left"/>
              <w:rPr>
                <w:rFonts w:ascii="Times New Roman" w:hAnsi="Times New Roman"/>
                <w:color w:val="auto"/>
              </w:rPr>
            </w:pPr>
            <w:r w:rsidRPr="008250B3">
              <w:rPr>
                <w:rFonts w:ascii="Times New Roman" w:hAnsi="Times New Roman" w:hint="eastAsia"/>
                <w:color w:val="auto"/>
              </w:rPr>
              <w:lastRenderedPageBreak/>
              <w:t>六</w:t>
            </w:r>
            <w:r w:rsidRPr="008250B3">
              <w:rPr>
                <w:rFonts w:ascii="新細明體" w:eastAsia="新細明體" w:hAnsi="新細明體" w:hint="eastAsia"/>
                <w:color w:val="auto"/>
              </w:rPr>
              <w:t>、</w:t>
            </w:r>
            <w:r w:rsidRPr="008250B3">
              <w:rPr>
                <w:rFonts w:ascii="Times New Roman" w:hAnsi="Times New Roman" w:hint="eastAsia"/>
                <w:color w:val="auto"/>
              </w:rPr>
              <w:t>調解委員於受聘後，任期屆滿前，有</w:t>
            </w:r>
            <w:r w:rsidR="003125B3" w:rsidRPr="003125B3">
              <w:rPr>
                <w:rFonts w:ascii="Times New Roman" w:hAnsi="Times New Roman" w:hint="eastAsia"/>
                <w:color w:val="auto"/>
                <w:u w:val="single"/>
              </w:rPr>
              <w:t>調解</w:t>
            </w:r>
            <w:r w:rsidRPr="008250B3">
              <w:rPr>
                <w:rFonts w:ascii="Times New Roman" w:hAnsi="Times New Roman" w:hint="eastAsia"/>
                <w:color w:val="auto"/>
              </w:rPr>
              <w:t>條例第四條情形之一，或經通知而不出席調解，全年達總次數三分之一以上者，應予解聘。</w:t>
            </w:r>
          </w:p>
          <w:p w14:paraId="3FE44A9B" w14:textId="7B81A006" w:rsidR="00FB48E0" w:rsidRPr="008250B3" w:rsidRDefault="00C005A6" w:rsidP="009E0628">
            <w:pPr>
              <w:pStyle w:val="a3"/>
              <w:widowControl/>
              <w:ind w:left="480" w:hangingChars="200" w:hanging="480"/>
              <w:rPr>
                <w:rFonts w:ascii="Times New Roman" w:hAnsi="Times New Roman"/>
                <w:color w:val="auto"/>
              </w:rPr>
            </w:pPr>
            <w:r w:rsidRPr="008250B3">
              <w:rPr>
                <w:rFonts w:ascii="Times New Roman" w:hAnsi="Times New Roman" w:hint="eastAsia"/>
                <w:color w:val="auto"/>
              </w:rPr>
              <w:t xml:space="preserve">    </w:t>
            </w:r>
            <w:r w:rsidR="00FB48E0" w:rsidRPr="008250B3">
              <w:rPr>
                <w:rFonts w:ascii="Times New Roman" w:hAnsi="Times New Roman" w:hint="eastAsia"/>
                <w:color w:val="auto"/>
              </w:rPr>
              <w:t>前項解聘，應函送本府、管轄地方法院及地方檢察署備查，並函知當地警察機關。調解委員會主席及委員之辭職，應以書面向區長為之，並於送達時生效。</w:t>
            </w:r>
            <w:r w:rsidR="00A77DD9" w:rsidRPr="008250B3">
              <w:rPr>
                <w:rFonts w:ascii="Times New Roman" w:hAnsi="Times New Roman" w:hint="eastAsia"/>
                <w:color w:val="auto"/>
              </w:rPr>
              <w:t>調解委員會成立前</w:t>
            </w:r>
            <w:r w:rsidR="009E0628" w:rsidRPr="008250B3">
              <w:rPr>
                <w:rFonts w:ascii="Times New Roman" w:hAnsi="Times New Roman" w:hint="eastAsia"/>
                <w:color w:val="auto"/>
              </w:rPr>
              <w:t>調解委員</w:t>
            </w:r>
            <w:r w:rsidR="00FB48E0" w:rsidRPr="008250B3">
              <w:rPr>
                <w:rFonts w:ascii="Times New Roman" w:hAnsi="Times New Roman" w:hint="eastAsia"/>
                <w:color w:val="auto"/>
              </w:rPr>
              <w:t>拒絕受聘者，視為聘任不足額，並應依本要點第二點規定辦理，補聘其缺額。</w:t>
            </w:r>
          </w:p>
        </w:tc>
        <w:tc>
          <w:tcPr>
            <w:tcW w:w="1667" w:type="pct"/>
          </w:tcPr>
          <w:p w14:paraId="73E2BB85" w14:textId="77777777" w:rsidR="00C005A6" w:rsidRPr="008250B3" w:rsidRDefault="00FB48E0" w:rsidP="00425C44">
            <w:pPr>
              <w:pStyle w:val="a3"/>
              <w:widowControl/>
              <w:ind w:left="480" w:hangingChars="200" w:hanging="480"/>
              <w:jc w:val="left"/>
              <w:rPr>
                <w:rFonts w:ascii="Times New Roman" w:hAnsi="Times New Roman"/>
                <w:color w:val="auto"/>
              </w:rPr>
            </w:pPr>
            <w:r w:rsidRPr="008250B3">
              <w:rPr>
                <w:rFonts w:ascii="Times New Roman" w:hAnsi="Times New Roman" w:hint="eastAsia"/>
                <w:color w:val="auto"/>
              </w:rPr>
              <w:t>六</w:t>
            </w:r>
            <w:r w:rsidRPr="008250B3">
              <w:rPr>
                <w:rFonts w:ascii="新細明體" w:eastAsia="新細明體" w:hAnsi="新細明體" w:hint="eastAsia"/>
                <w:color w:val="auto"/>
              </w:rPr>
              <w:t>、</w:t>
            </w:r>
            <w:r w:rsidRPr="008250B3">
              <w:rPr>
                <w:rFonts w:ascii="Times New Roman" w:hAnsi="Times New Roman" w:hint="eastAsia"/>
                <w:color w:val="auto"/>
              </w:rPr>
              <w:t>調解委員於受聘後，任期屆滿前，有</w:t>
            </w:r>
            <w:r w:rsidRPr="003125B3">
              <w:rPr>
                <w:rFonts w:ascii="Times New Roman" w:hAnsi="Times New Roman" w:hint="eastAsia"/>
                <w:color w:val="auto"/>
                <w:u w:val="single"/>
              </w:rPr>
              <w:t>本</w:t>
            </w:r>
            <w:r w:rsidRPr="008250B3">
              <w:rPr>
                <w:rFonts w:ascii="Times New Roman" w:hAnsi="Times New Roman" w:hint="eastAsia"/>
                <w:color w:val="auto"/>
              </w:rPr>
              <w:t>條例第四條情形之一，或經通知而不出席調解，全年達總次數三分之一以上者，應予解聘。</w:t>
            </w:r>
          </w:p>
          <w:p w14:paraId="340EEF41" w14:textId="7BFE56BD" w:rsidR="00FB48E0" w:rsidRPr="008250B3" w:rsidRDefault="00C005A6" w:rsidP="00425C44">
            <w:pPr>
              <w:pStyle w:val="a3"/>
              <w:widowControl/>
              <w:ind w:left="480" w:hangingChars="200" w:hanging="480"/>
              <w:rPr>
                <w:rFonts w:ascii="Times New Roman" w:hAnsi="Times New Roman"/>
                <w:color w:val="auto"/>
              </w:rPr>
            </w:pPr>
            <w:r w:rsidRPr="008250B3">
              <w:rPr>
                <w:rFonts w:ascii="Times New Roman" w:hAnsi="Times New Roman" w:hint="eastAsia"/>
                <w:color w:val="auto"/>
              </w:rPr>
              <w:t xml:space="preserve">    </w:t>
            </w:r>
            <w:r w:rsidR="00FB48E0" w:rsidRPr="008250B3">
              <w:rPr>
                <w:rFonts w:ascii="Times New Roman" w:hAnsi="Times New Roman" w:hint="eastAsia"/>
                <w:color w:val="auto"/>
              </w:rPr>
              <w:t>前項解聘，應函送本府、管轄地方法院及地方</w:t>
            </w:r>
            <w:r w:rsidR="00FB48E0" w:rsidRPr="008250B3">
              <w:rPr>
                <w:rFonts w:ascii="Times New Roman" w:hAnsi="Times New Roman" w:hint="eastAsia"/>
                <w:color w:val="auto"/>
                <w:u w:val="single"/>
              </w:rPr>
              <w:t>法院</w:t>
            </w:r>
            <w:r w:rsidR="00FB48E0" w:rsidRPr="008250B3">
              <w:rPr>
                <w:rFonts w:ascii="Times New Roman" w:hAnsi="Times New Roman" w:hint="eastAsia"/>
                <w:color w:val="auto"/>
              </w:rPr>
              <w:t>檢察署備查，並函知當地警察機關。調解委員會主席及委員之辭職，應以書面向區長為之，並於送達時生效。調解委員會成立前調解委員拒絕受聘者，視為聘任不足額，並應依本要點第二點規定辦理，補聘其缺額。</w:t>
            </w:r>
          </w:p>
        </w:tc>
        <w:tc>
          <w:tcPr>
            <w:tcW w:w="1666" w:type="pct"/>
          </w:tcPr>
          <w:p w14:paraId="3C9BE0F7" w14:textId="43122A8A" w:rsidR="00FB48E0" w:rsidRPr="003125B3" w:rsidRDefault="001F0B8A" w:rsidP="003125B3">
            <w:pPr>
              <w:pStyle w:val="a8"/>
              <w:widowControl/>
              <w:numPr>
                <w:ilvl w:val="0"/>
                <w:numId w:val="30"/>
              </w:numPr>
              <w:ind w:leftChars="0"/>
              <w:jc w:val="both"/>
              <w:rPr>
                <w:rFonts w:ascii="標楷體" w:eastAsia="標楷體" w:hAnsi="標楷體"/>
                <w:szCs w:val="24"/>
              </w:rPr>
            </w:pPr>
            <w:r w:rsidRPr="003125B3">
              <w:rPr>
                <w:rFonts w:ascii="標楷體" w:eastAsia="標楷體" w:hAnsi="標楷體" w:hint="eastAsia"/>
                <w:szCs w:val="24"/>
              </w:rPr>
              <w:t>配合一百零七年五月二十三日修正公布之法院組織法增訂第一百十四條之二規定，爰修正檢察機關名銜，刪除「法院」等文字。</w:t>
            </w:r>
          </w:p>
          <w:p w14:paraId="3BFD6D60" w14:textId="335DECDB" w:rsidR="003125B3" w:rsidRPr="003125B3" w:rsidRDefault="003125B3" w:rsidP="003125B3">
            <w:pPr>
              <w:pStyle w:val="a8"/>
              <w:widowControl/>
              <w:numPr>
                <w:ilvl w:val="0"/>
                <w:numId w:val="30"/>
              </w:numPr>
              <w:ind w:leftChars="0"/>
              <w:jc w:val="both"/>
              <w:rPr>
                <w:rFonts w:ascii="Times New Roman" w:eastAsia="標楷體" w:hAnsi="Times New Roman"/>
                <w:szCs w:val="24"/>
              </w:rPr>
            </w:pPr>
            <w:r>
              <w:rPr>
                <w:rFonts w:ascii="Times New Roman" w:eastAsia="標楷體" w:hAnsi="Times New Roman" w:hint="eastAsia"/>
                <w:szCs w:val="24"/>
              </w:rPr>
              <w:t>其餘文字酌予修正</w:t>
            </w:r>
            <w:r>
              <w:rPr>
                <w:rFonts w:ascii="新細明體" w:eastAsia="新細明體" w:hAnsi="新細明體" w:hint="eastAsia"/>
                <w:szCs w:val="24"/>
              </w:rPr>
              <w:t>。</w:t>
            </w:r>
          </w:p>
        </w:tc>
      </w:tr>
      <w:tr w:rsidR="008250B3" w:rsidRPr="008250B3" w14:paraId="47BBCEDE" w14:textId="77777777" w:rsidTr="009606BE">
        <w:trPr>
          <w:trHeight w:val="268"/>
        </w:trPr>
        <w:tc>
          <w:tcPr>
            <w:tcW w:w="1667" w:type="pct"/>
          </w:tcPr>
          <w:p w14:paraId="04AAE7B1" w14:textId="77777777" w:rsidR="007A495E" w:rsidRPr="008250B3" w:rsidRDefault="007A495E" w:rsidP="00A77DD9">
            <w:pPr>
              <w:pStyle w:val="a3"/>
              <w:widowControl/>
              <w:ind w:left="720" w:hangingChars="300" w:hanging="720"/>
              <w:rPr>
                <w:color w:val="auto"/>
              </w:rPr>
            </w:pPr>
            <w:r w:rsidRPr="008250B3">
              <w:rPr>
                <w:rFonts w:hint="eastAsia"/>
                <w:color w:val="auto"/>
              </w:rPr>
              <w:t>十二、調解文書依照法務部訂頒格式，並依下列規定辦理：</w:t>
            </w:r>
          </w:p>
          <w:p w14:paraId="2B8727C6" w14:textId="73DDD2E0" w:rsidR="007A495E" w:rsidRPr="008250B3" w:rsidRDefault="007A495E" w:rsidP="00AC0855">
            <w:pPr>
              <w:pStyle w:val="a3"/>
              <w:widowControl/>
              <w:ind w:leftChars="300" w:left="1320" w:hangingChars="250" w:hanging="600"/>
              <w:rPr>
                <w:color w:val="auto"/>
              </w:rPr>
            </w:pPr>
            <w:r w:rsidRPr="008250B3">
              <w:rPr>
                <w:rFonts w:hint="eastAsia"/>
                <w:color w:val="auto"/>
              </w:rPr>
              <w:lastRenderedPageBreak/>
              <w:t>(一)</w:t>
            </w:r>
            <w:r w:rsidRPr="008250B3">
              <w:rPr>
                <w:rFonts w:hint="eastAsia"/>
                <w:color w:val="auto"/>
              </w:rPr>
              <w:tab/>
              <w:t>當事人以言詞聲請調解者，調解委員會秘書或區公所有關服務人員應隨即製作筆錄；當事人以書面聲請調解者，由區公所免費提供聲</w:t>
            </w:r>
            <w:r w:rsidR="003125B3" w:rsidRPr="003125B3">
              <w:rPr>
                <w:rFonts w:hint="eastAsia"/>
                <w:color w:val="auto"/>
                <w:u w:val="single"/>
              </w:rPr>
              <w:t>請</w:t>
            </w:r>
            <w:r w:rsidRPr="008250B3">
              <w:rPr>
                <w:rFonts w:hint="eastAsia"/>
                <w:color w:val="auto"/>
              </w:rPr>
              <w:t>書用紙，必要時調解委員會秘書或區公所有關服務人員應指導其填寫。</w:t>
            </w:r>
          </w:p>
          <w:p w14:paraId="7B0DB2CA" w14:textId="77777777" w:rsidR="007A495E" w:rsidRPr="008250B3" w:rsidRDefault="007A495E" w:rsidP="00AC0855">
            <w:pPr>
              <w:pStyle w:val="a3"/>
              <w:widowControl/>
              <w:ind w:leftChars="300" w:left="1320" w:hangingChars="250" w:hanging="600"/>
              <w:rPr>
                <w:color w:val="auto"/>
              </w:rPr>
            </w:pPr>
            <w:r w:rsidRPr="008250B3">
              <w:rPr>
                <w:rFonts w:hint="eastAsia"/>
                <w:color w:val="auto"/>
              </w:rPr>
              <w:t>(二)</w:t>
            </w:r>
            <w:r w:rsidRPr="008250B3">
              <w:rPr>
                <w:rFonts w:hint="eastAsia"/>
                <w:color w:val="auto"/>
              </w:rPr>
              <w:tab/>
              <w:t>受理聲請調解案件，按收件先後，依次編號，將受理時間、案由登記於調解進行簿，得免經區公所登記桌登記掛號。</w:t>
            </w:r>
          </w:p>
          <w:p w14:paraId="5790E3BF" w14:textId="77777777" w:rsidR="007A495E" w:rsidRPr="008250B3" w:rsidRDefault="007A495E" w:rsidP="00AC0855">
            <w:pPr>
              <w:pStyle w:val="a3"/>
              <w:widowControl/>
              <w:ind w:leftChars="300" w:left="1320" w:hangingChars="250" w:hanging="600"/>
              <w:rPr>
                <w:color w:val="auto"/>
              </w:rPr>
            </w:pPr>
            <w:r w:rsidRPr="008250B3">
              <w:rPr>
                <w:rFonts w:hint="eastAsia"/>
                <w:color w:val="auto"/>
              </w:rPr>
              <w:t>(三)</w:t>
            </w:r>
            <w:r w:rsidRPr="008250B3">
              <w:rPr>
                <w:rFonts w:hint="eastAsia"/>
                <w:color w:val="auto"/>
              </w:rPr>
              <w:tab/>
              <w:t>與管轄地方法院、地方檢察署、本府或其他有關機關往來之調解文書，均以區公所名義行文，並經區公所登記掛號；調解委員會開會通知及與當事人</w:t>
            </w:r>
            <w:r w:rsidRPr="008250B3">
              <w:rPr>
                <w:rFonts w:hint="eastAsia"/>
                <w:color w:val="auto"/>
              </w:rPr>
              <w:lastRenderedPageBreak/>
              <w:t>間補正聲請文件之往來公文，以區調解委員會名義行之。</w:t>
            </w:r>
          </w:p>
          <w:p w14:paraId="6C7DF3AC" w14:textId="77777777" w:rsidR="007A495E" w:rsidRPr="008250B3" w:rsidRDefault="007A495E" w:rsidP="00AC0855">
            <w:pPr>
              <w:pStyle w:val="a3"/>
              <w:widowControl/>
              <w:ind w:leftChars="300" w:left="1320" w:hangingChars="250" w:hanging="600"/>
              <w:rPr>
                <w:color w:val="auto"/>
              </w:rPr>
            </w:pPr>
            <w:r w:rsidRPr="008250B3">
              <w:rPr>
                <w:rFonts w:hint="eastAsia"/>
                <w:color w:val="auto"/>
              </w:rPr>
              <w:t>(四)</w:t>
            </w:r>
            <w:r w:rsidRPr="008250B3">
              <w:rPr>
                <w:rFonts w:hint="eastAsia"/>
                <w:color w:val="auto"/>
              </w:rPr>
              <w:tab/>
              <w:t>調解文書經區公所收文者，依照一般公文程序辦理；有關調解案件之處理，調解委員會秘書應將處理過程填列於調解進行簿，並按週陳請調解委員會主席、民政課長核閱，按月陳請區長核閱。調解委員會主席、民政課長如發現逾期未進行調解應依照規定簽報議處，並限期處理。</w:t>
            </w:r>
          </w:p>
          <w:p w14:paraId="36F9ECCB" w14:textId="77777777" w:rsidR="007A495E" w:rsidRPr="008250B3" w:rsidRDefault="007A495E" w:rsidP="00AC0855">
            <w:pPr>
              <w:pStyle w:val="a3"/>
              <w:widowControl/>
              <w:ind w:leftChars="300" w:left="1320" w:hangingChars="250" w:hanging="600"/>
              <w:rPr>
                <w:color w:val="auto"/>
              </w:rPr>
            </w:pPr>
            <w:r w:rsidRPr="008250B3">
              <w:rPr>
                <w:rFonts w:hint="eastAsia"/>
                <w:color w:val="auto"/>
              </w:rPr>
              <w:t>(五)</w:t>
            </w:r>
            <w:r w:rsidRPr="008250B3">
              <w:rPr>
                <w:rFonts w:hint="eastAsia"/>
                <w:color w:val="auto"/>
              </w:rPr>
              <w:tab/>
              <w:t>有關查報、轉介、獨任及協同調解等資料，應逐案登載於調解進行簿備註欄，俾便查證。</w:t>
            </w:r>
          </w:p>
        </w:tc>
        <w:tc>
          <w:tcPr>
            <w:tcW w:w="1667" w:type="pct"/>
          </w:tcPr>
          <w:p w14:paraId="2CFE0363" w14:textId="77777777" w:rsidR="007A495E" w:rsidRPr="008250B3" w:rsidRDefault="007A495E" w:rsidP="00A77DD9">
            <w:pPr>
              <w:pStyle w:val="a3"/>
              <w:widowControl/>
              <w:ind w:left="720" w:hangingChars="300" w:hanging="720"/>
              <w:rPr>
                <w:color w:val="auto"/>
              </w:rPr>
            </w:pPr>
            <w:r w:rsidRPr="008250B3">
              <w:rPr>
                <w:rFonts w:hint="eastAsia"/>
                <w:color w:val="auto"/>
              </w:rPr>
              <w:lastRenderedPageBreak/>
              <w:t>十二</w:t>
            </w:r>
            <w:r w:rsidRPr="008250B3">
              <w:rPr>
                <w:color w:val="auto"/>
              </w:rPr>
              <w:t>、</w:t>
            </w:r>
            <w:r w:rsidRPr="008250B3">
              <w:rPr>
                <w:rFonts w:hint="eastAsia"/>
                <w:color w:val="auto"/>
              </w:rPr>
              <w:t>調解文書依照法務部訂頒格式，並依下列規定辦理：</w:t>
            </w:r>
          </w:p>
          <w:p w14:paraId="27D4A610" w14:textId="77777777" w:rsidR="007A495E" w:rsidRPr="008250B3" w:rsidRDefault="007A495E" w:rsidP="00AC0855">
            <w:pPr>
              <w:pStyle w:val="a3"/>
              <w:widowControl/>
              <w:numPr>
                <w:ilvl w:val="0"/>
                <w:numId w:val="18"/>
              </w:numPr>
              <w:ind w:leftChars="300" w:left="1320" w:hangingChars="250" w:hanging="600"/>
              <w:rPr>
                <w:color w:val="auto"/>
              </w:rPr>
            </w:pPr>
            <w:r w:rsidRPr="008250B3">
              <w:rPr>
                <w:rFonts w:hint="eastAsia"/>
                <w:color w:val="auto"/>
              </w:rPr>
              <w:lastRenderedPageBreak/>
              <w:t>當事人以言詞聲請調解者，調解委員會秘書或區公所有關服務人員應隨即製作筆錄；當事人以書面聲請調解者，由區公所免費提供聲書用紙，必要時調解委員會秘書或區公所有關服務人員應指導其填寫。</w:t>
            </w:r>
          </w:p>
          <w:p w14:paraId="23F37706" w14:textId="77777777" w:rsidR="007A495E" w:rsidRPr="008250B3" w:rsidRDefault="007A495E" w:rsidP="00AC0855">
            <w:pPr>
              <w:pStyle w:val="a3"/>
              <w:widowControl/>
              <w:numPr>
                <w:ilvl w:val="0"/>
                <w:numId w:val="18"/>
              </w:numPr>
              <w:ind w:leftChars="300" w:left="1320" w:hangingChars="250" w:hanging="600"/>
              <w:rPr>
                <w:color w:val="auto"/>
              </w:rPr>
            </w:pPr>
            <w:r w:rsidRPr="008250B3">
              <w:rPr>
                <w:rFonts w:hint="eastAsia"/>
                <w:color w:val="auto"/>
              </w:rPr>
              <w:t>受理聲請調解案件，按收件先後，依次編號，將受理時間、案由登記於調解進行簿，得免經區公所登記桌登記掛號。</w:t>
            </w:r>
          </w:p>
          <w:p w14:paraId="4E29F865" w14:textId="77777777" w:rsidR="007A495E" w:rsidRPr="008250B3" w:rsidRDefault="007A495E" w:rsidP="00AC0855">
            <w:pPr>
              <w:pStyle w:val="a3"/>
              <w:widowControl/>
              <w:numPr>
                <w:ilvl w:val="0"/>
                <w:numId w:val="18"/>
              </w:numPr>
              <w:ind w:leftChars="300" w:left="1320" w:hangingChars="250" w:hanging="600"/>
              <w:rPr>
                <w:color w:val="auto"/>
              </w:rPr>
            </w:pPr>
            <w:r w:rsidRPr="008250B3">
              <w:rPr>
                <w:rFonts w:hint="eastAsia"/>
                <w:color w:val="auto"/>
              </w:rPr>
              <w:t>與管轄地方法院、地方</w:t>
            </w:r>
            <w:r w:rsidRPr="008250B3">
              <w:rPr>
                <w:rFonts w:hint="eastAsia"/>
                <w:color w:val="auto"/>
                <w:u w:val="single"/>
              </w:rPr>
              <w:t>法院</w:t>
            </w:r>
            <w:r w:rsidRPr="008250B3">
              <w:rPr>
                <w:rFonts w:hint="eastAsia"/>
                <w:color w:val="auto"/>
              </w:rPr>
              <w:t>檢察署、本府或其他有關機關往來之調解文書，均以區公所名義行文，並經區公所登記掛號；調解委員會開會通知及與當</w:t>
            </w:r>
            <w:r w:rsidRPr="008250B3">
              <w:rPr>
                <w:rFonts w:hint="eastAsia"/>
                <w:color w:val="auto"/>
              </w:rPr>
              <w:lastRenderedPageBreak/>
              <w:t>事人間補正聲請文件之往來公文，以區調解委員會名義行之。</w:t>
            </w:r>
          </w:p>
          <w:p w14:paraId="3B2B2504" w14:textId="77777777" w:rsidR="007A495E" w:rsidRPr="008250B3" w:rsidRDefault="007A495E" w:rsidP="00AC0855">
            <w:pPr>
              <w:pStyle w:val="a3"/>
              <w:widowControl/>
              <w:numPr>
                <w:ilvl w:val="0"/>
                <w:numId w:val="18"/>
              </w:numPr>
              <w:ind w:leftChars="300" w:left="1320" w:hangingChars="250" w:hanging="600"/>
              <w:rPr>
                <w:color w:val="auto"/>
              </w:rPr>
            </w:pPr>
            <w:r w:rsidRPr="008250B3">
              <w:rPr>
                <w:rFonts w:hint="eastAsia"/>
                <w:color w:val="auto"/>
              </w:rPr>
              <w:t>調解文書經區公所收文者，依照一般公文程序辦理；有關調解案件之處理，調解委員會秘書應將處理過程填列於調解進行簿，並按週陳請調解委員會主席、民政課長核閱，按月陳請區長核閱。調解委員會主席、民政課長如發現逾期未進行調解應依照規定簽報議處，並限期處理。</w:t>
            </w:r>
          </w:p>
          <w:p w14:paraId="0137DAA1" w14:textId="77777777" w:rsidR="007A495E" w:rsidRPr="008250B3" w:rsidRDefault="007A495E" w:rsidP="00AC0855">
            <w:pPr>
              <w:pStyle w:val="a3"/>
              <w:widowControl/>
              <w:numPr>
                <w:ilvl w:val="0"/>
                <w:numId w:val="18"/>
              </w:numPr>
              <w:ind w:leftChars="300" w:left="1320" w:hangingChars="250" w:hanging="600"/>
              <w:rPr>
                <w:color w:val="auto"/>
              </w:rPr>
            </w:pPr>
            <w:r w:rsidRPr="008250B3">
              <w:rPr>
                <w:rFonts w:hint="eastAsia"/>
                <w:color w:val="auto"/>
              </w:rPr>
              <w:t>有關查報、轉介、獨任及協同調解等資料，應逐案登載於調解進行簿備註欄，俾便查證。</w:t>
            </w:r>
          </w:p>
        </w:tc>
        <w:tc>
          <w:tcPr>
            <w:tcW w:w="1666" w:type="pct"/>
          </w:tcPr>
          <w:p w14:paraId="594B66A5" w14:textId="3CAD9C63" w:rsidR="007A495E" w:rsidRPr="003125B3" w:rsidRDefault="00A77DD9" w:rsidP="003125B3">
            <w:pPr>
              <w:pStyle w:val="a8"/>
              <w:widowControl/>
              <w:numPr>
                <w:ilvl w:val="0"/>
                <w:numId w:val="31"/>
              </w:numPr>
              <w:ind w:leftChars="0"/>
              <w:jc w:val="both"/>
              <w:rPr>
                <w:rFonts w:ascii="標楷體" w:eastAsia="標楷體" w:hAnsi="標楷體"/>
                <w:szCs w:val="24"/>
              </w:rPr>
            </w:pPr>
            <w:r w:rsidRPr="003125B3">
              <w:rPr>
                <w:rFonts w:ascii="標楷體" w:eastAsia="標楷體" w:hAnsi="標楷體" w:hint="eastAsia"/>
                <w:szCs w:val="24"/>
              </w:rPr>
              <w:lastRenderedPageBreak/>
              <w:t>配合一百零七年五月二十三日修正公布之法院組織法增訂第一百十四條之二規定，</w:t>
            </w:r>
            <w:r w:rsidRPr="003125B3">
              <w:rPr>
                <w:rFonts w:ascii="標楷體" w:eastAsia="標楷體" w:hAnsi="標楷體" w:hint="eastAsia"/>
                <w:szCs w:val="24"/>
              </w:rPr>
              <w:lastRenderedPageBreak/>
              <w:t>爰修正檢察機關名銜，刪除「法院」等文字。</w:t>
            </w:r>
          </w:p>
          <w:p w14:paraId="56CB139A" w14:textId="6F4A35B6" w:rsidR="003125B3" w:rsidRPr="003125B3" w:rsidRDefault="003125B3" w:rsidP="003125B3">
            <w:pPr>
              <w:pStyle w:val="a8"/>
              <w:widowControl/>
              <w:numPr>
                <w:ilvl w:val="0"/>
                <w:numId w:val="31"/>
              </w:numPr>
              <w:ind w:leftChars="0"/>
              <w:jc w:val="both"/>
              <w:rPr>
                <w:rFonts w:ascii="Times New Roman" w:eastAsia="標楷體" w:hAnsi="Times New Roman"/>
                <w:szCs w:val="24"/>
              </w:rPr>
            </w:pPr>
            <w:r w:rsidRPr="003125B3">
              <w:rPr>
                <w:rFonts w:ascii="Times New Roman" w:eastAsia="標楷體" w:hAnsi="Times New Roman" w:hint="eastAsia"/>
                <w:szCs w:val="24"/>
              </w:rPr>
              <w:t>其餘文字酌予修正。</w:t>
            </w:r>
          </w:p>
        </w:tc>
      </w:tr>
      <w:tr w:rsidR="007A495E" w:rsidRPr="008250B3" w14:paraId="56F50D16" w14:textId="77777777" w:rsidTr="009606BE">
        <w:trPr>
          <w:trHeight w:val="1974"/>
        </w:trPr>
        <w:tc>
          <w:tcPr>
            <w:tcW w:w="1667" w:type="pct"/>
          </w:tcPr>
          <w:p w14:paraId="0AFBEA60" w14:textId="77777777" w:rsidR="007A495E" w:rsidRPr="008250B3" w:rsidRDefault="007A495E" w:rsidP="00A77DD9">
            <w:pPr>
              <w:pStyle w:val="a3"/>
              <w:widowControl/>
              <w:ind w:left="720" w:hangingChars="300" w:hanging="720"/>
              <w:rPr>
                <w:rFonts w:ascii="Times New Roman" w:hAnsi="Times New Roman"/>
                <w:color w:val="auto"/>
              </w:rPr>
            </w:pPr>
            <w:r w:rsidRPr="008250B3">
              <w:rPr>
                <w:rFonts w:ascii="Times New Roman" w:hAnsi="Times New Roman" w:hint="eastAsia"/>
                <w:color w:val="auto"/>
              </w:rPr>
              <w:lastRenderedPageBreak/>
              <w:t>十六、為加強與管轄地方法院、地方檢察署之聯繫，區公所應辦理下列事項：</w:t>
            </w:r>
          </w:p>
          <w:p w14:paraId="7D5B228A" w14:textId="08759B54" w:rsidR="007A495E" w:rsidRPr="008250B3" w:rsidRDefault="007A495E" w:rsidP="00A77DD9">
            <w:pPr>
              <w:pStyle w:val="a3"/>
              <w:widowControl/>
              <w:numPr>
                <w:ilvl w:val="0"/>
                <w:numId w:val="24"/>
              </w:numPr>
              <w:ind w:leftChars="300" w:left="1259" w:firstLineChars="0" w:hanging="539"/>
              <w:rPr>
                <w:rFonts w:ascii="Times New Roman" w:hAnsi="Times New Roman"/>
                <w:color w:val="auto"/>
              </w:rPr>
            </w:pPr>
            <w:r w:rsidRPr="008250B3">
              <w:rPr>
                <w:rFonts w:ascii="Times New Roman" w:hAnsi="Times New Roman" w:hint="eastAsia"/>
                <w:color w:val="auto"/>
              </w:rPr>
              <w:t>應於每年一月底前，就前</w:t>
            </w:r>
            <w:r w:rsidR="00CF62DA" w:rsidRPr="00CF62DA">
              <w:rPr>
                <w:rFonts w:ascii="Times New Roman" w:hAnsi="Times New Roman" w:hint="eastAsia"/>
                <w:color w:val="auto"/>
                <w:u w:val="single"/>
              </w:rPr>
              <w:t>一</w:t>
            </w:r>
            <w:r w:rsidRPr="008250B3">
              <w:rPr>
                <w:rFonts w:ascii="Times New Roman" w:hAnsi="Times New Roman" w:hint="eastAsia"/>
                <w:color w:val="auto"/>
              </w:rPr>
              <w:t>年度調解委員會組織概況、辦理調解業務概況及辦理調解方式概況，送本府法制局備查。</w:t>
            </w:r>
          </w:p>
          <w:p w14:paraId="2C48F4C8" w14:textId="77777777" w:rsidR="007A495E" w:rsidRPr="008250B3" w:rsidRDefault="007A495E" w:rsidP="00A77DD9">
            <w:pPr>
              <w:pStyle w:val="a3"/>
              <w:widowControl/>
              <w:numPr>
                <w:ilvl w:val="0"/>
                <w:numId w:val="24"/>
              </w:numPr>
              <w:ind w:leftChars="300" w:left="1259" w:firstLineChars="0" w:hanging="539"/>
              <w:rPr>
                <w:rFonts w:ascii="Times New Roman" w:hAnsi="Times New Roman"/>
                <w:color w:val="auto"/>
              </w:rPr>
            </w:pPr>
            <w:r w:rsidRPr="008250B3">
              <w:rPr>
                <w:rFonts w:ascii="Times New Roman" w:hAnsi="Times New Roman" w:hint="eastAsia"/>
                <w:color w:val="auto"/>
              </w:rPr>
              <w:t>調解案件案情較為複雜時，應函請管轄地方檢察署派員指導。如係民事事件，並得商請管轄地方法院派員列席指導。</w:t>
            </w:r>
          </w:p>
          <w:p w14:paraId="05E35ED2" w14:textId="77777777" w:rsidR="007A495E" w:rsidRPr="008250B3" w:rsidRDefault="007A495E" w:rsidP="00A77DD9">
            <w:pPr>
              <w:pStyle w:val="a3"/>
              <w:widowControl/>
              <w:numPr>
                <w:ilvl w:val="0"/>
                <w:numId w:val="24"/>
              </w:numPr>
              <w:ind w:leftChars="300" w:left="1259" w:firstLineChars="0" w:hanging="539"/>
              <w:rPr>
                <w:rFonts w:ascii="Times New Roman" w:hAnsi="Times New Roman"/>
                <w:color w:val="auto"/>
              </w:rPr>
            </w:pPr>
            <w:r w:rsidRPr="008250B3">
              <w:rPr>
                <w:rFonts w:ascii="Times New Roman" w:hAnsi="Times New Roman" w:hint="eastAsia"/>
                <w:color w:val="auto"/>
              </w:rPr>
              <w:t>每年應按季舉辦調解委員法律座談會，聘請法律專家學者，為調解委員講授調解相關法律知識，並進行相關問題討論，俾提升本市調解委員會委員之法律素質。</w:t>
            </w:r>
          </w:p>
          <w:p w14:paraId="7EB960AC" w14:textId="77777777" w:rsidR="007A495E" w:rsidRPr="008250B3" w:rsidRDefault="007A495E" w:rsidP="00A77DD9">
            <w:pPr>
              <w:pStyle w:val="a3"/>
              <w:widowControl/>
              <w:numPr>
                <w:ilvl w:val="0"/>
                <w:numId w:val="24"/>
              </w:numPr>
              <w:ind w:leftChars="300" w:left="1259" w:firstLineChars="0" w:hanging="539"/>
              <w:rPr>
                <w:rFonts w:ascii="Times New Roman" w:hAnsi="Times New Roman"/>
                <w:color w:val="auto"/>
              </w:rPr>
            </w:pPr>
            <w:r w:rsidRPr="008250B3">
              <w:rPr>
                <w:rFonts w:ascii="Times New Roman" w:hAnsi="Times New Roman" w:hint="eastAsia"/>
                <w:color w:val="auto"/>
              </w:rPr>
              <w:t>調解當事人經通知兩次無正當理由，於調解日不到場</w:t>
            </w:r>
            <w:r w:rsidRPr="008250B3">
              <w:rPr>
                <w:rFonts w:ascii="Times New Roman" w:hAnsi="Times New Roman" w:hint="eastAsia"/>
                <w:color w:val="auto"/>
              </w:rPr>
              <w:lastRenderedPageBreak/>
              <w:t>者，調解委員會於發給調解不成立證明書時，應註明無故不到場之一方，供管轄地方法院或地方檢察署作為審理之參考。</w:t>
            </w:r>
          </w:p>
        </w:tc>
        <w:tc>
          <w:tcPr>
            <w:tcW w:w="1667" w:type="pct"/>
          </w:tcPr>
          <w:p w14:paraId="28BEA424" w14:textId="77777777" w:rsidR="007A495E" w:rsidRPr="008250B3" w:rsidRDefault="007A495E" w:rsidP="00A77DD9">
            <w:pPr>
              <w:pStyle w:val="a3"/>
              <w:widowControl/>
              <w:ind w:left="720" w:hangingChars="300" w:hanging="720"/>
              <w:rPr>
                <w:rFonts w:ascii="Times New Roman" w:hAnsi="Times New Roman"/>
                <w:color w:val="auto"/>
              </w:rPr>
            </w:pPr>
            <w:r w:rsidRPr="008250B3">
              <w:rPr>
                <w:rFonts w:ascii="Times New Roman" w:hAnsi="Times New Roman" w:hint="eastAsia"/>
                <w:color w:val="auto"/>
              </w:rPr>
              <w:lastRenderedPageBreak/>
              <w:t>十六、為加強與管轄地方法院、地方</w:t>
            </w:r>
            <w:r w:rsidRPr="008250B3">
              <w:rPr>
                <w:rFonts w:ascii="Times New Roman" w:hAnsi="Times New Roman" w:hint="eastAsia"/>
                <w:color w:val="auto"/>
                <w:u w:val="single"/>
              </w:rPr>
              <w:t>法院</w:t>
            </w:r>
            <w:r w:rsidRPr="008250B3">
              <w:rPr>
                <w:rFonts w:ascii="Times New Roman" w:hAnsi="Times New Roman" w:hint="eastAsia"/>
                <w:color w:val="auto"/>
              </w:rPr>
              <w:t>檢察署之聯繫，區公所應辦理下列事項：</w:t>
            </w:r>
          </w:p>
          <w:p w14:paraId="34ABC415" w14:textId="77777777" w:rsidR="007A495E" w:rsidRPr="008250B3" w:rsidRDefault="007A495E" w:rsidP="00A77DD9">
            <w:pPr>
              <w:pStyle w:val="a3"/>
              <w:widowControl/>
              <w:numPr>
                <w:ilvl w:val="0"/>
                <w:numId w:val="20"/>
              </w:numPr>
              <w:ind w:leftChars="300" w:left="1202" w:firstLineChars="0" w:hanging="482"/>
              <w:rPr>
                <w:rFonts w:ascii="Times New Roman" w:hAnsi="Times New Roman"/>
                <w:color w:val="auto"/>
              </w:rPr>
            </w:pPr>
            <w:r w:rsidRPr="008250B3">
              <w:rPr>
                <w:rFonts w:ascii="Times New Roman" w:hAnsi="Times New Roman" w:hint="eastAsia"/>
                <w:color w:val="auto"/>
              </w:rPr>
              <w:t>應於每年一月底前，就前年度調解委員會組織概況、辦理調解業務概況及辦理調解方式概況，送本府法制局備查。</w:t>
            </w:r>
          </w:p>
          <w:p w14:paraId="3C8E2CA6" w14:textId="77777777" w:rsidR="007A495E" w:rsidRPr="008250B3" w:rsidRDefault="007A495E" w:rsidP="00A77DD9">
            <w:pPr>
              <w:pStyle w:val="a3"/>
              <w:widowControl/>
              <w:numPr>
                <w:ilvl w:val="0"/>
                <w:numId w:val="20"/>
              </w:numPr>
              <w:ind w:leftChars="300" w:left="1202" w:firstLineChars="0" w:hanging="482"/>
              <w:rPr>
                <w:rFonts w:ascii="Times New Roman" w:hAnsi="Times New Roman"/>
                <w:color w:val="auto"/>
              </w:rPr>
            </w:pPr>
            <w:r w:rsidRPr="008250B3">
              <w:rPr>
                <w:rFonts w:ascii="Times New Roman" w:hAnsi="Times New Roman" w:hint="eastAsia"/>
                <w:color w:val="auto"/>
              </w:rPr>
              <w:t>調解案件案情較為複雜時，應函請管轄地方</w:t>
            </w:r>
            <w:r w:rsidRPr="008250B3">
              <w:rPr>
                <w:rFonts w:ascii="Times New Roman" w:hAnsi="Times New Roman" w:hint="eastAsia"/>
                <w:color w:val="auto"/>
                <w:u w:val="single"/>
              </w:rPr>
              <w:t>法院</w:t>
            </w:r>
            <w:r w:rsidRPr="008250B3">
              <w:rPr>
                <w:rFonts w:ascii="Times New Roman" w:hAnsi="Times New Roman" w:hint="eastAsia"/>
                <w:color w:val="auto"/>
              </w:rPr>
              <w:t>檢察署派員指導。如係民事事件，並得商請管轄地方法院派員列席指導。</w:t>
            </w:r>
          </w:p>
          <w:p w14:paraId="3553C009" w14:textId="77777777" w:rsidR="007A495E" w:rsidRPr="008250B3" w:rsidRDefault="007A495E" w:rsidP="00A77DD9">
            <w:pPr>
              <w:pStyle w:val="a3"/>
              <w:widowControl/>
              <w:numPr>
                <w:ilvl w:val="0"/>
                <w:numId w:val="20"/>
              </w:numPr>
              <w:ind w:leftChars="300" w:left="1202" w:firstLineChars="0" w:hanging="482"/>
              <w:rPr>
                <w:rFonts w:ascii="Times New Roman" w:hAnsi="Times New Roman"/>
                <w:color w:val="auto"/>
              </w:rPr>
            </w:pPr>
            <w:r w:rsidRPr="008250B3">
              <w:rPr>
                <w:rFonts w:ascii="Times New Roman" w:hAnsi="Times New Roman" w:hint="eastAsia"/>
                <w:color w:val="auto"/>
              </w:rPr>
              <w:t>每年應按季舉辦調解委員法律座談會，聘請法律專家學者，為調解委員講授調解相關法律知識，並進行相關問題討論，俾提升本市調解委員會委員之法律素質。</w:t>
            </w:r>
          </w:p>
          <w:p w14:paraId="68FAEA0A" w14:textId="77777777" w:rsidR="007A495E" w:rsidRPr="008250B3" w:rsidRDefault="007A495E" w:rsidP="00A77DD9">
            <w:pPr>
              <w:pStyle w:val="a3"/>
              <w:widowControl/>
              <w:numPr>
                <w:ilvl w:val="0"/>
                <w:numId w:val="20"/>
              </w:numPr>
              <w:ind w:leftChars="300" w:left="1202" w:firstLineChars="0" w:hanging="482"/>
              <w:rPr>
                <w:rFonts w:ascii="Times New Roman" w:hAnsi="Times New Roman"/>
                <w:color w:val="auto"/>
              </w:rPr>
            </w:pPr>
            <w:r w:rsidRPr="008250B3">
              <w:rPr>
                <w:rFonts w:ascii="Times New Roman" w:hAnsi="Times New Roman" w:hint="eastAsia"/>
                <w:color w:val="auto"/>
              </w:rPr>
              <w:t>調解當事人經通知兩次無正當理由，於調</w:t>
            </w:r>
            <w:r w:rsidRPr="008250B3">
              <w:rPr>
                <w:rFonts w:ascii="Times New Roman" w:hAnsi="Times New Roman" w:hint="eastAsia"/>
                <w:color w:val="auto"/>
              </w:rPr>
              <w:lastRenderedPageBreak/>
              <w:t>解日不到場者，調解委員會於發給調解不成立證明書時，應註明無故不到場之一方，供管轄地方法院或地方</w:t>
            </w:r>
            <w:r w:rsidRPr="008250B3">
              <w:rPr>
                <w:rFonts w:ascii="Times New Roman" w:hAnsi="Times New Roman" w:hint="eastAsia"/>
                <w:color w:val="auto"/>
                <w:u w:val="single"/>
              </w:rPr>
              <w:t>法院</w:t>
            </w:r>
            <w:r w:rsidRPr="008250B3">
              <w:rPr>
                <w:rFonts w:ascii="Times New Roman" w:hAnsi="Times New Roman" w:hint="eastAsia"/>
                <w:color w:val="auto"/>
              </w:rPr>
              <w:t>檢察署作為審理之參考。</w:t>
            </w:r>
          </w:p>
        </w:tc>
        <w:tc>
          <w:tcPr>
            <w:tcW w:w="1666" w:type="pct"/>
          </w:tcPr>
          <w:p w14:paraId="372080E0" w14:textId="74FCEF2F" w:rsidR="007A495E" w:rsidRPr="00CF62DA" w:rsidRDefault="00A77DD9" w:rsidP="00CF62DA">
            <w:pPr>
              <w:pStyle w:val="a8"/>
              <w:widowControl/>
              <w:numPr>
                <w:ilvl w:val="0"/>
                <w:numId w:val="32"/>
              </w:numPr>
              <w:ind w:leftChars="0"/>
              <w:jc w:val="both"/>
              <w:rPr>
                <w:rFonts w:ascii="標楷體" w:eastAsia="標楷體" w:hAnsi="標楷體"/>
                <w:szCs w:val="24"/>
              </w:rPr>
            </w:pPr>
            <w:r w:rsidRPr="00CF62DA">
              <w:rPr>
                <w:rFonts w:ascii="標楷體" w:eastAsia="標楷體" w:hAnsi="標楷體" w:hint="eastAsia"/>
                <w:szCs w:val="24"/>
              </w:rPr>
              <w:lastRenderedPageBreak/>
              <w:t>配合一百零七年五月二十三日修正公布之法院組織法增訂第一百十四條之二規定，爰修正檢察機關名銜，刪除「法院」等文字。</w:t>
            </w:r>
          </w:p>
          <w:p w14:paraId="7CF17A7D" w14:textId="4DDFAFDA" w:rsidR="00CF62DA" w:rsidRPr="00CF62DA" w:rsidRDefault="00CF62DA" w:rsidP="00CF62DA">
            <w:pPr>
              <w:pStyle w:val="a8"/>
              <w:widowControl/>
              <w:numPr>
                <w:ilvl w:val="0"/>
                <w:numId w:val="32"/>
              </w:numPr>
              <w:ind w:leftChars="0"/>
              <w:jc w:val="both"/>
              <w:rPr>
                <w:rFonts w:ascii="Times New Roman" w:eastAsia="標楷體" w:hAnsi="Times New Roman"/>
                <w:szCs w:val="24"/>
              </w:rPr>
            </w:pPr>
            <w:r w:rsidRPr="00CF62DA">
              <w:rPr>
                <w:rFonts w:ascii="Times New Roman" w:eastAsia="標楷體" w:hAnsi="Times New Roman" w:hint="eastAsia"/>
                <w:szCs w:val="24"/>
              </w:rPr>
              <w:t>其餘文字酌予修正。</w:t>
            </w:r>
          </w:p>
        </w:tc>
      </w:tr>
    </w:tbl>
    <w:p w14:paraId="1203F29E" w14:textId="77777777" w:rsidR="001941EC" w:rsidRPr="008250B3" w:rsidRDefault="001941EC"/>
    <w:p w14:paraId="3C7F40E9" w14:textId="77777777" w:rsidR="00F82666" w:rsidRPr="008250B3" w:rsidRDefault="00F82666"/>
    <w:p w14:paraId="78E9F63E" w14:textId="77777777" w:rsidR="00F82666" w:rsidRPr="008250B3" w:rsidRDefault="00F82666"/>
    <w:p w14:paraId="4298B34A" w14:textId="77777777" w:rsidR="00F82666" w:rsidRPr="008250B3" w:rsidRDefault="00F82666"/>
    <w:p w14:paraId="77230701" w14:textId="77777777" w:rsidR="00F82666" w:rsidRPr="008250B3" w:rsidRDefault="00F82666"/>
    <w:p w14:paraId="15D0AB80" w14:textId="77777777" w:rsidR="00F82666" w:rsidRPr="008250B3" w:rsidRDefault="00F82666"/>
    <w:p w14:paraId="015003FA" w14:textId="77777777" w:rsidR="00F82666" w:rsidRPr="008250B3" w:rsidRDefault="00F82666"/>
    <w:p w14:paraId="75B54351" w14:textId="77777777" w:rsidR="00F82666" w:rsidRPr="008250B3" w:rsidRDefault="00F82666"/>
    <w:p w14:paraId="45E46ECA" w14:textId="77777777" w:rsidR="00F82666" w:rsidRPr="008250B3" w:rsidRDefault="00F82666"/>
    <w:p w14:paraId="677B2435" w14:textId="77777777" w:rsidR="00F82666" w:rsidRPr="008250B3" w:rsidRDefault="00F82666"/>
    <w:p w14:paraId="7A28E383" w14:textId="77777777" w:rsidR="00F82666" w:rsidRPr="008250B3" w:rsidRDefault="00F82666"/>
    <w:p w14:paraId="0DAD05C4" w14:textId="77777777" w:rsidR="00F82666" w:rsidRPr="008250B3" w:rsidRDefault="00F82666"/>
    <w:p w14:paraId="41C2D658" w14:textId="77777777" w:rsidR="00F82666" w:rsidRPr="008250B3" w:rsidRDefault="00F82666"/>
    <w:p w14:paraId="6AA5B2E7" w14:textId="77777777" w:rsidR="00F82666" w:rsidRPr="008250B3" w:rsidRDefault="00F82666"/>
    <w:p w14:paraId="2A5DDC87" w14:textId="77777777" w:rsidR="00F82666" w:rsidRPr="008250B3" w:rsidRDefault="00F82666"/>
    <w:p w14:paraId="6DE1F0D8" w14:textId="77777777" w:rsidR="00F82666" w:rsidRPr="008250B3" w:rsidRDefault="00F82666"/>
    <w:p w14:paraId="0FE18B74" w14:textId="77777777" w:rsidR="00F82666" w:rsidRPr="008250B3" w:rsidRDefault="00F82666"/>
    <w:p w14:paraId="5AAF93B7" w14:textId="0983E09C" w:rsidR="000B7A9A" w:rsidRPr="008250B3" w:rsidRDefault="000B7A9A">
      <w:pPr>
        <w:widowControl/>
      </w:pPr>
      <w:r w:rsidRPr="008250B3">
        <w:br w:type="page"/>
      </w:r>
    </w:p>
    <w:p w14:paraId="1CC2C4A0" w14:textId="404D16E6" w:rsidR="00F82666" w:rsidRPr="008250B3" w:rsidRDefault="00F82666" w:rsidP="00A77DD9">
      <w:pPr>
        <w:rPr>
          <w:rFonts w:ascii="Times New Roman" w:eastAsia="標楷體" w:hAnsi="Times New Roman"/>
          <w:sz w:val="40"/>
          <w:szCs w:val="40"/>
        </w:rPr>
      </w:pPr>
      <w:r w:rsidRPr="008250B3">
        <w:rPr>
          <w:rFonts w:ascii="標楷體" w:eastAsia="標楷體" w:hAnsi="標楷體" w:hint="eastAsia"/>
          <w:sz w:val="40"/>
          <w:szCs w:val="40"/>
        </w:rPr>
        <w:lastRenderedPageBreak/>
        <w:t>臺中市政府及各區公所調解行政實施要點</w:t>
      </w:r>
      <w:r w:rsidRPr="008250B3">
        <w:rPr>
          <w:rFonts w:ascii="Times New Roman" w:eastAsia="標楷體" w:hAnsi="Times New Roman"/>
          <w:sz w:val="40"/>
          <w:szCs w:val="40"/>
        </w:rPr>
        <w:t>部分規定修正</w:t>
      </w:r>
      <w:r w:rsidR="006F4822">
        <w:rPr>
          <w:rFonts w:ascii="Times New Roman" w:eastAsia="標楷體" w:hAnsi="Times New Roman" w:hint="eastAsia"/>
          <w:sz w:val="40"/>
          <w:szCs w:val="40"/>
        </w:rPr>
        <w:t>規定</w:t>
      </w:r>
      <w:bookmarkStart w:id="0" w:name="_GoBack"/>
      <w:bookmarkEnd w:id="0"/>
    </w:p>
    <w:p w14:paraId="065CD042" w14:textId="0E44F8AA" w:rsidR="00F82666" w:rsidRPr="008250B3" w:rsidRDefault="00F82666" w:rsidP="00224E46">
      <w:pPr>
        <w:spacing w:line="460" w:lineRule="exact"/>
        <w:ind w:left="560" w:hangingChars="200" w:hanging="560"/>
        <w:rPr>
          <w:rFonts w:ascii="標楷體" w:eastAsia="標楷體" w:hAnsi="標楷體"/>
          <w:sz w:val="28"/>
          <w:szCs w:val="28"/>
        </w:rPr>
      </w:pPr>
      <w:r w:rsidRPr="008250B3">
        <w:rPr>
          <w:rFonts w:ascii="標楷體" w:eastAsia="標楷體" w:hAnsi="標楷體" w:hint="eastAsia"/>
          <w:sz w:val="28"/>
          <w:szCs w:val="28"/>
        </w:rPr>
        <w:t>四、各區公所辦理調解委員遴聘事宜，除應符合鄉鎮市調解條例（以下簡稱調解條例）第三條及第四條規定外，並應依下列規定辦理：</w:t>
      </w:r>
    </w:p>
    <w:p w14:paraId="7FE24D8E" w14:textId="148815B2" w:rsidR="00224E46" w:rsidRPr="008250B3" w:rsidRDefault="00CF62DA" w:rsidP="00F82666">
      <w:pPr>
        <w:numPr>
          <w:ilvl w:val="0"/>
          <w:numId w:val="27"/>
        </w:numPr>
        <w:spacing w:line="460" w:lineRule="exact"/>
        <w:ind w:left="1418" w:hanging="938"/>
        <w:jc w:val="both"/>
        <w:rPr>
          <w:rFonts w:ascii="標楷體" w:eastAsia="標楷體" w:hAnsi="標楷體" w:cs="Times New Roman"/>
          <w:sz w:val="28"/>
          <w:szCs w:val="28"/>
        </w:rPr>
      </w:pPr>
      <w:r>
        <w:rPr>
          <w:rFonts w:ascii="標楷體" w:eastAsia="標楷體" w:hAnsi="標楷體" w:cs="Times New Roman" w:hint="eastAsia"/>
          <w:sz w:val="28"/>
          <w:szCs w:val="28"/>
        </w:rPr>
        <w:t>各區調解委員會委員名額按各區人口數（以推薦前最近半年</w:t>
      </w:r>
      <w:r w:rsidR="00F82666" w:rsidRPr="008250B3">
        <w:rPr>
          <w:rFonts w:ascii="標楷體" w:eastAsia="標楷體" w:hAnsi="標楷體" w:cs="Times New Roman" w:hint="eastAsia"/>
          <w:sz w:val="28"/>
          <w:szCs w:val="28"/>
        </w:rPr>
        <w:t>人口統計數為準）訂定之，其基準如下：</w:t>
      </w:r>
      <w:r w:rsidR="00F82666" w:rsidRPr="008250B3">
        <w:rPr>
          <w:rFonts w:ascii="標楷體" w:eastAsia="標楷體" w:hAnsi="標楷體" w:cs="Times New Roman"/>
          <w:sz w:val="28"/>
          <w:szCs w:val="28"/>
        </w:rPr>
        <w:t xml:space="preserve"> </w:t>
      </w:r>
    </w:p>
    <w:p w14:paraId="0BBE76A9" w14:textId="77777777" w:rsidR="00224E46" w:rsidRPr="008250B3" w:rsidRDefault="00F82666" w:rsidP="00224E46">
      <w:pPr>
        <w:spacing w:line="460" w:lineRule="exact"/>
        <w:ind w:left="1418"/>
        <w:jc w:val="both"/>
        <w:rPr>
          <w:rFonts w:ascii="標楷體" w:eastAsia="標楷體" w:hAnsi="標楷體" w:cs="Times New Roman"/>
          <w:sz w:val="28"/>
          <w:szCs w:val="28"/>
        </w:rPr>
      </w:pPr>
      <w:r w:rsidRPr="008250B3">
        <w:rPr>
          <w:rFonts w:ascii="標楷體" w:eastAsia="標楷體" w:hAnsi="標楷體" w:cs="Times New Roman"/>
          <w:sz w:val="28"/>
          <w:szCs w:val="28"/>
        </w:rPr>
        <w:t>1.</w:t>
      </w:r>
      <w:r w:rsidRPr="008250B3">
        <w:rPr>
          <w:rFonts w:ascii="標楷體" w:eastAsia="標楷體" w:hAnsi="標楷體" w:cs="Times New Roman" w:hint="eastAsia"/>
          <w:sz w:val="28"/>
          <w:szCs w:val="28"/>
        </w:rPr>
        <w:t>人口未滿五萬人者，委員七人至九人。</w:t>
      </w:r>
    </w:p>
    <w:p w14:paraId="1928D04A" w14:textId="77777777" w:rsidR="00224E46" w:rsidRPr="008250B3" w:rsidRDefault="00F82666" w:rsidP="00224E46">
      <w:pPr>
        <w:spacing w:line="460" w:lineRule="exact"/>
        <w:ind w:left="1418"/>
        <w:jc w:val="both"/>
        <w:rPr>
          <w:rFonts w:ascii="標楷體" w:eastAsia="標楷體" w:hAnsi="標楷體" w:cs="Times New Roman"/>
          <w:sz w:val="28"/>
          <w:szCs w:val="28"/>
        </w:rPr>
      </w:pPr>
      <w:r w:rsidRPr="008250B3">
        <w:rPr>
          <w:rFonts w:ascii="標楷體" w:eastAsia="標楷體" w:hAnsi="標楷體" w:cs="Times New Roman"/>
          <w:sz w:val="28"/>
          <w:szCs w:val="28"/>
        </w:rPr>
        <w:t>2.</w:t>
      </w:r>
      <w:r w:rsidRPr="008250B3">
        <w:rPr>
          <w:rFonts w:ascii="標楷體" w:eastAsia="標楷體" w:hAnsi="標楷體" w:cs="Times New Roman" w:hint="eastAsia"/>
          <w:sz w:val="28"/>
          <w:szCs w:val="28"/>
        </w:rPr>
        <w:t>人口五萬人以上，未滿十萬人者，委員九人至十一人。</w:t>
      </w:r>
    </w:p>
    <w:p w14:paraId="7FA57066" w14:textId="4DCB5D81" w:rsidR="00F82666" w:rsidRPr="008250B3" w:rsidRDefault="00F82666" w:rsidP="00224E46">
      <w:pPr>
        <w:spacing w:line="460" w:lineRule="exact"/>
        <w:ind w:left="1418"/>
        <w:jc w:val="both"/>
        <w:rPr>
          <w:rFonts w:ascii="標楷體" w:eastAsia="標楷體" w:hAnsi="標楷體"/>
          <w:sz w:val="28"/>
          <w:szCs w:val="28"/>
        </w:rPr>
      </w:pPr>
      <w:r w:rsidRPr="008250B3">
        <w:rPr>
          <w:rFonts w:ascii="標楷體" w:eastAsia="標楷體" w:hAnsi="標楷體"/>
          <w:sz w:val="28"/>
          <w:szCs w:val="28"/>
        </w:rPr>
        <w:t>3.</w:t>
      </w:r>
      <w:r w:rsidRPr="008250B3">
        <w:rPr>
          <w:rFonts w:ascii="標楷體" w:eastAsia="標楷體" w:hAnsi="標楷體" w:hint="eastAsia"/>
          <w:sz w:val="28"/>
          <w:szCs w:val="28"/>
        </w:rPr>
        <w:t>人口十萬人以上，未滿十五萬人者，委員十一人至十三人。</w:t>
      </w:r>
    </w:p>
    <w:p w14:paraId="5A65CA84" w14:textId="77777777" w:rsidR="00224E46" w:rsidRPr="008250B3" w:rsidRDefault="00F82666" w:rsidP="00224E46">
      <w:pPr>
        <w:spacing w:line="460" w:lineRule="exact"/>
        <w:ind w:firstLineChars="500" w:firstLine="1400"/>
        <w:jc w:val="both"/>
        <w:rPr>
          <w:rFonts w:ascii="標楷體" w:eastAsia="標楷體" w:hAnsi="標楷體"/>
          <w:sz w:val="28"/>
          <w:szCs w:val="28"/>
        </w:rPr>
      </w:pPr>
      <w:r w:rsidRPr="008250B3">
        <w:rPr>
          <w:rFonts w:ascii="標楷體" w:eastAsia="標楷體" w:hAnsi="標楷體"/>
          <w:sz w:val="28"/>
          <w:szCs w:val="28"/>
        </w:rPr>
        <w:t>4.</w:t>
      </w:r>
      <w:r w:rsidRPr="008250B3">
        <w:rPr>
          <w:rFonts w:ascii="標楷體" w:eastAsia="標楷體" w:hAnsi="標楷體" w:hint="eastAsia"/>
          <w:sz w:val="28"/>
          <w:szCs w:val="28"/>
        </w:rPr>
        <w:t>人口十五萬人以上，未滿二十萬人者，委員十三人至十五人。</w:t>
      </w:r>
    </w:p>
    <w:p w14:paraId="0E69E662" w14:textId="77777777" w:rsidR="00224E46" w:rsidRPr="008250B3" w:rsidRDefault="00224E46" w:rsidP="00224E46">
      <w:pPr>
        <w:spacing w:line="460" w:lineRule="exact"/>
        <w:ind w:left="1680" w:hangingChars="600" w:hanging="1680"/>
        <w:jc w:val="both"/>
        <w:rPr>
          <w:rFonts w:ascii="標楷體" w:eastAsia="標楷體" w:hAnsi="標楷體"/>
          <w:sz w:val="28"/>
          <w:szCs w:val="28"/>
        </w:rPr>
      </w:pPr>
      <w:r w:rsidRPr="008250B3">
        <w:rPr>
          <w:rFonts w:ascii="標楷體" w:eastAsia="標楷體" w:hAnsi="標楷體" w:hint="eastAsia"/>
          <w:sz w:val="28"/>
          <w:szCs w:val="28"/>
        </w:rPr>
        <w:t xml:space="preserve">          </w:t>
      </w:r>
      <w:r w:rsidR="00F82666" w:rsidRPr="008250B3">
        <w:rPr>
          <w:rFonts w:ascii="標楷體" w:eastAsia="標楷體" w:hAnsi="標楷體"/>
          <w:sz w:val="28"/>
          <w:szCs w:val="28"/>
        </w:rPr>
        <w:t>5.</w:t>
      </w:r>
      <w:r w:rsidR="00F82666" w:rsidRPr="008250B3">
        <w:rPr>
          <w:rFonts w:ascii="標楷體" w:eastAsia="標楷體" w:hAnsi="標楷體" w:hint="eastAsia"/>
          <w:sz w:val="28"/>
          <w:szCs w:val="28"/>
        </w:rPr>
        <w:t>人口二十萬人以上，未滿二十五萬人者，委員十五人至十七人。</w:t>
      </w:r>
    </w:p>
    <w:p w14:paraId="1DAC85D7" w14:textId="77777777" w:rsidR="00224E46" w:rsidRPr="008250B3" w:rsidRDefault="00224E46" w:rsidP="00224E46">
      <w:pPr>
        <w:spacing w:line="460" w:lineRule="exact"/>
        <w:ind w:left="1680" w:hangingChars="600" w:hanging="1680"/>
        <w:jc w:val="both"/>
        <w:rPr>
          <w:rFonts w:ascii="標楷體" w:eastAsia="標楷體" w:hAnsi="標楷體"/>
          <w:sz w:val="28"/>
          <w:szCs w:val="28"/>
        </w:rPr>
      </w:pPr>
      <w:r w:rsidRPr="008250B3">
        <w:rPr>
          <w:rFonts w:ascii="標楷體" w:eastAsia="標楷體" w:hAnsi="標楷體" w:hint="eastAsia"/>
          <w:sz w:val="28"/>
          <w:szCs w:val="28"/>
        </w:rPr>
        <w:t xml:space="preserve">          </w:t>
      </w:r>
      <w:r w:rsidR="00F82666" w:rsidRPr="008250B3">
        <w:rPr>
          <w:rFonts w:ascii="標楷體" w:eastAsia="標楷體" w:hAnsi="標楷體"/>
          <w:sz w:val="28"/>
          <w:szCs w:val="28"/>
        </w:rPr>
        <w:t>6.</w:t>
      </w:r>
      <w:r w:rsidR="00F82666" w:rsidRPr="008250B3">
        <w:rPr>
          <w:rFonts w:ascii="標楷體" w:eastAsia="標楷體" w:hAnsi="標楷體" w:hint="eastAsia"/>
          <w:sz w:val="28"/>
          <w:szCs w:val="28"/>
        </w:rPr>
        <w:t>人口二十五萬人以上，未滿三十萬人者，委員十七人至十九人。</w:t>
      </w:r>
    </w:p>
    <w:p w14:paraId="3ADD96D2" w14:textId="77777777" w:rsidR="00224E46" w:rsidRPr="008250B3" w:rsidRDefault="00224E46" w:rsidP="00224E46">
      <w:pPr>
        <w:spacing w:line="460" w:lineRule="exact"/>
        <w:ind w:left="1680" w:hangingChars="600" w:hanging="1680"/>
        <w:jc w:val="both"/>
        <w:rPr>
          <w:rFonts w:ascii="標楷體" w:eastAsia="標楷體" w:hAnsi="標楷體"/>
          <w:sz w:val="28"/>
          <w:szCs w:val="28"/>
        </w:rPr>
      </w:pPr>
      <w:r w:rsidRPr="008250B3">
        <w:rPr>
          <w:rFonts w:ascii="標楷體" w:eastAsia="標楷體" w:hAnsi="標楷體" w:hint="eastAsia"/>
          <w:sz w:val="28"/>
          <w:szCs w:val="28"/>
        </w:rPr>
        <w:t xml:space="preserve">          </w:t>
      </w:r>
      <w:r w:rsidR="00F82666" w:rsidRPr="008250B3">
        <w:rPr>
          <w:rFonts w:ascii="標楷體" w:eastAsia="標楷體" w:hAnsi="標楷體"/>
          <w:sz w:val="28"/>
          <w:szCs w:val="28"/>
        </w:rPr>
        <w:t>7.</w:t>
      </w:r>
      <w:r w:rsidR="00F82666" w:rsidRPr="008250B3">
        <w:rPr>
          <w:rFonts w:ascii="標楷體" w:eastAsia="標楷體" w:hAnsi="標楷體" w:hint="eastAsia"/>
          <w:sz w:val="28"/>
          <w:szCs w:val="28"/>
        </w:rPr>
        <w:t>人口三十萬人以上，未滿三十五萬人者，委員十九至二十人。</w:t>
      </w:r>
    </w:p>
    <w:p w14:paraId="3BFED4CC" w14:textId="77777777" w:rsidR="00224E46" w:rsidRPr="008250B3" w:rsidRDefault="00224E46" w:rsidP="00224E46">
      <w:pPr>
        <w:spacing w:line="460" w:lineRule="exact"/>
        <w:ind w:left="1680" w:hangingChars="600" w:hanging="1680"/>
        <w:jc w:val="both"/>
        <w:rPr>
          <w:rFonts w:ascii="標楷體" w:eastAsia="標楷體" w:hAnsi="標楷體"/>
          <w:sz w:val="28"/>
          <w:szCs w:val="28"/>
        </w:rPr>
      </w:pPr>
      <w:r w:rsidRPr="008250B3">
        <w:rPr>
          <w:rFonts w:ascii="標楷體" w:eastAsia="標楷體" w:hAnsi="標楷體" w:hint="eastAsia"/>
          <w:sz w:val="28"/>
          <w:szCs w:val="28"/>
        </w:rPr>
        <w:t xml:space="preserve">          </w:t>
      </w:r>
      <w:r w:rsidR="00F82666" w:rsidRPr="008250B3">
        <w:rPr>
          <w:rFonts w:ascii="標楷體" w:eastAsia="標楷體" w:hAnsi="標楷體"/>
          <w:sz w:val="28"/>
          <w:szCs w:val="28"/>
        </w:rPr>
        <w:t>8.</w:t>
      </w:r>
      <w:r w:rsidR="00F82666" w:rsidRPr="008250B3">
        <w:rPr>
          <w:rFonts w:ascii="標楷體" w:eastAsia="標楷體" w:hAnsi="標楷體" w:hint="eastAsia"/>
          <w:sz w:val="28"/>
          <w:szCs w:val="28"/>
        </w:rPr>
        <w:t>人口三十五萬人以上，未滿四十萬人者，委員二十一人至二十三人。</w:t>
      </w:r>
    </w:p>
    <w:p w14:paraId="6E86DFED" w14:textId="0F3DCCC4" w:rsidR="00F82666" w:rsidRPr="008250B3" w:rsidRDefault="00224E46" w:rsidP="00224E46">
      <w:pPr>
        <w:spacing w:line="460" w:lineRule="exact"/>
        <w:ind w:left="1680" w:hangingChars="600" w:hanging="1680"/>
        <w:jc w:val="both"/>
        <w:rPr>
          <w:rFonts w:ascii="標楷體" w:eastAsia="標楷體" w:hAnsi="標楷體"/>
          <w:sz w:val="28"/>
          <w:szCs w:val="28"/>
        </w:rPr>
      </w:pPr>
      <w:r w:rsidRPr="008250B3">
        <w:rPr>
          <w:rFonts w:ascii="標楷體" w:eastAsia="標楷體" w:hAnsi="標楷體" w:hint="eastAsia"/>
          <w:sz w:val="28"/>
          <w:szCs w:val="28"/>
        </w:rPr>
        <w:t xml:space="preserve">          </w:t>
      </w:r>
      <w:r w:rsidR="00F82666" w:rsidRPr="008250B3">
        <w:rPr>
          <w:rFonts w:ascii="標楷體" w:eastAsia="標楷體" w:hAnsi="標楷體"/>
          <w:sz w:val="28"/>
          <w:szCs w:val="28"/>
        </w:rPr>
        <w:t>9.</w:t>
      </w:r>
      <w:r w:rsidR="00F82666" w:rsidRPr="008250B3">
        <w:rPr>
          <w:rFonts w:ascii="標楷體" w:eastAsia="標楷體" w:hAnsi="標楷體" w:hint="eastAsia"/>
          <w:sz w:val="28"/>
          <w:szCs w:val="28"/>
        </w:rPr>
        <w:t>人口四十萬人以上者，委員二十三人至二十五人。</w:t>
      </w:r>
    </w:p>
    <w:p w14:paraId="474989D9" w14:textId="77777777" w:rsidR="00F82666" w:rsidRPr="008250B3" w:rsidRDefault="00F82666" w:rsidP="00F82666">
      <w:pPr>
        <w:spacing w:line="460" w:lineRule="exact"/>
        <w:ind w:leftChars="200" w:left="1320" w:hangingChars="300" w:hanging="840"/>
        <w:rPr>
          <w:rFonts w:ascii="標楷體" w:eastAsia="標楷體" w:hAnsi="標楷體"/>
          <w:sz w:val="28"/>
          <w:szCs w:val="28"/>
        </w:rPr>
      </w:pPr>
      <w:r w:rsidRPr="008250B3">
        <w:rPr>
          <w:rFonts w:ascii="標楷體" w:eastAsia="標楷體" w:hAnsi="標楷體" w:hint="eastAsia"/>
          <w:sz w:val="28"/>
          <w:szCs w:val="28"/>
        </w:rPr>
        <w:t>（二）現任調解委員具有下列條件之一者，得由遴選會優先列入候聘名冊：</w:t>
      </w:r>
      <w:r w:rsidRPr="008250B3">
        <w:rPr>
          <w:rFonts w:ascii="標楷體" w:eastAsia="標楷體" w:hAnsi="標楷體"/>
          <w:sz w:val="28"/>
          <w:szCs w:val="28"/>
        </w:rPr>
        <w:br/>
        <w:t>1.</w:t>
      </w:r>
      <w:r w:rsidRPr="008250B3">
        <w:rPr>
          <w:rFonts w:ascii="標楷體" w:eastAsia="標楷體" w:hAnsi="標楷體" w:hint="eastAsia"/>
          <w:sz w:val="28"/>
          <w:szCs w:val="28"/>
        </w:rPr>
        <w:t>現任鄉鎮市區調解委員會主席。</w:t>
      </w:r>
      <w:r w:rsidRPr="008250B3">
        <w:rPr>
          <w:rFonts w:ascii="標楷體" w:eastAsia="標楷體" w:hAnsi="標楷體"/>
          <w:sz w:val="28"/>
          <w:szCs w:val="28"/>
        </w:rPr>
        <w:br/>
        <w:t>2.</w:t>
      </w:r>
      <w:r w:rsidRPr="008250B3">
        <w:rPr>
          <w:rFonts w:ascii="標楷體" w:eastAsia="標楷體" w:hAnsi="標楷體" w:hint="eastAsia"/>
          <w:sz w:val="28"/>
          <w:szCs w:val="28"/>
        </w:rPr>
        <w:t xml:space="preserve">現任鄉鎮市區調解委員，曾獲頒獨任調解行政院長獎或獨 </w:t>
      </w:r>
    </w:p>
    <w:p w14:paraId="6B3A2252" w14:textId="15384E61" w:rsidR="00F82666" w:rsidRPr="008250B3" w:rsidRDefault="00F82666" w:rsidP="00F82666">
      <w:pPr>
        <w:spacing w:line="460" w:lineRule="exact"/>
        <w:ind w:leftChars="200" w:left="1320" w:hangingChars="300" w:hanging="840"/>
        <w:rPr>
          <w:rFonts w:ascii="標楷體" w:eastAsia="標楷體" w:hAnsi="標楷體"/>
          <w:sz w:val="28"/>
          <w:szCs w:val="28"/>
        </w:rPr>
      </w:pPr>
      <w:r w:rsidRPr="008250B3">
        <w:rPr>
          <w:rFonts w:ascii="標楷體" w:eastAsia="標楷體" w:hAnsi="標楷體" w:hint="eastAsia"/>
          <w:sz w:val="28"/>
          <w:szCs w:val="28"/>
        </w:rPr>
        <w:t xml:space="preserve">        </w:t>
      </w:r>
      <w:r w:rsidR="00CF62DA">
        <w:rPr>
          <w:rFonts w:ascii="標楷體" w:eastAsia="標楷體" w:hAnsi="標楷體" w:hint="eastAsia"/>
          <w:sz w:val="28"/>
          <w:szCs w:val="28"/>
        </w:rPr>
        <w:t>任調解法務部長獎一次、獨任調解市長獎二次以上</w:t>
      </w:r>
      <w:r w:rsidRPr="008250B3">
        <w:rPr>
          <w:rFonts w:ascii="標楷體" w:eastAsia="標楷體" w:hAnsi="標楷體" w:hint="eastAsia"/>
          <w:sz w:val="28"/>
          <w:szCs w:val="28"/>
        </w:rPr>
        <w:t>。</w:t>
      </w:r>
    </w:p>
    <w:p w14:paraId="3043917C" w14:textId="6B6CEBE7" w:rsidR="00F82666" w:rsidRPr="008250B3" w:rsidRDefault="00F82666" w:rsidP="00F82666">
      <w:pPr>
        <w:spacing w:line="460" w:lineRule="exact"/>
        <w:ind w:leftChars="473" w:left="1558" w:hangingChars="151" w:hanging="423"/>
        <w:rPr>
          <w:rFonts w:ascii="標楷體" w:eastAsia="標楷體" w:hAnsi="標楷體"/>
          <w:sz w:val="28"/>
          <w:szCs w:val="28"/>
        </w:rPr>
      </w:pPr>
      <w:r w:rsidRPr="008250B3">
        <w:rPr>
          <w:rFonts w:ascii="標楷體" w:eastAsia="標楷體" w:hAnsi="標楷體" w:hint="eastAsia"/>
          <w:sz w:val="28"/>
          <w:szCs w:val="28"/>
        </w:rPr>
        <w:t xml:space="preserve"> </w:t>
      </w:r>
      <w:r w:rsidRPr="008250B3">
        <w:rPr>
          <w:rFonts w:ascii="標楷體" w:eastAsia="標楷體" w:hAnsi="標楷體"/>
          <w:sz w:val="28"/>
          <w:szCs w:val="28"/>
        </w:rPr>
        <w:t>3.</w:t>
      </w:r>
      <w:r w:rsidRPr="008250B3">
        <w:rPr>
          <w:rFonts w:ascii="標楷體" w:eastAsia="標楷體" w:hAnsi="標楷體" w:hint="eastAsia"/>
          <w:sz w:val="28"/>
          <w:szCs w:val="28"/>
        </w:rPr>
        <w:t>現任地方法院調解委員，</w:t>
      </w:r>
      <w:r w:rsidR="00CF62DA">
        <w:rPr>
          <w:rFonts w:ascii="標楷體" w:eastAsia="標楷體" w:hAnsi="標楷體" w:hint="eastAsia"/>
          <w:sz w:val="28"/>
          <w:szCs w:val="28"/>
        </w:rPr>
        <w:t>曾獲頒司法院績優調解委員獎一次或高等法院績優調解委員獎二次以上</w:t>
      </w:r>
      <w:r w:rsidRPr="008250B3">
        <w:rPr>
          <w:rFonts w:ascii="標楷體" w:eastAsia="標楷體" w:hAnsi="標楷體" w:hint="eastAsia"/>
          <w:sz w:val="28"/>
          <w:szCs w:val="28"/>
        </w:rPr>
        <w:t>。</w:t>
      </w:r>
    </w:p>
    <w:p w14:paraId="1594AA50" w14:textId="372DFDCC" w:rsidR="00F82666" w:rsidRPr="008250B3" w:rsidRDefault="00F82666" w:rsidP="00CF62DA">
      <w:pPr>
        <w:spacing w:line="460" w:lineRule="exact"/>
        <w:ind w:leftChars="533" w:left="1559" w:hangingChars="100" w:hanging="280"/>
        <w:rPr>
          <w:rFonts w:ascii="標楷體" w:eastAsia="標楷體" w:hAnsi="標楷體"/>
          <w:sz w:val="28"/>
          <w:szCs w:val="28"/>
        </w:rPr>
      </w:pPr>
      <w:r w:rsidRPr="008250B3">
        <w:rPr>
          <w:rFonts w:ascii="標楷體" w:eastAsia="標楷體" w:hAnsi="標楷體"/>
          <w:sz w:val="28"/>
          <w:szCs w:val="28"/>
        </w:rPr>
        <w:t>4.</w:t>
      </w:r>
      <w:r w:rsidRPr="008250B3">
        <w:rPr>
          <w:rFonts w:ascii="標楷體" w:eastAsia="標楷體" w:hAnsi="標楷體" w:hint="eastAsia"/>
          <w:sz w:val="28"/>
          <w:szCs w:val="28"/>
        </w:rPr>
        <w:t>曾主辦民、刑事調解業務四年以上之法官、檢察官及縣市政府調解業務主管人員。</w:t>
      </w:r>
    </w:p>
    <w:p w14:paraId="03567D7B" w14:textId="77777777" w:rsidR="00F82666" w:rsidRPr="008250B3" w:rsidRDefault="00F82666" w:rsidP="00F82666">
      <w:pPr>
        <w:spacing w:line="460" w:lineRule="exact"/>
        <w:ind w:leftChars="200" w:left="1320" w:hangingChars="300" w:hanging="840"/>
        <w:rPr>
          <w:rFonts w:ascii="標楷體" w:eastAsia="標楷體" w:hAnsi="標楷體"/>
          <w:sz w:val="28"/>
          <w:szCs w:val="28"/>
        </w:rPr>
      </w:pPr>
      <w:r w:rsidRPr="008250B3">
        <w:rPr>
          <w:rFonts w:ascii="標楷體" w:eastAsia="標楷體" w:hAnsi="標楷體" w:hint="eastAsia"/>
          <w:sz w:val="28"/>
          <w:szCs w:val="28"/>
        </w:rPr>
        <w:t>（三）原住民委員視各區人口結構及原住民之實際需要聘任之。</w:t>
      </w:r>
    </w:p>
    <w:p w14:paraId="281896ED" w14:textId="07B765AA" w:rsidR="00F82666" w:rsidRPr="008250B3" w:rsidRDefault="00F82666" w:rsidP="00F82666">
      <w:pPr>
        <w:spacing w:line="460" w:lineRule="exact"/>
        <w:ind w:leftChars="200" w:left="1320" w:hangingChars="300" w:hanging="840"/>
        <w:jc w:val="both"/>
        <w:rPr>
          <w:rFonts w:ascii="標楷體" w:eastAsia="標楷體" w:hAnsi="標楷體"/>
          <w:sz w:val="28"/>
          <w:szCs w:val="28"/>
        </w:rPr>
      </w:pPr>
      <w:r w:rsidRPr="008250B3">
        <w:rPr>
          <w:rFonts w:ascii="標楷體" w:eastAsia="標楷體" w:hAnsi="標楷體" w:hint="eastAsia"/>
          <w:sz w:val="28"/>
          <w:szCs w:val="28"/>
        </w:rPr>
        <w:t>（四）各區推薦調解委員人選，應先將候聘名冊函請有關</w:t>
      </w:r>
      <w:r w:rsidR="00390F2B">
        <w:rPr>
          <w:rFonts w:ascii="標楷體" w:eastAsia="標楷體" w:hAnsi="標楷體" w:hint="eastAsia"/>
          <w:sz w:val="28"/>
          <w:szCs w:val="28"/>
        </w:rPr>
        <w:t>機關</w:t>
      </w:r>
      <w:r w:rsidRPr="008250B3">
        <w:rPr>
          <w:rFonts w:ascii="標楷體" w:eastAsia="標楷體" w:hAnsi="標楷體" w:hint="eastAsia"/>
          <w:sz w:val="28"/>
          <w:szCs w:val="28"/>
        </w:rPr>
        <w:t>查詢有</w:t>
      </w:r>
      <w:r w:rsidRPr="008250B3">
        <w:rPr>
          <w:rFonts w:ascii="標楷體" w:eastAsia="標楷體" w:hAnsi="標楷體" w:hint="eastAsia"/>
          <w:sz w:val="28"/>
          <w:szCs w:val="28"/>
        </w:rPr>
        <w:lastRenderedPageBreak/>
        <w:t>無調解條例第四條情形後，將合格人選送經本府同意後，函送臺中地方法院及臺中地方檢察署共同審查，遴選符合資格之規定名額後聘任之。但和平區調解委員由區長遴選加倍人數，並將名冊逕行函請臺中地方法院及臺中地方檢察署共同審查遴選，報本府備查後聘任之，補聘及連任續聘時亦同。</w:t>
      </w:r>
    </w:p>
    <w:p w14:paraId="5262C143" w14:textId="24EA2849" w:rsidR="00F82666" w:rsidRPr="008250B3" w:rsidRDefault="00F82666" w:rsidP="00F82666">
      <w:pPr>
        <w:spacing w:line="460" w:lineRule="exact"/>
        <w:ind w:leftChars="200" w:left="1320" w:hangingChars="300" w:hanging="840"/>
        <w:jc w:val="both"/>
        <w:rPr>
          <w:rFonts w:ascii="標楷體" w:eastAsia="標楷體" w:hAnsi="標楷體"/>
          <w:sz w:val="28"/>
          <w:szCs w:val="28"/>
        </w:rPr>
      </w:pPr>
      <w:r w:rsidRPr="008250B3">
        <w:rPr>
          <w:rFonts w:ascii="標楷體" w:eastAsia="標楷體" w:hAnsi="標楷體" w:hint="eastAsia"/>
          <w:sz w:val="28"/>
          <w:szCs w:val="28"/>
        </w:rPr>
        <w:t>（五）為配合獨任調解，各區調解委員會應於每屆成立之日，協調按當地里之區域或警察機關之設置，分配各委員之責任區，將各責任區調解委員名單函送臺中地方檢察署、警察機關、里辦公處，並報本府彙陳內政部備查。</w:t>
      </w:r>
    </w:p>
    <w:p w14:paraId="172E77E8" w14:textId="71758E89" w:rsidR="008E3335" w:rsidRPr="008250B3" w:rsidRDefault="00F82666" w:rsidP="008E3335">
      <w:pPr>
        <w:spacing w:line="460" w:lineRule="exact"/>
        <w:ind w:leftChars="178" w:left="1275" w:hangingChars="303" w:hanging="848"/>
        <w:jc w:val="both"/>
        <w:rPr>
          <w:rFonts w:ascii="標楷體" w:eastAsia="標楷體" w:hAnsi="標楷體" w:cs="Times New Roman"/>
          <w:sz w:val="28"/>
          <w:szCs w:val="28"/>
        </w:rPr>
      </w:pPr>
      <w:r w:rsidRPr="008250B3">
        <w:rPr>
          <w:rFonts w:ascii="標楷體" w:eastAsia="標楷體" w:hAnsi="標楷體" w:hint="eastAsia"/>
          <w:sz w:val="28"/>
          <w:szCs w:val="28"/>
        </w:rPr>
        <w:t>（六）</w:t>
      </w:r>
      <w:r w:rsidR="008E3335" w:rsidRPr="008250B3">
        <w:rPr>
          <w:rFonts w:ascii="標楷體" w:eastAsia="標楷體" w:hAnsi="標楷體" w:cs="Times New Roman" w:hint="eastAsia"/>
          <w:sz w:val="28"/>
          <w:szCs w:val="28"/>
        </w:rPr>
        <w:t>調解委員會主席或委員因健康或其他因素無法執行調解工作者，區公所應依下列</w:t>
      </w:r>
      <w:r w:rsidR="00213157">
        <w:rPr>
          <w:rFonts w:ascii="標楷體" w:eastAsia="標楷體" w:hAnsi="標楷體" w:cs="Times New Roman" w:hint="eastAsia"/>
          <w:sz w:val="28"/>
          <w:szCs w:val="28"/>
        </w:rPr>
        <w:t>方</w:t>
      </w:r>
      <w:r w:rsidR="008E3335" w:rsidRPr="008250B3">
        <w:rPr>
          <w:rFonts w:ascii="標楷體" w:eastAsia="標楷體" w:hAnsi="標楷體" w:cs="Times New Roman" w:hint="eastAsia"/>
          <w:sz w:val="28"/>
          <w:szCs w:val="28"/>
        </w:rPr>
        <w:t>式處理：</w:t>
      </w:r>
    </w:p>
    <w:p w14:paraId="6CBAB48E" w14:textId="77777777" w:rsidR="008E3335" w:rsidRPr="008E3335" w:rsidRDefault="008E3335" w:rsidP="008E3335">
      <w:pPr>
        <w:spacing w:line="460" w:lineRule="exact"/>
        <w:ind w:leftChars="531" w:left="1557" w:hangingChars="101" w:hanging="283"/>
        <w:jc w:val="both"/>
        <w:rPr>
          <w:rFonts w:ascii="標楷體" w:eastAsia="標楷體" w:hAnsi="標楷體" w:cs="Times New Roman"/>
          <w:sz w:val="28"/>
          <w:szCs w:val="28"/>
        </w:rPr>
      </w:pPr>
      <w:r w:rsidRPr="008E3335">
        <w:rPr>
          <w:rFonts w:ascii="標楷體" w:eastAsia="標楷體" w:hAnsi="標楷體" w:cs="Times New Roman" w:hint="eastAsia"/>
          <w:sz w:val="28"/>
          <w:szCs w:val="28"/>
        </w:rPr>
        <w:t>1.調解委員會主席應由區長予以勸退，並得報請本府核定後，由市長頒予榮譽調解委員會主席證書。</w:t>
      </w:r>
    </w:p>
    <w:p w14:paraId="51AD8B0B" w14:textId="77777777" w:rsidR="008E3335" w:rsidRPr="008E3335" w:rsidRDefault="008E3335" w:rsidP="008E3335">
      <w:pPr>
        <w:spacing w:line="460" w:lineRule="exact"/>
        <w:ind w:leftChars="531" w:left="1555" w:hanging="281"/>
        <w:jc w:val="both"/>
        <w:rPr>
          <w:rFonts w:ascii="標楷體" w:eastAsia="標楷體" w:hAnsi="標楷體" w:cs="Times New Roman"/>
          <w:sz w:val="28"/>
          <w:szCs w:val="28"/>
        </w:rPr>
      </w:pPr>
      <w:r w:rsidRPr="008E3335">
        <w:rPr>
          <w:rFonts w:ascii="標楷體" w:eastAsia="標楷體" w:hAnsi="標楷體" w:cs="Times New Roman" w:hint="eastAsia"/>
          <w:sz w:val="28"/>
          <w:szCs w:val="28"/>
        </w:rPr>
        <w:t>2.調解委員應由區長或調解委員會主席予以勸退，並得由區長頒予榮譽調解委員證書。</w:t>
      </w:r>
    </w:p>
    <w:p w14:paraId="1E9F7F1B" w14:textId="2323CC15" w:rsidR="00F82666" w:rsidRPr="008250B3" w:rsidRDefault="008E3335" w:rsidP="008E3335">
      <w:pPr>
        <w:spacing w:line="460" w:lineRule="exact"/>
        <w:ind w:leftChars="534" w:left="1559" w:hangingChars="99" w:hanging="277"/>
        <w:jc w:val="both"/>
        <w:rPr>
          <w:rFonts w:ascii="標楷體" w:eastAsia="標楷體" w:hAnsi="標楷體"/>
          <w:sz w:val="28"/>
          <w:szCs w:val="28"/>
        </w:rPr>
      </w:pPr>
      <w:r w:rsidRPr="008250B3">
        <w:rPr>
          <w:rFonts w:ascii="標楷體" w:eastAsia="標楷體" w:hAnsi="標楷體" w:cs="Times New Roman" w:hint="eastAsia"/>
          <w:sz w:val="28"/>
          <w:szCs w:val="28"/>
        </w:rPr>
        <w:t>3.</w:t>
      </w:r>
      <w:r w:rsidR="00992346">
        <w:rPr>
          <w:rFonts w:ascii="標楷體" w:eastAsia="標楷體" w:hAnsi="標楷體" w:cs="Times New Roman" w:hint="eastAsia"/>
          <w:sz w:val="28"/>
          <w:szCs w:val="28"/>
        </w:rPr>
        <w:t>前二目之榮譽職</w:t>
      </w:r>
      <w:r w:rsidRPr="008250B3">
        <w:rPr>
          <w:rFonts w:ascii="標楷體" w:eastAsia="標楷體" w:hAnsi="標楷體" w:cs="Times New Roman" w:hint="eastAsia"/>
          <w:sz w:val="28"/>
          <w:szCs w:val="28"/>
        </w:rPr>
        <w:t>不列入該區調解委員會名額，亦不享調解委員之相關福利。</w:t>
      </w:r>
    </w:p>
    <w:p w14:paraId="226DB036" w14:textId="2E1A1A9C" w:rsidR="00224E46" w:rsidRPr="008250B3" w:rsidRDefault="00F82666" w:rsidP="0064130B">
      <w:pPr>
        <w:spacing w:line="460" w:lineRule="exact"/>
        <w:ind w:leftChars="5" w:left="566" w:hangingChars="198" w:hanging="554"/>
        <w:rPr>
          <w:rFonts w:ascii="標楷體" w:eastAsia="標楷體" w:hAnsi="標楷體"/>
          <w:sz w:val="28"/>
          <w:szCs w:val="28"/>
        </w:rPr>
      </w:pPr>
      <w:r w:rsidRPr="008250B3">
        <w:rPr>
          <w:rFonts w:ascii="標楷體" w:eastAsia="標楷體" w:hAnsi="標楷體" w:hint="eastAsia"/>
          <w:sz w:val="28"/>
          <w:szCs w:val="28"/>
        </w:rPr>
        <w:t>六、調解委員於受聘後，任期屆滿前，有</w:t>
      </w:r>
      <w:r w:rsidR="0064130B">
        <w:rPr>
          <w:rFonts w:ascii="標楷體" w:eastAsia="標楷體" w:hAnsi="標楷體" w:hint="eastAsia"/>
          <w:sz w:val="28"/>
          <w:szCs w:val="28"/>
        </w:rPr>
        <w:t>調解</w:t>
      </w:r>
      <w:r w:rsidRPr="008250B3">
        <w:rPr>
          <w:rFonts w:ascii="標楷體" w:eastAsia="標楷體" w:hAnsi="標楷體" w:hint="eastAsia"/>
          <w:sz w:val="28"/>
          <w:szCs w:val="28"/>
        </w:rPr>
        <w:t>條例第四條情形之一，或經通知而不出席調解，全年達總次數三分之一以上者，應予解聘。</w:t>
      </w:r>
    </w:p>
    <w:p w14:paraId="02E84983" w14:textId="7F35A31F" w:rsidR="00F82666" w:rsidRPr="008250B3" w:rsidRDefault="009A2C67" w:rsidP="009A2C67">
      <w:pPr>
        <w:spacing w:line="460" w:lineRule="exact"/>
        <w:ind w:left="560" w:hangingChars="200" w:hanging="560"/>
        <w:rPr>
          <w:rFonts w:ascii="標楷體" w:eastAsia="標楷體" w:hAnsi="標楷體"/>
          <w:sz w:val="28"/>
          <w:szCs w:val="28"/>
        </w:rPr>
      </w:pPr>
      <w:r w:rsidRPr="008250B3">
        <w:rPr>
          <w:rFonts w:ascii="標楷體" w:eastAsia="標楷體" w:hAnsi="標楷體" w:hint="eastAsia"/>
          <w:sz w:val="28"/>
          <w:szCs w:val="28"/>
        </w:rPr>
        <w:t xml:space="preserve">    </w:t>
      </w:r>
      <w:r w:rsidR="00F82666" w:rsidRPr="008250B3">
        <w:rPr>
          <w:rFonts w:ascii="標楷體" w:eastAsia="標楷體" w:hAnsi="標楷體" w:hint="eastAsia"/>
          <w:sz w:val="28"/>
          <w:szCs w:val="28"/>
        </w:rPr>
        <w:t>前項解聘，應函送本府、管轄地方法院及地方檢察署備查，並函知當地警察機關。調解委員會主席及委員之辭職，應以書面向區長為之，並於送達時生效。調解委員會成立前調解委員拒絕受聘者，視為聘任不足額，並應依本要點第二點規定辦理，補聘其缺額。</w:t>
      </w:r>
    </w:p>
    <w:p w14:paraId="2458DA4B" w14:textId="77777777" w:rsidR="00F82666" w:rsidRPr="008250B3" w:rsidRDefault="00F82666" w:rsidP="00F82666">
      <w:pPr>
        <w:spacing w:line="460" w:lineRule="exact"/>
        <w:ind w:left="840" w:hangingChars="300" w:hanging="840"/>
        <w:rPr>
          <w:rFonts w:ascii="標楷體" w:eastAsia="標楷體" w:hAnsi="標楷體"/>
          <w:sz w:val="28"/>
          <w:szCs w:val="28"/>
        </w:rPr>
      </w:pPr>
      <w:r w:rsidRPr="008250B3">
        <w:rPr>
          <w:rFonts w:ascii="標楷體" w:eastAsia="標楷體" w:hAnsi="標楷體" w:hint="eastAsia"/>
          <w:sz w:val="28"/>
          <w:szCs w:val="28"/>
        </w:rPr>
        <w:t>十二、調解文書依照法務部訂頒格式，並依下列規定辦理：</w:t>
      </w:r>
    </w:p>
    <w:p w14:paraId="7FBB2F75" w14:textId="283B55BF" w:rsidR="00F82666" w:rsidRPr="008250B3" w:rsidRDefault="00F82666" w:rsidP="009208C3">
      <w:pPr>
        <w:numPr>
          <w:ilvl w:val="0"/>
          <w:numId w:val="28"/>
        </w:numPr>
        <w:spacing w:line="460" w:lineRule="exact"/>
        <w:ind w:leftChars="350" w:left="1560"/>
        <w:jc w:val="both"/>
        <w:rPr>
          <w:rFonts w:ascii="標楷體" w:eastAsia="標楷體" w:hAnsi="標楷體" w:cs="Times New Roman"/>
          <w:sz w:val="28"/>
          <w:szCs w:val="28"/>
        </w:rPr>
      </w:pPr>
      <w:r w:rsidRPr="008250B3">
        <w:rPr>
          <w:rFonts w:ascii="標楷體" w:eastAsia="標楷體" w:hAnsi="標楷體" w:cs="Times New Roman" w:hint="eastAsia"/>
          <w:sz w:val="28"/>
          <w:szCs w:val="28"/>
        </w:rPr>
        <w:t>當事人以言詞聲請調解者，調解委員會秘書或區公所有關服務人員應隨即製作筆錄；當事人以書面聲請調解者，由區公所免費提供聲</w:t>
      </w:r>
      <w:r w:rsidR="0064130B">
        <w:rPr>
          <w:rFonts w:ascii="標楷體" w:eastAsia="標楷體" w:hAnsi="標楷體" w:cs="Times New Roman" w:hint="eastAsia"/>
          <w:sz w:val="28"/>
          <w:szCs w:val="28"/>
        </w:rPr>
        <w:t>請</w:t>
      </w:r>
      <w:r w:rsidRPr="008250B3">
        <w:rPr>
          <w:rFonts w:ascii="標楷體" w:eastAsia="標楷體" w:hAnsi="標楷體" w:cs="Times New Roman" w:hint="eastAsia"/>
          <w:sz w:val="28"/>
          <w:szCs w:val="28"/>
        </w:rPr>
        <w:t>書用紙，必要時調解委員會秘書或區公所有關服務人員應指導其填寫。</w:t>
      </w:r>
    </w:p>
    <w:p w14:paraId="4B18A5E5" w14:textId="77777777" w:rsidR="00F82666" w:rsidRPr="008250B3" w:rsidRDefault="00F82666" w:rsidP="009208C3">
      <w:pPr>
        <w:numPr>
          <w:ilvl w:val="0"/>
          <w:numId w:val="28"/>
        </w:numPr>
        <w:spacing w:line="460" w:lineRule="exact"/>
        <w:ind w:leftChars="350" w:left="1560"/>
        <w:jc w:val="both"/>
        <w:rPr>
          <w:rFonts w:ascii="標楷體" w:eastAsia="標楷體" w:hAnsi="標楷體" w:cs="Times New Roman"/>
          <w:sz w:val="28"/>
          <w:szCs w:val="28"/>
        </w:rPr>
      </w:pPr>
      <w:r w:rsidRPr="008250B3">
        <w:rPr>
          <w:rFonts w:ascii="標楷體" w:eastAsia="標楷體" w:hAnsi="標楷體" w:cs="Times New Roman" w:hint="eastAsia"/>
          <w:sz w:val="28"/>
          <w:szCs w:val="28"/>
        </w:rPr>
        <w:t>受理聲請調解案件，按收件先後，依次編號，將受理時間、案由登記於調解進行簿，得免經區公所登記桌登記掛號。</w:t>
      </w:r>
    </w:p>
    <w:p w14:paraId="0BA12EEA" w14:textId="77777777" w:rsidR="00F82666" w:rsidRPr="008250B3" w:rsidRDefault="00F82666" w:rsidP="009208C3">
      <w:pPr>
        <w:numPr>
          <w:ilvl w:val="0"/>
          <w:numId w:val="28"/>
        </w:numPr>
        <w:spacing w:line="460" w:lineRule="exact"/>
        <w:ind w:leftChars="350" w:left="1560"/>
        <w:jc w:val="both"/>
        <w:rPr>
          <w:rFonts w:ascii="標楷體" w:eastAsia="標楷體" w:hAnsi="標楷體" w:cs="Times New Roman"/>
          <w:sz w:val="28"/>
          <w:szCs w:val="28"/>
        </w:rPr>
      </w:pPr>
      <w:r w:rsidRPr="008250B3">
        <w:rPr>
          <w:rFonts w:ascii="標楷體" w:eastAsia="標楷體" w:hAnsi="標楷體" w:cs="Times New Roman" w:hint="eastAsia"/>
          <w:sz w:val="28"/>
          <w:szCs w:val="28"/>
        </w:rPr>
        <w:lastRenderedPageBreak/>
        <w:t>與管轄地方法院、地方檢察署、本府或其他有關機關往來之調解文書，均以區公所名義行文，並經區公所登記掛號；調解委員會開會通知及與當事人間補正聲請文件之往來公文，以區調解委員會名義行之。</w:t>
      </w:r>
    </w:p>
    <w:p w14:paraId="41918FFD" w14:textId="77777777" w:rsidR="00F82666" w:rsidRPr="008250B3" w:rsidRDefault="00F82666" w:rsidP="009208C3">
      <w:pPr>
        <w:numPr>
          <w:ilvl w:val="0"/>
          <w:numId w:val="28"/>
        </w:numPr>
        <w:spacing w:line="460" w:lineRule="exact"/>
        <w:ind w:leftChars="350" w:left="1560"/>
        <w:jc w:val="both"/>
        <w:rPr>
          <w:rFonts w:ascii="標楷體" w:eastAsia="標楷體" w:hAnsi="標楷體" w:cs="Times New Roman"/>
          <w:sz w:val="28"/>
          <w:szCs w:val="28"/>
        </w:rPr>
      </w:pPr>
      <w:r w:rsidRPr="008250B3">
        <w:rPr>
          <w:rFonts w:ascii="標楷體" w:eastAsia="標楷體" w:hAnsi="標楷體" w:cs="Times New Roman" w:hint="eastAsia"/>
          <w:sz w:val="28"/>
          <w:szCs w:val="28"/>
        </w:rPr>
        <w:t>調解文書經區公所收文者，依照一般公文程序辦理；有關調解案件之處理，調解委員會秘書應將處理過程填列於調解進行簿，並按週陳請調解委員會主席、民政課長核閱，按月陳請區長核閱。調解委員會主席、民政課長如發現逾期未進行調解應依照規定簽報議處，並限期處理。</w:t>
      </w:r>
    </w:p>
    <w:p w14:paraId="084DB39B" w14:textId="77777777" w:rsidR="00F82666" w:rsidRPr="008250B3" w:rsidRDefault="00F82666" w:rsidP="009208C3">
      <w:pPr>
        <w:numPr>
          <w:ilvl w:val="0"/>
          <w:numId w:val="28"/>
        </w:numPr>
        <w:spacing w:line="460" w:lineRule="exact"/>
        <w:ind w:leftChars="350" w:left="1560"/>
        <w:jc w:val="both"/>
        <w:rPr>
          <w:rFonts w:ascii="標楷體" w:eastAsia="標楷體" w:hAnsi="標楷體" w:cs="Times New Roman"/>
          <w:sz w:val="28"/>
          <w:szCs w:val="28"/>
        </w:rPr>
      </w:pPr>
      <w:r w:rsidRPr="008250B3">
        <w:rPr>
          <w:rFonts w:ascii="標楷體" w:eastAsia="標楷體" w:hAnsi="標楷體" w:cs="Times New Roman" w:hint="eastAsia"/>
          <w:sz w:val="28"/>
          <w:szCs w:val="28"/>
        </w:rPr>
        <w:t>有關查報、轉介、獨任及協同調解等資料，應逐案登載於調解進行簿備註欄，俾便查證。</w:t>
      </w:r>
    </w:p>
    <w:p w14:paraId="27EFFADB" w14:textId="77777777" w:rsidR="00F82666" w:rsidRPr="008250B3" w:rsidRDefault="00F82666" w:rsidP="00F82666">
      <w:pPr>
        <w:spacing w:line="460" w:lineRule="exact"/>
        <w:ind w:leftChars="-59" w:left="838" w:right="-2" w:hangingChars="350" w:hanging="980"/>
        <w:rPr>
          <w:rFonts w:ascii="標楷體" w:eastAsia="標楷體" w:hAnsi="標楷體"/>
          <w:sz w:val="28"/>
          <w:szCs w:val="28"/>
        </w:rPr>
      </w:pPr>
      <w:r w:rsidRPr="008250B3">
        <w:rPr>
          <w:rFonts w:ascii="標楷體" w:eastAsia="標楷體" w:hAnsi="標楷體" w:hint="eastAsia"/>
          <w:sz w:val="28"/>
          <w:szCs w:val="28"/>
        </w:rPr>
        <w:t>十六、為加強與管轄地方法院、地方檢察署之聯繫，區公所應辦理下列</w:t>
      </w:r>
    </w:p>
    <w:p w14:paraId="3C776A37" w14:textId="77777777" w:rsidR="00F82666" w:rsidRPr="008250B3" w:rsidRDefault="00F82666" w:rsidP="00F82666">
      <w:pPr>
        <w:spacing w:line="460" w:lineRule="exact"/>
        <w:ind w:leftChars="-59" w:left="838" w:right="-2" w:hangingChars="350" w:hanging="980"/>
        <w:rPr>
          <w:rFonts w:ascii="標楷體" w:eastAsia="標楷體" w:hAnsi="標楷體"/>
          <w:sz w:val="28"/>
          <w:szCs w:val="28"/>
        </w:rPr>
      </w:pPr>
      <w:r w:rsidRPr="008250B3">
        <w:rPr>
          <w:rFonts w:ascii="標楷體" w:eastAsia="標楷體" w:hAnsi="標楷體" w:hint="eastAsia"/>
          <w:sz w:val="28"/>
          <w:szCs w:val="28"/>
        </w:rPr>
        <w:t xml:space="preserve">      事項：</w:t>
      </w:r>
    </w:p>
    <w:p w14:paraId="4DEA6BF3" w14:textId="1E2A28C3" w:rsidR="00F82666" w:rsidRPr="006D41D6" w:rsidRDefault="00F82666" w:rsidP="000A55C9">
      <w:pPr>
        <w:numPr>
          <w:ilvl w:val="0"/>
          <w:numId w:val="29"/>
        </w:numPr>
        <w:spacing w:line="460" w:lineRule="exact"/>
        <w:ind w:leftChars="350" w:left="1560"/>
        <w:jc w:val="both"/>
        <w:rPr>
          <w:rFonts w:ascii="標楷體" w:eastAsia="標楷體" w:hAnsi="標楷體" w:cs="Times New Roman"/>
          <w:sz w:val="28"/>
          <w:szCs w:val="28"/>
        </w:rPr>
      </w:pPr>
      <w:r w:rsidRPr="008250B3">
        <w:rPr>
          <w:rFonts w:ascii="標楷體" w:eastAsia="標楷體" w:hAnsi="標楷體" w:cs="Times New Roman" w:hint="eastAsia"/>
          <w:sz w:val="28"/>
          <w:szCs w:val="28"/>
        </w:rPr>
        <w:t>應於每年一月底前，就前</w:t>
      </w:r>
      <w:r w:rsidR="000A55C9">
        <w:rPr>
          <w:rFonts w:ascii="標楷體" w:eastAsia="標楷體" w:hAnsi="標楷體" w:cs="Times New Roman" w:hint="eastAsia"/>
          <w:sz w:val="28"/>
          <w:szCs w:val="28"/>
        </w:rPr>
        <w:t>一</w:t>
      </w:r>
      <w:r w:rsidRPr="008250B3">
        <w:rPr>
          <w:rFonts w:ascii="標楷體" w:eastAsia="標楷體" w:hAnsi="標楷體" w:cs="Times New Roman" w:hint="eastAsia"/>
          <w:sz w:val="28"/>
          <w:szCs w:val="28"/>
        </w:rPr>
        <w:t>年度調解委員會組織概況、辦理</w:t>
      </w:r>
      <w:r w:rsidRPr="006D41D6">
        <w:rPr>
          <w:rFonts w:ascii="標楷體" w:eastAsia="標楷體" w:hAnsi="標楷體" w:cs="Times New Roman" w:hint="eastAsia"/>
          <w:sz w:val="28"/>
          <w:szCs w:val="28"/>
        </w:rPr>
        <w:t>調解業務概況及辦理調解方式概況，送本府法制局備查。</w:t>
      </w:r>
    </w:p>
    <w:p w14:paraId="353C2AAF" w14:textId="77777777" w:rsidR="00F82666" w:rsidRPr="006D41D6" w:rsidRDefault="00F82666" w:rsidP="000A55C9">
      <w:pPr>
        <w:numPr>
          <w:ilvl w:val="0"/>
          <w:numId w:val="29"/>
        </w:numPr>
        <w:spacing w:line="460" w:lineRule="exact"/>
        <w:ind w:leftChars="350" w:left="1560"/>
        <w:jc w:val="both"/>
        <w:rPr>
          <w:rFonts w:ascii="標楷體" w:eastAsia="標楷體" w:hAnsi="標楷體" w:cs="Times New Roman"/>
          <w:sz w:val="28"/>
          <w:szCs w:val="28"/>
        </w:rPr>
      </w:pPr>
      <w:r w:rsidRPr="006D41D6">
        <w:rPr>
          <w:rFonts w:ascii="標楷體" w:eastAsia="標楷體" w:hAnsi="標楷體" w:cs="Times New Roman" w:hint="eastAsia"/>
          <w:sz w:val="28"/>
          <w:szCs w:val="28"/>
        </w:rPr>
        <w:t>調解案件案情較為複雜時，應函請管轄地方檢察署派員指導。如係民事事件，並得商請管轄地方法院派員列席指導。</w:t>
      </w:r>
    </w:p>
    <w:p w14:paraId="603E5A82" w14:textId="77777777" w:rsidR="00F82666" w:rsidRPr="006D41D6" w:rsidRDefault="00F82666" w:rsidP="000A55C9">
      <w:pPr>
        <w:numPr>
          <w:ilvl w:val="0"/>
          <w:numId w:val="29"/>
        </w:numPr>
        <w:spacing w:line="460" w:lineRule="exact"/>
        <w:ind w:leftChars="350" w:left="1560"/>
        <w:jc w:val="both"/>
        <w:rPr>
          <w:rFonts w:ascii="標楷體" w:eastAsia="標楷體" w:hAnsi="標楷體" w:cs="Times New Roman"/>
          <w:sz w:val="28"/>
          <w:szCs w:val="28"/>
        </w:rPr>
      </w:pPr>
      <w:r w:rsidRPr="006D41D6">
        <w:rPr>
          <w:rFonts w:ascii="標楷體" w:eastAsia="標楷體" w:hAnsi="標楷體" w:cs="Times New Roman" w:hint="eastAsia"/>
          <w:sz w:val="28"/>
          <w:szCs w:val="28"/>
        </w:rPr>
        <w:t>每年應按季舉辦調解委員法律座談會，聘請法律專家學者，為調解委員講授調解相關法律知識，並進行相關問題討論，俾提升本市調解委員會委員之法律素質。</w:t>
      </w:r>
    </w:p>
    <w:p w14:paraId="53230C62" w14:textId="77777777" w:rsidR="00F82666" w:rsidRPr="006D41D6" w:rsidRDefault="00F82666" w:rsidP="000A55C9">
      <w:pPr>
        <w:numPr>
          <w:ilvl w:val="0"/>
          <w:numId w:val="29"/>
        </w:numPr>
        <w:spacing w:line="460" w:lineRule="exact"/>
        <w:ind w:leftChars="350" w:left="1560"/>
        <w:jc w:val="both"/>
        <w:rPr>
          <w:rFonts w:ascii="標楷體" w:eastAsia="標楷體" w:hAnsi="標楷體" w:cs="Times New Roman"/>
          <w:sz w:val="28"/>
          <w:szCs w:val="28"/>
        </w:rPr>
      </w:pPr>
      <w:r w:rsidRPr="006D41D6">
        <w:rPr>
          <w:rFonts w:ascii="標楷體" w:eastAsia="標楷體" w:hAnsi="標楷體" w:hint="eastAsia"/>
          <w:sz w:val="28"/>
          <w:szCs w:val="28"/>
        </w:rPr>
        <w:t>調解當事人經通知兩次無正當理由，於調解日不到場者，調解委員會於發給調解不成立證明書時，應註明無故不到場之一方，供管轄地方法院或地方檢察署作為審理之參考。</w:t>
      </w:r>
    </w:p>
    <w:sectPr w:rsidR="00F82666" w:rsidRPr="006D41D6" w:rsidSect="00885CCE">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812973" w14:textId="77777777" w:rsidR="00022926" w:rsidRDefault="00022926" w:rsidP="00885CCE">
      <w:r>
        <w:separator/>
      </w:r>
    </w:p>
  </w:endnote>
  <w:endnote w:type="continuationSeparator" w:id="0">
    <w:p w14:paraId="3BC6FB16" w14:textId="77777777" w:rsidR="00022926" w:rsidRDefault="00022926" w:rsidP="00885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406B8B" w14:textId="77777777" w:rsidR="00022926" w:rsidRDefault="00022926" w:rsidP="00885CCE">
      <w:r>
        <w:separator/>
      </w:r>
    </w:p>
  </w:footnote>
  <w:footnote w:type="continuationSeparator" w:id="0">
    <w:p w14:paraId="043E1C97" w14:textId="77777777" w:rsidR="00022926" w:rsidRDefault="00022926" w:rsidP="00885C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379DC"/>
    <w:multiLevelType w:val="hybridMultilevel"/>
    <w:tmpl w:val="F49C8EE6"/>
    <w:lvl w:ilvl="0" w:tplc="822409C4">
      <w:start w:val="1"/>
      <w:numFmt w:val="taiwaneseCountingThousand"/>
      <w:lvlText w:val="(%1)"/>
      <w:lvlJc w:val="left"/>
      <w:pPr>
        <w:ind w:left="994" w:hanging="540"/>
      </w:pPr>
      <w:rPr>
        <w:rFonts w:hint="default"/>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1" w15:restartNumberingAfterBreak="0">
    <w:nsid w:val="0DD438EE"/>
    <w:multiLevelType w:val="hybridMultilevel"/>
    <w:tmpl w:val="F3D490F4"/>
    <w:lvl w:ilvl="0" w:tplc="BB36A6EA">
      <w:start w:val="1"/>
      <w:numFmt w:val="decimal"/>
      <w:lvlText w:val="%1."/>
      <w:lvlJc w:val="left"/>
      <w:pPr>
        <w:ind w:left="1382" w:hanging="360"/>
      </w:pPr>
      <w:rPr>
        <w:rFonts w:hint="default"/>
      </w:rPr>
    </w:lvl>
    <w:lvl w:ilvl="1" w:tplc="04090019" w:tentative="1">
      <w:start w:val="1"/>
      <w:numFmt w:val="ideographTraditional"/>
      <w:lvlText w:val="%2、"/>
      <w:lvlJc w:val="left"/>
      <w:pPr>
        <w:ind w:left="1982" w:hanging="480"/>
      </w:pPr>
    </w:lvl>
    <w:lvl w:ilvl="2" w:tplc="0409001B" w:tentative="1">
      <w:start w:val="1"/>
      <w:numFmt w:val="lowerRoman"/>
      <w:lvlText w:val="%3."/>
      <w:lvlJc w:val="right"/>
      <w:pPr>
        <w:ind w:left="2462" w:hanging="480"/>
      </w:pPr>
    </w:lvl>
    <w:lvl w:ilvl="3" w:tplc="0409000F" w:tentative="1">
      <w:start w:val="1"/>
      <w:numFmt w:val="decimal"/>
      <w:lvlText w:val="%4."/>
      <w:lvlJc w:val="left"/>
      <w:pPr>
        <w:ind w:left="2942" w:hanging="480"/>
      </w:pPr>
    </w:lvl>
    <w:lvl w:ilvl="4" w:tplc="04090019" w:tentative="1">
      <w:start w:val="1"/>
      <w:numFmt w:val="ideographTraditional"/>
      <w:lvlText w:val="%5、"/>
      <w:lvlJc w:val="left"/>
      <w:pPr>
        <w:ind w:left="3422" w:hanging="480"/>
      </w:pPr>
    </w:lvl>
    <w:lvl w:ilvl="5" w:tplc="0409001B" w:tentative="1">
      <w:start w:val="1"/>
      <w:numFmt w:val="lowerRoman"/>
      <w:lvlText w:val="%6."/>
      <w:lvlJc w:val="right"/>
      <w:pPr>
        <w:ind w:left="3902" w:hanging="480"/>
      </w:pPr>
    </w:lvl>
    <w:lvl w:ilvl="6" w:tplc="0409000F" w:tentative="1">
      <w:start w:val="1"/>
      <w:numFmt w:val="decimal"/>
      <w:lvlText w:val="%7."/>
      <w:lvlJc w:val="left"/>
      <w:pPr>
        <w:ind w:left="4382" w:hanging="480"/>
      </w:pPr>
    </w:lvl>
    <w:lvl w:ilvl="7" w:tplc="04090019" w:tentative="1">
      <w:start w:val="1"/>
      <w:numFmt w:val="ideographTraditional"/>
      <w:lvlText w:val="%8、"/>
      <w:lvlJc w:val="left"/>
      <w:pPr>
        <w:ind w:left="4862" w:hanging="480"/>
      </w:pPr>
    </w:lvl>
    <w:lvl w:ilvl="8" w:tplc="0409001B" w:tentative="1">
      <w:start w:val="1"/>
      <w:numFmt w:val="lowerRoman"/>
      <w:lvlText w:val="%9."/>
      <w:lvlJc w:val="right"/>
      <w:pPr>
        <w:ind w:left="5342" w:hanging="480"/>
      </w:pPr>
    </w:lvl>
  </w:abstractNum>
  <w:abstractNum w:abstractNumId="2" w15:restartNumberingAfterBreak="0">
    <w:nsid w:val="0DE94E92"/>
    <w:multiLevelType w:val="hybridMultilevel"/>
    <w:tmpl w:val="1812DED6"/>
    <w:lvl w:ilvl="0" w:tplc="F93E5D1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E08703B"/>
    <w:multiLevelType w:val="hybridMultilevel"/>
    <w:tmpl w:val="AD16BA78"/>
    <w:lvl w:ilvl="0" w:tplc="EE6435F4">
      <w:start w:val="1"/>
      <w:numFmt w:val="decimal"/>
      <w:lvlText w:val="%1."/>
      <w:lvlJc w:val="left"/>
      <w:pPr>
        <w:ind w:left="1284" w:hanging="360"/>
      </w:pPr>
      <w:rPr>
        <w:rFonts w:hint="default"/>
      </w:rPr>
    </w:lvl>
    <w:lvl w:ilvl="1" w:tplc="04090019" w:tentative="1">
      <w:start w:val="1"/>
      <w:numFmt w:val="ideographTraditional"/>
      <w:lvlText w:val="%2、"/>
      <w:lvlJc w:val="left"/>
      <w:pPr>
        <w:ind w:left="1884" w:hanging="480"/>
      </w:pPr>
    </w:lvl>
    <w:lvl w:ilvl="2" w:tplc="0409001B" w:tentative="1">
      <w:start w:val="1"/>
      <w:numFmt w:val="lowerRoman"/>
      <w:lvlText w:val="%3."/>
      <w:lvlJc w:val="right"/>
      <w:pPr>
        <w:ind w:left="2364" w:hanging="480"/>
      </w:pPr>
    </w:lvl>
    <w:lvl w:ilvl="3" w:tplc="0409000F" w:tentative="1">
      <w:start w:val="1"/>
      <w:numFmt w:val="decimal"/>
      <w:lvlText w:val="%4."/>
      <w:lvlJc w:val="left"/>
      <w:pPr>
        <w:ind w:left="2844" w:hanging="480"/>
      </w:pPr>
    </w:lvl>
    <w:lvl w:ilvl="4" w:tplc="04090019" w:tentative="1">
      <w:start w:val="1"/>
      <w:numFmt w:val="ideographTraditional"/>
      <w:lvlText w:val="%5、"/>
      <w:lvlJc w:val="left"/>
      <w:pPr>
        <w:ind w:left="3324" w:hanging="480"/>
      </w:pPr>
    </w:lvl>
    <w:lvl w:ilvl="5" w:tplc="0409001B" w:tentative="1">
      <w:start w:val="1"/>
      <w:numFmt w:val="lowerRoman"/>
      <w:lvlText w:val="%6."/>
      <w:lvlJc w:val="right"/>
      <w:pPr>
        <w:ind w:left="3804" w:hanging="480"/>
      </w:pPr>
    </w:lvl>
    <w:lvl w:ilvl="6" w:tplc="0409000F" w:tentative="1">
      <w:start w:val="1"/>
      <w:numFmt w:val="decimal"/>
      <w:lvlText w:val="%7."/>
      <w:lvlJc w:val="left"/>
      <w:pPr>
        <w:ind w:left="4284" w:hanging="480"/>
      </w:pPr>
    </w:lvl>
    <w:lvl w:ilvl="7" w:tplc="04090019" w:tentative="1">
      <w:start w:val="1"/>
      <w:numFmt w:val="ideographTraditional"/>
      <w:lvlText w:val="%8、"/>
      <w:lvlJc w:val="left"/>
      <w:pPr>
        <w:ind w:left="4764" w:hanging="480"/>
      </w:pPr>
    </w:lvl>
    <w:lvl w:ilvl="8" w:tplc="0409001B" w:tentative="1">
      <w:start w:val="1"/>
      <w:numFmt w:val="lowerRoman"/>
      <w:lvlText w:val="%9."/>
      <w:lvlJc w:val="right"/>
      <w:pPr>
        <w:ind w:left="5244" w:hanging="480"/>
      </w:pPr>
    </w:lvl>
  </w:abstractNum>
  <w:abstractNum w:abstractNumId="4" w15:restartNumberingAfterBreak="0">
    <w:nsid w:val="0F9D1E5F"/>
    <w:multiLevelType w:val="hybridMultilevel"/>
    <w:tmpl w:val="C4F8EB5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2F86906"/>
    <w:multiLevelType w:val="hybridMultilevel"/>
    <w:tmpl w:val="0E08930E"/>
    <w:lvl w:ilvl="0" w:tplc="F110931E">
      <w:start w:val="1"/>
      <w:numFmt w:val="taiwaneseCountingThousand"/>
      <w:lvlText w:val="（%1）"/>
      <w:lvlJc w:val="left"/>
      <w:pPr>
        <w:ind w:left="1560" w:hanging="1080"/>
      </w:pPr>
      <w:rPr>
        <w:rFonts w:cs="Times New Roman" w:hint="default"/>
        <w:lang w:val="en-US"/>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6" w15:restartNumberingAfterBreak="0">
    <w:nsid w:val="13264492"/>
    <w:multiLevelType w:val="hybridMultilevel"/>
    <w:tmpl w:val="CEB232F4"/>
    <w:lvl w:ilvl="0" w:tplc="F93E5D1C">
      <w:start w:val="1"/>
      <w:numFmt w:val="taiwaneseCountingThousand"/>
      <w:lvlText w:val="(%1)"/>
      <w:lvlJc w:val="left"/>
      <w:pPr>
        <w:ind w:left="1502" w:hanging="480"/>
      </w:pPr>
      <w:rPr>
        <w:rFonts w:hint="default"/>
      </w:rPr>
    </w:lvl>
    <w:lvl w:ilvl="1" w:tplc="04090019" w:tentative="1">
      <w:start w:val="1"/>
      <w:numFmt w:val="ideographTraditional"/>
      <w:lvlText w:val="%2、"/>
      <w:lvlJc w:val="left"/>
      <w:pPr>
        <w:ind w:left="1982" w:hanging="480"/>
      </w:pPr>
    </w:lvl>
    <w:lvl w:ilvl="2" w:tplc="0409001B" w:tentative="1">
      <w:start w:val="1"/>
      <w:numFmt w:val="lowerRoman"/>
      <w:lvlText w:val="%3."/>
      <w:lvlJc w:val="right"/>
      <w:pPr>
        <w:ind w:left="2462" w:hanging="480"/>
      </w:pPr>
    </w:lvl>
    <w:lvl w:ilvl="3" w:tplc="0409000F" w:tentative="1">
      <w:start w:val="1"/>
      <w:numFmt w:val="decimal"/>
      <w:lvlText w:val="%4."/>
      <w:lvlJc w:val="left"/>
      <w:pPr>
        <w:ind w:left="2942" w:hanging="480"/>
      </w:pPr>
    </w:lvl>
    <w:lvl w:ilvl="4" w:tplc="04090019" w:tentative="1">
      <w:start w:val="1"/>
      <w:numFmt w:val="ideographTraditional"/>
      <w:lvlText w:val="%5、"/>
      <w:lvlJc w:val="left"/>
      <w:pPr>
        <w:ind w:left="3422" w:hanging="480"/>
      </w:pPr>
    </w:lvl>
    <w:lvl w:ilvl="5" w:tplc="0409001B" w:tentative="1">
      <w:start w:val="1"/>
      <w:numFmt w:val="lowerRoman"/>
      <w:lvlText w:val="%6."/>
      <w:lvlJc w:val="right"/>
      <w:pPr>
        <w:ind w:left="3902" w:hanging="480"/>
      </w:pPr>
    </w:lvl>
    <w:lvl w:ilvl="6" w:tplc="0409000F" w:tentative="1">
      <w:start w:val="1"/>
      <w:numFmt w:val="decimal"/>
      <w:lvlText w:val="%7."/>
      <w:lvlJc w:val="left"/>
      <w:pPr>
        <w:ind w:left="4382" w:hanging="480"/>
      </w:pPr>
    </w:lvl>
    <w:lvl w:ilvl="7" w:tplc="04090019" w:tentative="1">
      <w:start w:val="1"/>
      <w:numFmt w:val="ideographTraditional"/>
      <w:lvlText w:val="%8、"/>
      <w:lvlJc w:val="left"/>
      <w:pPr>
        <w:ind w:left="4862" w:hanging="480"/>
      </w:pPr>
    </w:lvl>
    <w:lvl w:ilvl="8" w:tplc="0409001B" w:tentative="1">
      <w:start w:val="1"/>
      <w:numFmt w:val="lowerRoman"/>
      <w:lvlText w:val="%9."/>
      <w:lvlJc w:val="right"/>
      <w:pPr>
        <w:ind w:left="5342" w:hanging="480"/>
      </w:pPr>
    </w:lvl>
  </w:abstractNum>
  <w:abstractNum w:abstractNumId="7" w15:restartNumberingAfterBreak="0">
    <w:nsid w:val="13BA7452"/>
    <w:multiLevelType w:val="hybridMultilevel"/>
    <w:tmpl w:val="EA5C5530"/>
    <w:lvl w:ilvl="0" w:tplc="2D3CDDAE">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E016B1"/>
    <w:multiLevelType w:val="hybridMultilevel"/>
    <w:tmpl w:val="82F21452"/>
    <w:lvl w:ilvl="0" w:tplc="BB36A6EA">
      <w:start w:val="1"/>
      <w:numFmt w:val="decimal"/>
      <w:lvlText w:val="%1."/>
      <w:lvlJc w:val="left"/>
      <w:pPr>
        <w:ind w:left="1411" w:hanging="360"/>
      </w:pPr>
      <w:rPr>
        <w:rFonts w:hint="default"/>
      </w:rPr>
    </w:lvl>
    <w:lvl w:ilvl="1" w:tplc="04090019" w:tentative="1">
      <w:start w:val="1"/>
      <w:numFmt w:val="ideographTraditional"/>
      <w:lvlText w:val="%2、"/>
      <w:lvlJc w:val="left"/>
      <w:pPr>
        <w:ind w:left="989" w:hanging="480"/>
      </w:pPr>
    </w:lvl>
    <w:lvl w:ilvl="2" w:tplc="0409001B" w:tentative="1">
      <w:start w:val="1"/>
      <w:numFmt w:val="lowerRoman"/>
      <w:lvlText w:val="%3."/>
      <w:lvlJc w:val="right"/>
      <w:pPr>
        <w:ind w:left="1469" w:hanging="480"/>
      </w:pPr>
    </w:lvl>
    <w:lvl w:ilvl="3" w:tplc="0409000F" w:tentative="1">
      <w:start w:val="1"/>
      <w:numFmt w:val="decimal"/>
      <w:lvlText w:val="%4."/>
      <w:lvlJc w:val="left"/>
      <w:pPr>
        <w:ind w:left="1949" w:hanging="480"/>
      </w:pPr>
    </w:lvl>
    <w:lvl w:ilvl="4" w:tplc="04090019" w:tentative="1">
      <w:start w:val="1"/>
      <w:numFmt w:val="ideographTraditional"/>
      <w:lvlText w:val="%5、"/>
      <w:lvlJc w:val="left"/>
      <w:pPr>
        <w:ind w:left="2429" w:hanging="480"/>
      </w:pPr>
    </w:lvl>
    <w:lvl w:ilvl="5" w:tplc="0409001B" w:tentative="1">
      <w:start w:val="1"/>
      <w:numFmt w:val="lowerRoman"/>
      <w:lvlText w:val="%6."/>
      <w:lvlJc w:val="right"/>
      <w:pPr>
        <w:ind w:left="2909" w:hanging="480"/>
      </w:pPr>
    </w:lvl>
    <w:lvl w:ilvl="6" w:tplc="0409000F" w:tentative="1">
      <w:start w:val="1"/>
      <w:numFmt w:val="decimal"/>
      <w:lvlText w:val="%7."/>
      <w:lvlJc w:val="left"/>
      <w:pPr>
        <w:ind w:left="3389" w:hanging="480"/>
      </w:pPr>
    </w:lvl>
    <w:lvl w:ilvl="7" w:tplc="04090019" w:tentative="1">
      <w:start w:val="1"/>
      <w:numFmt w:val="ideographTraditional"/>
      <w:lvlText w:val="%8、"/>
      <w:lvlJc w:val="left"/>
      <w:pPr>
        <w:ind w:left="3869" w:hanging="480"/>
      </w:pPr>
    </w:lvl>
    <w:lvl w:ilvl="8" w:tplc="0409001B" w:tentative="1">
      <w:start w:val="1"/>
      <w:numFmt w:val="lowerRoman"/>
      <w:lvlText w:val="%9."/>
      <w:lvlJc w:val="right"/>
      <w:pPr>
        <w:ind w:left="4349" w:hanging="480"/>
      </w:pPr>
    </w:lvl>
  </w:abstractNum>
  <w:abstractNum w:abstractNumId="9" w15:restartNumberingAfterBreak="0">
    <w:nsid w:val="1DD242EC"/>
    <w:multiLevelType w:val="hybridMultilevel"/>
    <w:tmpl w:val="D632EAD8"/>
    <w:lvl w:ilvl="0" w:tplc="4A785CD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1E1D704D"/>
    <w:multiLevelType w:val="hybridMultilevel"/>
    <w:tmpl w:val="3286CB76"/>
    <w:lvl w:ilvl="0" w:tplc="04090001">
      <w:start w:val="1"/>
      <w:numFmt w:val="bullet"/>
      <w:lvlText w:val=""/>
      <w:lvlJc w:val="left"/>
      <w:pPr>
        <w:ind w:left="538" w:hanging="480"/>
      </w:pPr>
      <w:rPr>
        <w:rFonts w:ascii="Wingdings" w:hAnsi="Wingdings" w:hint="default"/>
      </w:rPr>
    </w:lvl>
    <w:lvl w:ilvl="1" w:tplc="04090003" w:tentative="1">
      <w:start w:val="1"/>
      <w:numFmt w:val="bullet"/>
      <w:lvlText w:val=""/>
      <w:lvlJc w:val="left"/>
      <w:pPr>
        <w:ind w:left="1018" w:hanging="480"/>
      </w:pPr>
      <w:rPr>
        <w:rFonts w:ascii="Wingdings" w:hAnsi="Wingdings" w:hint="default"/>
      </w:rPr>
    </w:lvl>
    <w:lvl w:ilvl="2" w:tplc="04090005" w:tentative="1">
      <w:start w:val="1"/>
      <w:numFmt w:val="bullet"/>
      <w:lvlText w:val=""/>
      <w:lvlJc w:val="left"/>
      <w:pPr>
        <w:ind w:left="1498" w:hanging="480"/>
      </w:pPr>
      <w:rPr>
        <w:rFonts w:ascii="Wingdings" w:hAnsi="Wingdings" w:hint="default"/>
      </w:rPr>
    </w:lvl>
    <w:lvl w:ilvl="3" w:tplc="04090001" w:tentative="1">
      <w:start w:val="1"/>
      <w:numFmt w:val="bullet"/>
      <w:lvlText w:val=""/>
      <w:lvlJc w:val="left"/>
      <w:pPr>
        <w:ind w:left="1978" w:hanging="480"/>
      </w:pPr>
      <w:rPr>
        <w:rFonts w:ascii="Wingdings" w:hAnsi="Wingdings" w:hint="default"/>
      </w:rPr>
    </w:lvl>
    <w:lvl w:ilvl="4" w:tplc="04090003" w:tentative="1">
      <w:start w:val="1"/>
      <w:numFmt w:val="bullet"/>
      <w:lvlText w:val=""/>
      <w:lvlJc w:val="left"/>
      <w:pPr>
        <w:ind w:left="2458" w:hanging="480"/>
      </w:pPr>
      <w:rPr>
        <w:rFonts w:ascii="Wingdings" w:hAnsi="Wingdings" w:hint="default"/>
      </w:rPr>
    </w:lvl>
    <w:lvl w:ilvl="5" w:tplc="04090005" w:tentative="1">
      <w:start w:val="1"/>
      <w:numFmt w:val="bullet"/>
      <w:lvlText w:val=""/>
      <w:lvlJc w:val="left"/>
      <w:pPr>
        <w:ind w:left="2938" w:hanging="480"/>
      </w:pPr>
      <w:rPr>
        <w:rFonts w:ascii="Wingdings" w:hAnsi="Wingdings" w:hint="default"/>
      </w:rPr>
    </w:lvl>
    <w:lvl w:ilvl="6" w:tplc="04090001" w:tentative="1">
      <w:start w:val="1"/>
      <w:numFmt w:val="bullet"/>
      <w:lvlText w:val=""/>
      <w:lvlJc w:val="left"/>
      <w:pPr>
        <w:ind w:left="3418" w:hanging="480"/>
      </w:pPr>
      <w:rPr>
        <w:rFonts w:ascii="Wingdings" w:hAnsi="Wingdings" w:hint="default"/>
      </w:rPr>
    </w:lvl>
    <w:lvl w:ilvl="7" w:tplc="04090003" w:tentative="1">
      <w:start w:val="1"/>
      <w:numFmt w:val="bullet"/>
      <w:lvlText w:val=""/>
      <w:lvlJc w:val="left"/>
      <w:pPr>
        <w:ind w:left="3898" w:hanging="480"/>
      </w:pPr>
      <w:rPr>
        <w:rFonts w:ascii="Wingdings" w:hAnsi="Wingdings" w:hint="default"/>
      </w:rPr>
    </w:lvl>
    <w:lvl w:ilvl="8" w:tplc="04090005" w:tentative="1">
      <w:start w:val="1"/>
      <w:numFmt w:val="bullet"/>
      <w:lvlText w:val=""/>
      <w:lvlJc w:val="left"/>
      <w:pPr>
        <w:ind w:left="4378" w:hanging="480"/>
      </w:pPr>
      <w:rPr>
        <w:rFonts w:ascii="Wingdings" w:hAnsi="Wingdings" w:hint="default"/>
      </w:rPr>
    </w:lvl>
  </w:abstractNum>
  <w:abstractNum w:abstractNumId="11" w15:restartNumberingAfterBreak="0">
    <w:nsid w:val="1E240D9A"/>
    <w:multiLevelType w:val="hybridMultilevel"/>
    <w:tmpl w:val="63B8E208"/>
    <w:lvl w:ilvl="0" w:tplc="F93E5D1C">
      <w:start w:val="1"/>
      <w:numFmt w:val="taiwaneseCountingThousand"/>
      <w:lvlText w:val="(%1)"/>
      <w:lvlJc w:val="left"/>
      <w:pPr>
        <w:ind w:left="924" w:hanging="564"/>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 w15:restartNumberingAfterBreak="0">
    <w:nsid w:val="2561369F"/>
    <w:multiLevelType w:val="hybridMultilevel"/>
    <w:tmpl w:val="687CD9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704FAD"/>
    <w:multiLevelType w:val="hybridMultilevel"/>
    <w:tmpl w:val="78D4B9FE"/>
    <w:lvl w:ilvl="0" w:tplc="7E2E4244">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AB653F1"/>
    <w:multiLevelType w:val="hybridMultilevel"/>
    <w:tmpl w:val="28220E10"/>
    <w:lvl w:ilvl="0" w:tplc="EE6435F4">
      <w:start w:val="1"/>
      <w:numFmt w:val="decimal"/>
      <w:lvlText w:val="%1."/>
      <w:lvlJc w:val="left"/>
      <w:pPr>
        <w:ind w:left="1411" w:hanging="360"/>
      </w:pPr>
      <w:rPr>
        <w:rFonts w:hint="default"/>
      </w:rPr>
    </w:lvl>
    <w:lvl w:ilvl="1" w:tplc="04090019" w:tentative="1">
      <w:start w:val="1"/>
      <w:numFmt w:val="ideographTraditional"/>
      <w:lvlText w:val="%2、"/>
      <w:lvlJc w:val="left"/>
      <w:pPr>
        <w:ind w:left="1087" w:hanging="480"/>
      </w:pPr>
    </w:lvl>
    <w:lvl w:ilvl="2" w:tplc="0409001B" w:tentative="1">
      <w:start w:val="1"/>
      <w:numFmt w:val="lowerRoman"/>
      <w:lvlText w:val="%3."/>
      <w:lvlJc w:val="right"/>
      <w:pPr>
        <w:ind w:left="1567" w:hanging="480"/>
      </w:pPr>
    </w:lvl>
    <w:lvl w:ilvl="3" w:tplc="0409000F" w:tentative="1">
      <w:start w:val="1"/>
      <w:numFmt w:val="decimal"/>
      <w:lvlText w:val="%4."/>
      <w:lvlJc w:val="left"/>
      <w:pPr>
        <w:ind w:left="2047" w:hanging="480"/>
      </w:pPr>
    </w:lvl>
    <w:lvl w:ilvl="4" w:tplc="04090019" w:tentative="1">
      <w:start w:val="1"/>
      <w:numFmt w:val="ideographTraditional"/>
      <w:lvlText w:val="%5、"/>
      <w:lvlJc w:val="left"/>
      <w:pPr>
        <w:ind w:left="2527" w:hanging="480"/>
      </w:pPr>
    </w:lvl>
    <w:lvl w:ilvl="5" w:tplc="0409001B" w:tentative="1">
      <w:start w:val="1"/>
      <w:numFmt w:val="lowerRoman"/>
      <w:lvlText w:val="%6."/>
      <w:lvlJc w:val="right"/>
      <w:pPr>
        <w:ind w:left="3007" w:hanging="480"/>
      </w:pPr>
    </w:lvl>
    <w:lvl w:ilvl="6" w:tplc="0409000F" w:tentative="1">
      <w:start w:val="1"/>
      <w:numFmt w:val="decimal"/>
      <w:lvlText w:val="%7."/>
      <w:lvlJc w:val="left"/>
      <w:pPr>
        <w:ind w:left="3487" w:hanging="480"/>
      </w:pPr>
    </w:lvl>
    <w:lvl w:ilvl="7" w:tplc="04090019" w:tentative="1">
      <w:start w:val="1"/>
      <w:numFmt w:val="ideographTraditional"/>
      <w:lvlText w:val="%8、"/>
      <w:lvlJc w:val="left"/>
      <w:pPr>
        <w:ind w:left="3967" w:hanging="480"/>
      </w:pPr>
    </w:lvl>
    <w:lvl w:ilvl="8" w:tplc="0409001B" w:tentative="1">
      <w:start w:val="1"/>
      <w:numFmt w:val="lowerRoman"/>
      <w:lvlText w:val="%9."/>
      <w:lvlJc w:val="right"/>
      <w:pPr>
        <w:ind w:left="4447" w:hanging="480"/>
      </w:pPr>
    </w:lvl>
  </w:abstractNum>
  <w:abstractNum w:abstractNumId="15" w15:restartNumberingAfterBreak="0">
    <w:nsid w:val="2AF656AB"/>
    <w:multiLevelType w:val="hybridMultilevel"/>
    <w:tmpl w:val="59C2D41C"/>
    <w:lvl w:ilvl="0" w:tplc="E07481C8">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EBF0458"/>
    <w:multiLevelType w:val="hybridMultilevel"/>
    <w:tmpl w:val="7CE4CC4E"/>
    <w:lvl w:ilvl="0" w:tplc="4B6E3B3A">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7" w15:restartNumberingAfterBreak="0">
    <w:nsid w:val="3753340C"/>
    <w:multiLevelType w:val="hybridMultilevel"/>
    <w:tmpl w:val="EF2288A4"/>
    <w:lvl w:ilvl="0" w:tplc="04090001">
      <w:start w:val="1"/>
      <w:numFmt w:val="bullet"/>
      <w:lvlText w:val=""/>
      <w:lvlJc w:val="left"/>
      <w:pPr>
        <w:ind w:left="607" w:hanging="480"/>
      </w:pPr>
      <w:rPr>
        <w:rFonts w:ascii="Wingdings" w:hAnsi="Wingdings" w:hint="default"/>
      </w:rPr>
    </w:lvl>
    <w:lvl w:ilvl="1" w:tplc="04090003" w:tentative="1">
      <w:start w:val="1"/>
      <w:numFmt w:val="bullet"/>
      <w:lvlText w:val=""/>
      <w:lvlJc w:val="left"/>
      <w:pPr>
        <w:ind w:left="1087" w:hanging="480"/>
      </w:pPr>
      <w:rPr>
        <w:rFonts w:ascii="Wingdings" w:hAnsi="Wingdings" w:hint="default"/>
      </w:rPr>
    </w:lvl>
    <w:lvl w:ilvl="2" w:tplc="04090005" w:tentative="1">
      <w:start w:val="1"/>
      <w:numFmt w:val="bullet"/>
      <w:lvlText w:val=""/>
      <w:lvlJc w:val="left"/>
      <w:pPr>
        <w:ind w:left="1567" w:hanging="480"/>
      </w:pPr>
      <w:rPr>
        <w:rFonts w:ascii="Wingdings" w:hAnsi="Wingdings" w:hint="default"/>
      </w:rPr>
    </w:lvl>
    <w:lvl w:ilvl="3" w:tplc="04090001" w:tentative="1">
      <w:start w:val="1"/>
      <w:numFmt w:val="bullet"/>
      <w:lvlText w:val=""/>
      <w:lvlJc w:val="left"/>
      <w:pPr>
        <w:ind w:left="2047" w:hanging="480"/>
      </w:pPr>
      <w:rPr>
        <w:rFonts w:ascii="Wingdings" w:hAnsi="Wingdings" w:hint="default"/>
      </w:rPr>
    </w:lvl>
    <w:lvl w:ilvl="4" w:tplc="04090003" w:tentative="1">
      <w:start w:val="1"/>
      <w:numFmt w:val="bullet"/>
      <w:lvlText w:val=""/>
      <w:lvlJc w:val="left"/>
      <w:pPr>
        <w:ind w:left="2527" w:hanging="480"/>
      </w:pPr>
      <w:rPr>
        <w:rFonts w:ascii="Wingdings" w:hAnsi="Wingdings" w:hint="default"/>
      </w:rPr>
    </w:lvl>
    <w:lvl w:ilvl="5" w:tplc="04090005" w:tentative="1">
      <w:start w:val="1"/>
      <w:numFmt w:val="bullet"/>
      <w:lvlText w:val=""/>
      <w:lvlJc w:val="left"/>
      <w:pPr>
        <w:ind w:left="3007" w:hanging="480"/>
      </w:pPr>
      <w:rPr>
        <w:rFonts w:ascii="Wingdings" w:hAnsi="Wingdings" w:hint="default"/>
      </w:rPr>
    </w:lvl>
    <w:lvl w:ilvl="6" w:tplc="04090001" w:tentative="1">
      <w:start w:val="1"/>
      <w:numFmt w:val="bullet"/>
      <w:lvlText w:val=""/>
      <w:lvlJc w:val="left"/>
      <w:pPr>
        <w:ind w:left="3487" w:hanging="480"/>
      </w:pPr>
      <w:rPr>
        <w:rFonts w:ascii="Wingdings" w:hAnsi="Wingdings" w:hint="default"/>
      </w:rPr>
    </w:lvl>
    <w:lvl w:ilvl="7" w:tplc="04090003" w:tentative="1">
      <w:start w:val="1"/>
      <w:numFmt w:val="bullet"/>
      <w:lvlText w:val=""/>
      <w:lvlJc w:val="left"/>
      <w:pPr>
        <w:ind w:left="3967" w:hanging="480"/>
      </w:pPr>
      <w:rPr>
        <w:rFonts w:ascii="Wingdings" w:hAnsi="Wingdings" w:hint="default"/>
      </w:rPr>
    </w:lvl>
    <w:lvl w:ilvl="8" w:tplc="04090005" w:tentative="1">
      <w:start w:val="1"/>
      <w:numFmt w:val="bullet"/>
      <w:lvlText w:val=""/>
      <w:lvlJc w:val="left"/>
      <w:pPr>
        <w:ind w:left="4447" w:hanging="480"/>
      </w:pPr>
      <w:rPr>
        <w:rFonts w:ascii="Wingdings" w:hAnsi="Wingdings" w:hint="default"/>
      </w:rPr>
    </w:lvl>
  </w:abstractNum>
  <w:abstractNum w:abstractNumId="18" w15:restartNumberingAfterBreak="0">
    <w:nsid w:val="3B544FFE"/>
    <w:multiLevelType w:val="hybridMultilevel"/>
    <w:tmpl w:val="37309618"/>
    <w:lvl w:ilvl="0" w:tplc="2D3CDDA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FE70A36"/>
    <w:multiLevelType w:val="hybridMultilevel"/>
    <w:tmpl w:val="F5F2D010"/>
    <w:lvl w:ilvl="0" w:tplc="F93E5D1C">
      <w:start w:val="1"/>
      <w:numFmt w:val="taiwaneseCountingThousand"/>
      <w:lvlText w:val="(%1)"/>
      <w:lvlJc w:val="left"/>
      <w:pPr>
        <w:ind w:left="936" w:hanging="480"/>
      </w:pPr>
      <w:rPr>
        <w:rFonts w:hint="default"/>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20" w15:restartNumberingAfterBreak="0">
    <w:nsid w:val="597067B9"/>
    <w:multiLevelType w:val="hybridMultilevel"/>
    <w:tmpl w:val="CC3E1E7C"/>
    <w:lvl w:ilvl="0" w:tplc="557E1DBA">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1" w15:restartNumberingAfterBreak="0">
    <w:nsid w:val="5C602B2A"/>
    <w:multiLevelType w:val="hybridMultilevel"/>
    <w:tmpl w:val="485437E2"/>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2" w15:restartNumberingAfterBreak="0">
    <w:nsid w:val="62470357"/>
    <w:multiLevelType w:val="hybridMultilevel"/>
    <w:tmpl w:val="22A0CBAC"/>
    <w:lvl w:ilvl="0" w:tplc="EE6435F4">
      <w:start w:val="1"/>
      <w:numFmt w:val="decimal"/>
      <w:lvlText w:val="%1."/>
      <w:lvlJc w:val="left"/>
      <w:pPr>
        <w:ind w:left="1284" w:hanging="360"/>
      </w:pPr>
      <w:rPr>
        <w:rFonts w:hint="default"/>
      </w:rPr>
    </w:lvl>
    <w:lvl w:ilvl="1" w:tplc="04090019" w:tentative="1">
      <w:start w:val="1"/>
      <w:numFmt w:val="ideographTraditional"/>
      <w:lvlText w:val="%2、"/>
      <w:lvlJc w:val="left"/>
      <w:pPr>
        <w:ind w:left="1884" w:hanging="480"/>
      </w:pPr>
    </w:lvl>
    <w:lvl w:ilvl="2" w:tplc="0409001B" w:tentative="1">
      <w:start w:val="1"/>
      <w:numFmt w:val="lowerRoman"/>
      <w:lvlText w:val="%3."/>
      <w:lvlJc w:val="right"/>
      <w:pPr>
        <w:ind w:left="2364" w:hanging="480"/>
      </w:pPr>
    </w:lvl>
    <w:lvl w:ilvl="3" w:tplc="0409000F" w:tentative="1">
      <w:start w:val="1"/>
      <w:numFmt w:val="decimal"/>
      <w:lvlText w:val="%4."/>
      <w:lvlJc w:val="left"/>
      <w:pPr>
        <w:ind w:left="2844" w:hanging="480"/>
      </w:pPr>
    </w:lvl>
    <w:lvl w:ilvl="4" w:tplc="04090019" w:tentative="1">
      <w:start w:val="1"/>
      <w:numFmt w:val="ideographTraditional"/>
      <w:lvlText w:val="%5、"/>
      <w:lvlJc w:val="left"/>
      <w:pPr>
        <w:ind w:left="3324" w:hanging="480"/>
      </w:pPr>
    </w:lvl>
    <w:lvl w:ilvl="5" w:tplc="0409001B" w:tentative="1">
      <w:start w:val="1"/>
      <w:numFmt w:val="lowerRoman"/>
      <w:lvlText w:val="%6."/>
      <w:lvlJc w:val="right"/>
      <w:pPr>
        <w:ind w:left="3804" w:hanging="480"/>
      </w:pPr>
    </w:lvl>
    <w:lvl w:ilvl="6" w:tplc="0409000F" w:tentative="1">
      <w:start w:val="1"/>
      <w:numFmt w:val="decimal"/>
      <w:lvlText w:val="%7."/>
      <w:lvlJc w:val="left"/>
      <w:pPr>
        <w:ind w:left="4284" w:hanging="480"/>
      </w:pPr>
    </w:lvl>
    <w:lvl w:ilvl="7" w:tplc="04090019" w:tentative="1">
      <w:start w:val="1"/>
      <w:numFmt w:val="ideographTraditional"/>
      <w:lvlText w:val="%8、"/>
      <w:lvlJc w:val="left"/>
      <w:pPr>
        <w:ind w:left="4764" w:hanging="480"/>
      </w:pPr>
    </w:lvl>
    <w:lvl w:ilvl="8" w:tplc="0409001B" w:tentative="1">
      <w:start w:val="1"/>
      <w:numFmt w:val="lowerRoman"/>
      <w:lvlText w:val="%9."/>
      <w:lvlJc w:val="right"/>
      <w:pPr>
        <w:ind w:left="5244" w:hanging="480"/>
      </w:pPr>
    </w:lvl>
  </w:abstractNum>
  <w:abstractNum w:abstractNumId="23" w15:restartNumberingAfterBreak="0">
    <w:nsid w:val="66D004AE"/>
    <w:multiLevelType w:val="hybridMultilevel"/>
    <w:tmpl w:val="9F5874CC"/>
    <w:lvl w:ilvl="0" w:tplc="04090015">
      <w:start w:val="1"/>
      <w:numFmt w:val="taiwaneseCountingThousand"/>
      <w:lvlText w:val="%1、"/>
      <w:lvlJc w:val="left"/>
      <w:pPr>
        <w:ind w:left="480" w:hanging="480"/>
      </w:pPr>
      <w:rPr>
        <w:rFonts w:hint="default"/>
      </w:rPr>
    </w:lvl>
    <w:lvl w:ilvl="1" w:tplc="169E04E4">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7F317CF"/>
    <w:multiLevelType w:val="hybridMultilevel"/>
    <w:tmpl w:val="5C9E76D8"/>
    <w:lvl w:ilvl="0" w:tplc="04090015">
      <w:start w:val="1"/>
      <w:numFmt w:val="taiwaneseCountingThousand"/>
      <w:lvlText w:val="%1、"/>
      <w:lvlJc w:val="left"/>
      <w:pPr>
        <w:ind w:left="480" w:hanging="480"/>
      </w:pPr>
      <w:rPr>
        <w:rFonts w:hint="default"/>
      </w:rPr>
    </w:lvl>
    <w:lvl w:ilvl="1" w:tplc="C61CA2B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80F5450"/>
    <w:multiLevelType w:val="hybridMultilevel"/>
    <w:tmpl w:val="9BDCDB52"/>
    <w:lvl w:ilvl="0" w:tplc="04090001">
      <w:start w:val="1"/>
      <w:numFmt w:val="bullet"/>
      <w:lvlText w:val=""/>
      <w:lvlJc w:val="left"/>
      <w:pPr>
        <w:ind w:left="1411" w:hanging="360"/>
      </w:pPr>
      <w:rPr>
        <w:rFonts w:ascii="Wingdings" w:hAnsi="Wingdings" w:hint="default"/>
      </w:rPr>
    </w:lvl>
    <w:lvl w:ilvl="1" w:tplc="04090019" w:tentative="1">
      <w:start w:val="1"/>
      <w:numFmt w:val="ideographTraditional"/>
      <w:lvlText w:val="%2、"/>
      <w:lvlJc w:val="left"/>
      <w:pPr>
        <w:ind w:left="1087" w:hanging="480"/>
      </w:pPr>
    </w:lvl>
    <w:lvl w:ilvl="2" w:tplc="0409001B" w:tentative="1">
      <w:start w:val="1"/>
      <w:numFmt w:val="lowerRoman"/>
      <w:lvlText w:val="%3."/>
      <w:lvlJc w:val="right"/>
      <w:pPr>
        <w:ind w:left="1567" w:hanging="480"/>
      </w:pPr>
    </w:lvl>
    <w:lvl w:ilvl="3" w:tplc="0409000F" w:tentative="1">
      <w:start w:val="1"/>
      <w:numFmt w:val="decimal"/>
      <w:lvlText w:val="%4."/>
      <w:lvlJc w:val="left"/>
      <w:pPr>
        <w:ind w:left="2047" w:hanging="480"/>
      </w:pPr>
    </w:lvl>
    <w:lvl w:ilvl="4" w:tplc="04090019" w:tentative="1">
      <w:start w:val="1"/>
      <w:numFmt w:val="ideographTraditional"/>
      <w:lvlText w:val="%5、"/>
      <w:lvlJc w:val="left"/>
      <w:pPr>
        <w:ind w:left="2527" w:hanging="480"/>
      </w:pPr>
    </w:lvl>
    <w:lvl w:ilvl="5" w:tplc="0409001B" w:tentative="1">
      <w:start w:val="1"/>
      <w:numFmt w:val="lowerRoman"/>
      <w:lvlText w:val="%6."/>
      <w:lvlJc w:val="right"/>
      <w:pPr>
        <w:ind w:left="3007" w:hanging="480"/>
      </w:pPr>
    </w:lvl>
    <w:lvl w:ilvl="6" w:tplc="0409000F" w:tentative="1">
      <w:start w:val="1"/>
      <w:numFmt w:val="decimal"/>
      <w:lvlText w:val="%7."/>
      <w:lvlJc w:val="left"/>
      <w:pPr>
        <w:ind w:left="3487" w:hanging="480"/>
      </w:pPr>
    </w:lvl>
    <w:lvl w:ilvl="7" w:tplc="04090019" w:tentative="1">
      <w:start w:val="1"/>
      <w:numFmt w:val="ideographTraditional"/>
      <w:lvlText w:val="%8、"/>
      <w:lvlJc w:val="left"/>
      <w:pPr>
        <w:ind w:left="3967" w:hanging="480"/>
      </w:pPr>
    </w:lvl>
    <w:lvl w:ilvl="8" w:tplc="0409001B" w:tentative="1">
      <w:start w:val="1"/>
      <w:numFmt w:val="lowerRoman"/>
      <w:lvlText w:val="%9."/>
      <w:lvlJc w:val="right"/>
      <w:pPr>
        <w:ind w:left="4447" w:hanging="480"/>
      </w:pPr>
    </w:lvl>
  </w:abstractNum>
  <w:abstractNum w:abstractNumId="26" w15:restartNumberingAfterBreak="0">
    <w:nsid w:val="6AFE5F86"/>
    <w:multiLevelType w:val="hybridMultilevel"/>
    <w:tmpl w:val="D3087A10"/>
    <w:lvl w:ilvl="0" w:tplc="EE6435F4">
      <w:start w:val="1"/>
      <w:numFmt w:val="decimal"/>
      <w:lvlText w:val="%1."/>
      <w:lvlJc w:val="left"/>
      <w:pPr>
        <w:ind w:left="1284"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B544302"/>
    <w:multiLevelType w:val="hybridMultilevel"/>
    <w:tmpl w:val="7EA4F914"/>
    <w:lvl w:ilvl="0" w:tplc="B8B8FD2E">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CB705C0"/>
    <w:multiLevelType w:val="hybridMultilevel"/>
    <w:tmpl w:val="7D56D6AE"/>
    <w:lvl w:ilvl="0" w:tplc="04090015">
      <w:start w:val="1"/>
      <w:numFmt w:val="taiwaneseCountingThousand"/>
      <w:lvlText w:val="%1、"/>
      <w:lvlJc w:val="left"/>
      <w:pPr>
        <w:ind w:left="480" w:hanging="480"/>
      </w:pPr>
      <w:rPr>
        <w:rFonts w:hint="default"/>
      </w:rPr>
    </w:lvl>
    <w:lvl w:ilvl="1" w:tplc="5210ADC8">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1603E98"/>
    <w:multiLevelType w:val="hybridMultilevel"/>
    <w:tmpl w:val="2E60A630"/>
    <w:lvl w:ilvl="0" w:tplc="EE6435F4">
      <w:start w:val="1"/>
      <w:numFmt w:val="decimal"/>
      <w:lvlText w:val="%1."/>
      <w:lvlJc w:val="left"/>
      <w:pPr>
        <w:ind w:left="1284"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35C575D"/>
    <w:multiLevelType w:val="hybridMultilevel"/>
    <w:tmpl w:val="896C8F3E"/>
    <w:lvl w:ilvl="0" w:tplc="F93E5D1C">
      <w:start w:val="1"/>
      <w:numFmt w:val="taiwaneseCountingThousand"/>
      <w:lvlText w:val="(%1)"/>
      <w:lvlJc w:val="left"/>
      <w:pPr>
        <w:ind w:left="456" w:hanging="48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31" w15:restartNumberingAfterBreak="0">
    <w:nsid w:val="7D296C27"/>
    <w:multiLevelType w:val="hybridMultilevel"/>
    <w:tmpl w:val="E79610DA"/>
    <w:lvl w:ilvl="0" w:tplc="04090001">
      <w:start w:val="1"/>
      <w:numFmt w:val="bullet"/>
      <w:lvlText w:val=""/>
      <w:lvlJc w:val="left"/>
      <w:pPr>
        <w:ind w:left="538" w:hanging="480"/>
      </w:pPr>
      <w:rPr>
        <w:rFonts w:ascii="Wingdings" w:hAnsi="Wingdings" w:hint="default"/>
      </w:rPr>
    </w:lvl>
    <w:lvl w:ilvl="1" w:tplc="04090003" w:tentative="1">
      <w:start w:val="1"/>
      <w:numFmt w:val="bullet"/>
      <w:lvlText w:val=""/>
      <w:lvlJc w:val="left"/>
      <w:pPr>
        <w:ind w:left="1018" w:hanging="480"/>
      </w:pPr>
      <w:rPr>
        <w:rFonts w:ascii="Wingdings" w:hAnsi="Wingdings" w:hint="default"/>
      </w:rPr>
    </w:lvl>
    <w:lvl w:ilvl="2" w:tplc="04090005" w:tentative="1">
      <w:start w:val="1"/>
      <w:numFmt w:val="bullet"/>
      <w:lvlText w:val=""/>
      <w:lvlJc w:val="left"/>
      <w:pPr>
        <w:ind w:left="1498" w:hanging="480"/>
      </w:pPr>
      <w:rPr>
        <w:rFonts w:ascii="Wingdings" w:hAnsi="Wingdings" w:hint="default"/>
      </w:rPr>
    </w:lvl>
    <w:lvl w:ilvl="3" w:tplc="04090001" w:tentative="1">
      <w:start w:val="1"/>
      <w:numFmt w:val="bullet"/>
      <w:lvlText w:val=""/>
      <w:lvlJc w:val="left"/>
      <w:pPr>
        <w:ind w:left="1978" w:hanging="480"/>
      </w:pPr>
      <w:rPr>
        <w:rFonts w:ascii="Wingdings" w:hAnsi="Wingdings" w:hint="default"/>
      </w:rPr>
    </w:lvl>
    <w:lvl w:ilvl="4" w:tplc="04090003" w:tentative="1">
      <w:start w:val="1"/>
      <w:numFmt w:val="bullet"/>
      <w:lvlText w:val=""/>
      <w:lvlJc w:val="left"/>
      <w:pPr>
        <w:ind w:left="2458" w:hanging="480"/>
      </w:pPr>
      <w:rPr>
        <w:rFonts w:ascii="Wingdings" w:hAnsi="Wingdings" w:hint="default"/>
      </w:rPr>
    </w:lvl>
    <w:lvl w:ilvl="5" w:tplc="04090005" w:tentative="1">
      <w:start w:val="1"/>
      <w:numFmt w:val="bullet"/>
      <w:lvlText w:val=""/>
      <w:lvlJc w:val="left"/>
      <w:pPr>
        <w:ind w:left="2938" w:hanging="480"/>
      </w:pPr>
      <w:rPr>
        <w:rFonts w:ascii="Wingdings" w:hAnsi="Wingdings" w:hint="default"/>
      </w:rPr>
    </w:lvl>
    <w:lvl w:ilvl="6" w:tplc="04090001" w:tentative="1">
      <w:start w:val="1"/>
      <w:numFmt w:val="bullet"/>
      <w:lvlText w:val=""/>
      <w:lvlJc w:val="left"/>
      <w:pPr>
        <w:ind w:left="3418" w:hanging="480"/>
      </w:pPr>
      <w:rPr>
        <w:rFonts w:ascii="Wingdings" w:hAnsi="Wingdings" w:hint="default"/>
      </w:rPr>
    </w:lvl>
    <w:lvl w:ilvl="7" w:tplc="04090003" w:tentative="1">
      <w:start w:val="1"/>
      <w:numFmt w:val="bullet"/>
      <w:lvlText w:val=""/>
      <w:lvlJc w:val="left"/>
      <w:pPr>
        <w:ind w:left="3898" w:hanging="480"/>
      </w:pPr>
      <w:rPr>
        <w:rFonts w:ascii="Wingdings" w:hAnsi="Wingdings" w:hint="default"/>
      </w:rPr>
    </w:lvl>
    <w:lvl w:ilvl="8" w:tplc="04090005" w:tentative="1">
      <w:start w:val="1"/>
      <w:numFmt w:val="bullet"/>
      <w:lvlText w:val=""/>
      <w:lvlJc w:val="left"/>
      <w:pPr>
        <w:ind w:left="4378" w:hanging="480"/>
      </w:pPr>
      <w:rPr>
        <w:rFonts w:ascii="Wingdings" w:hAnsi="Wingdings" w:hint="default"/>
      </w:rPr>
    </w:lvl>
  </w:abstractNum>
  <w:num w:numId="1">
    <w:abstractNumId w:val="23"/>
  </w:num>
  <w:num w:numId="2">
    <w:abstractNumId w:val="24"/>
  </w:num>
  <w:num w:numId="3">
    <w:abstractNumId w:val="28"/>
  </w:num>
  <w:num w:numId="4">
    <w:abstractNumId w:val="20"/>
  </w:num>
  <w:num w:numId="5">
    <w:abstractNumId w:val="21"/>
  </w:num>
  <w:num w:numId="6">
    <w:abstractNumId w:val="11"/>
  </w:num>
  <w:num w:numId="7">
    <w:abstractNumId w:val="22"/>
  </w:num>
  <w:num w:numId="8">
    <w:abstractNumId w:val="3"/>
  </w:num>
  <w:num w:numId="9">
    <w:abstractNumId w:val="29"/>
  </w:num>
  <w:num w:numId="10">
    <w:abstractNumId w:val="26"/>
  </w:num>
  <w:num w:numId="11">
    <w:abstractNumId w:val="4"/>
  </w:num>
  <w:num w:numId="12">
    <w:abstractNumId w:val="14"/>
  </w:num>
  <w:num w:numId="13">
    <w:abstractNumId w:val="25"/>
  </w:num>
  <w:num w:numId="14">
    <w:abstractNumId w:val="17"/>
  </w:num>
  <w:num w:numId="15">
    <w:abstractNumId w:val="10"/>
  </w:num>
  <w:num w:numId="16">
    <w:abstractNumId w:val="31"/>
  </w:num>
  <w:num w:numId="17">
    <w:abstractNumId w:val="12"/>
  </w:num>
  <w:num w:numId="18">
    <w:abstractNumId w:val="2"/>
  </w:num>
  <w:num w:numId="19">
    <w:abstractNumId w:val="30"/>
  </w:num>
  <w:num w:numId="20">
    <w:abstractNumId w:val="19"/>
  </w:num>
  <w:num w:numId="21">
    <w:abstractNumId w:val="6"/>
  </w:num>
  <w:num w:numId="22">
    <w:abstractNumId w:val="1"/>
  </w:num>
  <w:num w:numId="23">
    <w:abstractNumId w:val="8"/>
  </w:num>
  <w:num w:numId="24">
    <w:abstractNumId w:val="0"/>
  </w:num>
  <w:num w:numId="25">
    <w:abstractNumId w:val="7"/>
  </w:num>
  <w:num w:numId="26">
    <w:abstractNumId w:val="18"/>
  </w:num>
  <w:num w:numId="27">
    <w:abstractNumId w:val="5"/>
  </w:num>
  <w:num w:numId="28">
    <w:abstractNumId w:val="9"/>
  </w:num>
  <w:num w:numId="29">
    <w:abstractNumId w:val="16"/>
  </w:num>
  <w:num w:numId="30">
    <w:abstractNumId w:val="15"/>
  </w:num>
  <w:num w:numId="31">
    <w:abstractNumId w:val="27"/>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08B"/>
    <w:rsid w:val="00022926"/>
    <w:rsid w:val="000646C9"/>
    <w:rsid w:val="000A55C9"/>
    <w:rsid w:val="000B7A9A"/>
    <w:rsid w:val="001220E2"/>
    <w:rsid w:val="00126771"/>
    <w:rsid w:val="00163AF5"/>
    <w:rsid w:val="001804F5"/>
    <w:rsid w:val="001941EC"/>
    <w:rsid w:val="001F0B8A"/>
    <w:rsid w:val="00213157"/>
    <w:rsid w:val="00224E46"/>
    <w:rsid w:val="00230F1C"/>
    <w:rsid w:val="002356C1"/>
    <w:rsid w:val="0025319A"/>
    <w:rsid w:val="0029615D"/>
    <w:rsid w:val="002A0343"/>
    <w:rsid w:val="00305773"/>
    <w:rsid w:val="003125B3"/>
    <w:rsid w:val="0033659A"/>
    <w:rsid w:val="003423B2"/>
    <w:rsid w:val="00362DD4"/>
    <w:rsid w:val="003657AA"/>
    <w:rsid w:val="00387097"/>
    <w:rsid w:val="00390F2B"/>
    <w:rsid w:val="003979DB"/>
    <w:rsid w:val="003E708B"/>
    <w:rsid w:val="00425C44"/>
    <w:rsid w:val="004A1764"/>
    <w:rsid w:val="00547A20"/>
    <w:rsid w:val="0058219B"/>
    <w:rsid w:val="005D4C23"/>
    <w:rsid w:val="005E3772"/>
    <w:rsid w:val="0064130B"/>
    <w:rsid w:val="006D41D6"/>
    <w:rsid w:val="006F4822"/>
    <w:rsid w:val="007013AB"/>
    <w:rsid w:val="00712E21"/>
    <w:rsid w:val="007374C9"/>
    <w:rsid w:val="00755A56"/>
    <w:rsid w:val="007A495E"/>
    <w:rsid w:val="007C5B92"/>
    <w:rsid w:val="008250B3"/>
    <w:rsid w:val="008311F2"/>
    <w:rsid w:val="00841460"/>
    <w:rsid w:val="00857EF0"/>
    <w:rsid w:val="00885CCE"/>
    <w:rsid w:val="008D194E"/>
    <w:rsid w:val="008D312E"/>
    <w:rsid w:val="008E3335"/>
    <w:rsid w:val="009004BE"/>
    <w:rsid w:val="009208C3"/>
    <w:rsid w:val="00950670"/>
    <w:rsid w:val="00992346"/>
    <w:rsid w:val="009A2C67"/>
    <w:rsid w:val="009A67CA"/>
    <w:rsid w:val="009E0628"/>
    <w:rsid w:val="009F7463"/>
    <w:rsid w:val="00A41BB3"/>
    <w:rsid w:val="00A77DD9"/>
    <w:rsid w:val="00A965D9"/>
    <w:rsid w:val="00AC0855"/>
    <w:rsid w:val="00B05183"/>
    <w:rsid w:val="00BC1C7F"/>
    <w:rsid w:val="00C005A6"/>
    <w:rsid w:val="00C3135D"/>
    <w:rsid w:val="00C5066E"/>
    <w:rsid w:val="00C62C86"/>
    <w:rsid w:val="00CD502B"/>
    <w:rsid w:val="00CF62DA"/>
    <w:rsid w:val="00D04FEC"/>
    <w:rsid w:val="00D374FA"/>
    <w:rsid w:val="00D473F3"/>
    <w:rsid w:val="00D71493"/>
    <w:rsid w:val="00D80F24"/>
    <w:rsid w:val="00D94AB2"/>
    <w:rsid w:val="00DF2EEB"/>
    <w:rsid w:val="00E3312F"/>
    <w:rsid w:val="00E41724"/>
    <w:rsid w:val="00EA0301"/>
    <w:rsid w:val="00EA281E"/>
    <w:rsid w:val="00F635A7"/>
    <w:rsid w:val="00F82666"/>
    <w:rsid w:val="00FB48E0"/>
    <w:rsid w:val="00FC02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A3394C"/>
  <w15:chartTrackingRefBased/>
  <w15:docId w15:val="{41F66557-0137-4015-B838-50EFB27D5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708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3E708B"/>
    <w:pPr>
      <w:ind w:left="283" w:hangingChars="118" w:hanging="283"/>
      <w:jc w:val="both"/>
    </w:pPr>
    <w:rPr>
      <w:rFonts w:ascii="標楷體" w:eastAsia="標楷體" w:hAnsi="標楷體" w:cs="Times New Roman"/>
      <w:color w:val="000000"/>
      <w:szCs w:val="24"/>
    </w:rPr>
  </w:style>
  <w:style w:type="paragraph" w:styleId="a4">
    <w:name w:val="header"/>
    <w:basedOn w:val="a"/>
    <w:link w:val="a5"/>
    <w:uiPriority w:val="99"/>
    <w:unhideWhenUsed/>
    <w:rsid w:val="00885CCE"/>
    <w:pPr>
      <w:tabs>
        <w:tab w:val="center" w:pos="4153"/>
        <w:tab w:val="right" w:pos="8306"/>
      </w:tabs>
      <w:snapToGrid w:val="0"/>
    </w:pPr>
    <w:rPr>
      <w:sz w:val="20"/>
      <w:szCs w:val="20"/>
    </w:rPr>
  </w:style>
  <w:style w:type="character" w:customStyle="1" w:styleId="a5">
    <w:name w:val="頁首 字元"/>
    <w:basedOn w:val="a0"/>
    <w:link w:val="a4"/>
    <w:uiPriority w:val="99"/>
    <w:rsid w:val="00885CCE"/>
    <w:rPr>
      <w:sz w:val="20"/>
      <w:szCs w:val="20"/>
    </w:rPr>
  </w:style>
  <w:style w:type="paragraph" w:styleId="a6">
    <w:name w:val="footer"/>
    <w:basedOn w:val="a"/>
    <w:link w:val="a7"/>
    <w:uiPriority w:val="99"/>
    <w:unhideWhenUsed/>
    <w:rsid w:val="00885CCE"/>
    <w:pPr>
      <w:tabs>
        <w:tab w:val="center" w:pos="4153"/>
        <w:tab w:val="right" w:pos="8306"/>
      </w:tabs>
      <w:snapToGrid w:val="0"/>
    </w:pPr>
    <w:rPr>
      <w:sz w:val="20"/>
      <w:szCs w:val="20"/>
    </w:rPr>
  </w:style>
  <w:style w:type="character" w:customStyle="1" w:styleId="a7">
    <w:name w:val="頁尾 字元"/>
    <w:basedOn w:val="a0"/>
    <w:link w:val="a6"/>
    <w:uiPriority w:val="99"/>
    <w:rsid w:val="00885CCE"/>
    <w:rPr>
      <w:sz w:val="20"/>
      <w:szCs w:val="20"/>
    </w:rPr>
  </w:style>
  <w:style w:type="paragraph" w:styleId="a8">
    <w:name w:val="List Paragraph"/>
    <w:basedOn w:val="a"/>
    <w:uiPriority w:val="34"/>
    <w:qFormat/>
    <w:rsid w:val="00230F1C"/>
    <w:pPr>
      <w:ind w:leftChars="200" w:left="480"/>
    </w:pPr>
  </w:style>
  <w:style w:type="character" w:styleId="a9">
    <w:name w:val="annotation reference"/>
    <w:basedOn w:val="a0"/>
    <w:uiPriority w:val="99"/>
    <w:semiHidden/>
    <w:unhideWhenUsed/>
    <w:rsid w:val="001F0B8A"/>
    <w:rPr>
      <w:sz w:val="18"/>
      <w:szCs w:val="18"/>
    </w:rPr>
  </w:style>
  <w:style w:type="paragraph" w:styleId="aa">
    <w:name w:val="annotation text"/>
    <w:basedOn w:val="a"/>
    <w:link w:val="ab"/>
    <w:uiPriority w:val="99"/>
    <w:semiHidden/>
    <w:unhideWhenUsed/>
    <w:rsid w:val="001F0B8A"/>
  </w:style>
  <w:style w:type="character" w:customStyle="1" w:styleId="ab">
    <w:name w:val="註解文字 字元"/>
    <w:basedOn w:val="a0"/>
    <w:link w:val="aa"/>
    <w:uiPriority w:val="99"/>
    <w:semiHidden/>
    <w:rsid w:val="001F0B8A"/>
  </w:style>
  <w:style w:type="paragraph" w:styleId="ac">
    <w:name w:val="annotation subject"/>
    <w:basedOn w:val="aa"/>
    <w:next w:val="aa"/>
    <w:link w:val="ad"/>
    <w:uiPriority w:val="99"/>
    <w:semiHidden/>
    <w:unhideWhenUsed/>
    <w:rsid w:val="001F0B8A"/>
    <w:rPr>
      <w:b/>
      <w:bCs/>
    </w:rPr>
  </w:style>
  <w:style w:type="character" w:customStyle="1" w:styleId="ad">
    <w:name w:val="註解主旨 字元"/>
    <w:basedOn w:val="ab"/>
    <w:link w:val="ac"/>
    <w:uiPriority w:val="99"/>
    <w:semiHidden/>
    <w:rsid w:val="001F0B8A"/>
    <w:rPr>
      <w:b/>
      <w:bCs/>
    </w:rPr>
  </w:style>
  <w:style w:type="paragraph" w:styleId="ae">
    <w:name w:val="Balloon Text"/>
    <w:basedOn w:val="a"/>
    <w:link w:val="af"/>
    <w:uiPriority w:val="99"/>
    <w:semiHidden/>
    <w:unhideWhenUsed/>
    <w:rsid w:val="001F0B8A"/>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1F0B8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959</Words>
  <Characters>5471</Characters>
  <Application>Microsoft Office Word</Application>
  <DocSecurity>0</DocSecurity>
  <Lines>45</Lines>
  <Paragraphs>12</Paragraphs>
  <ScaleCrop>false</ScaleCrop>
  <Company>TCCG</Company>
  <LinksUpToDate>false</LinksUpToDate>
  <CharactersWithSpaces>6418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劉旭紋</dc:creator>
  <cp:keywords/>
  <dc:description/>
  <cp:lastModifiedBy>林玫卲</cp:lastModifiedBy>
  <cp:revision>2</cp:revision>
  <cp:lastPrinted>2020-02-19T05:04:00Z</cp:lastPrinted>
  <dcterms:created xsi:type="dcterms:W3CDTF">2020-02-26T02:01:00Z</dcterms:created>
  <dcterms:modified xsi:type="dcterms:W3CDTF">2020-02-26T02:01:00Z</dcterms:modified>
</cp:coreProperties>
</file>