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1B2154" w14:textId="1712176F" w:rsidR="008A2229" w:rsidRPr="0021249B" w:rsidRDefault="00AD313B" w:rsidP="00E2182E">
      <w:pPr>
        <w:widowControl/>
        <w:rPr>
          <w:rFonts w:ascii="標楷體" w:eastAsia="標楷體" w:hAnsi="標楷體"/>
          <w:sz w:val="40"/>
          <w:szCs w:val="40"/>
        </w:rPr>
      </w:pPr>
      <w:r w:rsidRPr="0021249B">
        <w:rPr>
          <w:rFonts w:ascii="標楷體" w:eastAsia="標楷體" w:hAnsi="標楷體" w:hint="eastAsia"/>
          <w:sz w:val="40"/>
          <w:szCs w:val="40"/>
        </w:rPr>
        <w:t>臺中市政</w:t>
      </w:r>
      <w:r w:rsidR="007B1003" w:rsidRPr="0021249B">
        <w:rPr>
          <w:rFonts w:ascii="標楷體" w:eastAsia="標楷體" w:hAnsi="標楷體" w:hint="eastAsia"/>
          <w:sz w:val="40"/>
          <w:szCs w:val="40"/>
        </w:rPr>
        <w:t>府附</w:t>
      </w:r>
      <w:r w:rsidR="00562BFF" w:rsidRPr="0021249B">
        <w:rPr>
          <w:rFonts w:ascii="標楷體" w:eastAsia="標楷體" w:hAnsi="標楷體" w:hint="eastAsia"/>
          <w:sz w:val="40"/>
          <w:szCs w:val="40"/>
        </w:rPr>
        <w:t>屬單位預算執行</w:t>
      </w:r>
      <w:r w:rsidR="007B1003" w:rsidRPr="0021249B">
        <w:rPr>
          <w:rFonts w:ascii="標楷體" w:eastAsia="標楷體" w:hAnsi="標楷體" w:hint="eastAsia"/>
          <w:sz w:val="40"/>
          <w:szCs w:val="40"/>
        </w:rPr>
        <w:t>注意事項</w:t>
      </w:r>
      <w:r w:rsidR="00D8447A" w:rsidRPr="0021249B">
        <w:rPr>
          <w:rFonts w:ascii="標楷體" w:eastAsia="標楷體" w:hAnsi="標楷體" w:hint="eastAsia"/>
          <w:sz w:val="40"/>
          <w:szCs w:val="40"/>
        </w:rPr>
        <w:t>第三點、第四點、第六點</w:t>
      </w:r>
      <w:r w:rsidR="00411F36" w:rsidRPr="0021249B">
        <w:rPr>
          <w:rFonts w:ascii="標楷體" w:eastAsia="標楷體" w:hAnsi="標楷體" w:hint="eastAsia"/>
          <w:sz w:val="40"/>
          <w:szCs w:val="40"/>
        </w:rPr>
        <w:t>修正</w:t>
      </w:r>
      <w:r w:rsidR="00B65652" w:rsidRPr="0021249B">
        <w:rPr>
          <w:rFonts w:ascii="標楷體" w:eastAsia="標楷體" w:hAnsi="標楷體" w:hint="eastAsia"/>
          <w:sz w:val="40"/>
          <w:szCs w:val="40"/>
        </w:rPr>
        <w:t>總說明</w:t>
      </w:r>
    </w:p>
    <w:p w14:paraId="39DA70F4" w14:textId="4368FA12" w:rsidR="008A2229" w:rsidRPr="0021249B" w:rsidRDefault="005C6DC2" w:rsidP="00E2182E">
      <w:pPr>
        <w:widowControl/>
        <w:kinsoku w:val="0"/>
        <w:overflowPunct w:val="0"/>
        <w:autoSpaceDE w:val="0"/>
        <w:autoSpaceDN w:val="0"/>
        <w:adjustRightInd w:val="0"/>
        <w:spacing w:line="460" w:lineRule="exact"/>
        <w:ind w:firstLineChars="200" w:firstLine="560"/>
        <w:jc w:val="both"/>
        <w:rPr>
          <w:rFonts w:ascii="標楷體" w:eastAsia="標楷體" w:hAnsi="標楷體"/>
          <w:sz w:val="28"/>
          <w:szCs w:val="28"/>
        </w:rPr>
      </w:pPr>
      <w:r w:rsidRPr="0021249B">
        <w:rPr>
          <w:rFonts w:ascii="標楷體" w:eastAsia="標楷體" w:hAnsi="標楷體" w:hint="eastAsia"/>
          <w:sz w:val="28"/>
          <w:szCs w:val="28"/>
        </w:rPr>
        <w:t>臺中市政府</w:t>
      </w:r>
      <w:r w:rsidR="00B65652" w:rsidRPr="0021249B">
        <w:rPr>
          <w:rFonts w:ascii="標楷體" w:eastAsia="標楷體" w:hAnsi="標楷體" w:hint="eastAsia"/>
          <w:sz w:val="28"/>
          <w:szCs w:val="28"/>
        </w:rPr>
        <w:t>附屬單位預算執行</w:t>
      </w:r>
      <w:r w:rsidRPr="0021249B">
        <w:rPr>
          <w:rFonts w:ascii="標楷體" w:eastAsia="標楷體" w:hAnsi="標楷體" w:hint="eastAsia"/>
          <w:sz w:val="28"/>
          <w:szCs w:val="28"/>
        </w:rPr>
        <w:t>注意事項自一百零二</w:t>
      </w:r>
      <w:r w:rsidR="00B65652" w:rsidRPr="0021249B">
        <w:rPr>
          <w:rFonts w:ascii="標楷體" w:eastAsia="標楷體" w:hAnsi="標楷體" w:hint="eastAsia"/>
          <w:sz w:val="28"/>
          <w:szCs w:val="28"/>
        </w:rPr>
        <w:t>年一月十一日以府授主二字第一○二○○○八一四五號函下達</w:t>
      </w:r>
      <w:r w:rsidRPr="0021249B">
        <w:rPr>
          <w:rFonts w:ascii="標楷體" w:eastAsia="標楷體" w:hAnsi="標楷體" w:hint="eastAsia"/>
          <w:sz w:val="28"/>
          <w:szCs w:val="28"/>
        </w:rPr>
        <w:t>生效</w:t>
      </w:r>
      <w:r w:rsidR="00B65652" w:rsidRPr="0021249B">
        <w:rPr>
          <w:rFonts w:ascii="標楷體" w:eastAsia="標楷體" w:hAnsi="標楷體" w:hint="eastAsia"/>
          <w:sz w:val="28"/>
          <w:szCs w:val="28"/>
        </w:rPr>
        <w:t>，</w:t>
      </w:r>
      <w:r w:rsidRPr="0021249B">
        <w:rPr>
          <w:rFonts w:ascii="標楷體" w:eastAsia="標楷體" w:hAnsi="標楷體" w:hint="eastAsia"/>
          <w:sz w:val="28"/>
          <w:szCs w:val="28"/>
        </w:rPr>
        <w:t>曾於一百零</w:t>
      </w:r>
      <w:r w:rsidR="004E5151" w:rsidRPr="0021249B">
        <w:rPr>
          <w:rFonts w:ascii="標楷體" w:eastAsia="標楷體" w:hAnsi="標楷體" w:hint="eastAsia"/>
          <w:sz w:val="28"/>
          <w:szCs w:val="28"/>
        </w:rPr>
        <w:t>三年十二月二十五日</w:t>
      </w:r>
      <w:r w:rsidR="00F32474" w:rsidRPr="0021249B">
        <w:rPr>
          <w:rFonts w:ascii="標楷體" w:eastAsia="標楷體" w:hAnsi="標楷體" w:hint="eastAsia"/>
          <w:sz w:val="28"/>
          <w:szCs w:val="28"/>
        </w:rPr>
        <w:t>、</w:t>
      </w:r>
      <w:r w:rsidRPr="0021249B">
        <w:rPr>
          <w:rFonts w:ascii="標楷體" w:eastAsia="標楷體" w:hAnsi="標楷體" w:hint="eastAsia"/>
          <w:sz w:val="28"/>
          <w:szCs w:val="28"/>
        </w:rPr>
        <w:t>一百零五</w:t>
      </w:r>
      <w:r w:rsidR="00525446" w:rsidRPr="0021249B">
        <w:rPr>
          <w:rFonts w:ascii="標楷體" w:eastAsia="標楷體" w:hAnsi="標楷體" w:hint="eastAsia"/>
          <w:sz w:val="28"/>
          <w:szCs w:val="28"/>
        </w:rPr>
        <w:t>年一月八日</w:t>
      </w:r>
      <w:r w:rsidR="000412DE" w:rsidRPr="0021249B">
        <w:rPr>
          <w:rFonts w:ascii="標楷體" w:eastAsia="標楷體" w:hAnsi="標楷體" w:hint="eastAsia"/>
          <w:sz w:val="28"/>
          <w:szCs w:val="28"/>
        </w:rPr>
        <w:t>、</w:t>
      </w:r>
      <w:r w:rsidRPr="0021249B">
        <w:rPr>
          <w:rFonts w:ascii="標楷體" w:eastAsia="標楷體" w:hAnsi="標楷體" w:hint="eastAsia"/>
          <w:sz w:val="28"/>
          <w:szCs w:val="28"/>
        </w:rPr>
        <w:t>一百零六</w:t>
      </w:r>
      <w:r w:rsidR="00F32474" w:rsidRPr="0021249B">
        <w:rPr>
          <w:rFonts w:ascii="標楷體" w:eastAsia="標楷體" w:hAnsi="標楷體" w:hint="eastAsia"/>
          <w:sz w:val="28"/>
          <w:szCs w:val="28"/>
        </w:rPr>
        <w:t>年一月十六日</w:t>
      </w:r>
      <w:r w:rsidR="00663063" w:rsidRPr="0021249B">
        <w:rPr>
          <w:rFonts w:ascii="標楷體" w:eastAsia="標楷體" w:hAnsi="標楷體" w:hint="eastAsia"/>
          <w:sz w:val="28"/>
          <w:szCs w:val="28"/>
        </w:rPr>
        <w:t>、</w:t>
      </w:r>
      <w:r w:rsidRPr="0021249B">
        <w:rPr>
          <w:rFonts w:ascii="標楷體" w:eastAsia="標楷體" w:hAnsi="標楷體" w:hint="eastAsia"/>
          <w:sz w:val="28"/>
          <w:szCs w:val="28"/>
        </w:rPr>
        <w:t>一百零七</w:t>
      </w:r>
      <w:r w:rsidR="000412DE" w:rsidRPr="0021249B">
        <w:rPr>
          <w:rFonts w:ascii="標楷體" w:eastAsia="標楷體" w:hAnsi="標楷體" w:hint="eastAsia"/>
          <w:sz w:val="28"/>
          <w:szCs w:val="28"/>
        </w:rPr>
        <w:t>年一月二十六日</w:t>
      </w:r>
      <w:r w:rsidR="00663063" w:rsidRPr="0021249B">
        <w:rPr>
          <w:rFonts w:ascii="標楷體" w:eastAsia="標楷體" w:hAnsi="標楷體" w:hint="eastAsia"/>
          <w:sz w:val="28"/>
          <w:szCs w:val="28"/>
        </w:rPr>
        <w:t>及一百零八年一月十五日</w:t>
      </w:r>
      <w:r w:rsidR="00D8447A" w:rsidRPr="0021249B">
        <w:rPr>
          <w:rFonts w:ascii="標楷體" w:eastAsia="標楷體" w:hAnsi="標楷體" w:hint="eastAsia"/>
          <w:sz w:val="28"/>
          <w:szCs w:val="28"/>
        </w:rPr>
        <w:t>五次</w:t>
      </w:r>
      <w:r w:rsidR="004E5151" w:rsidRPr="0021249B">
        <w:rPr>
          <w:rFonts w:ascii="標楷體" w:eastAsia="標楷體" w:hAnsi="標楷體" w:hint="eastAsia"/>
          <w:sz w:val="28"/>
          <w:szCs w:val="28"/>
        </w:rPr>
        <w:t>修正</w:t>
      </w:r>
      <w:r w:rsidRPr="0021249B">
        <w:rPr>
          <w:rFonts w:ascii="標楷體" w:eastAsia="標楷體" w:hAnsi="標楷體" w:hint="eastAsia"/>
          <w:sz w:val="28"/>
          <w:szCs w:val="28"/>
        </w:rPr>
        <w:t>下達。茲為配合行政院</w:t>
      </w:r>
      <w:r w:rsidR="004F21F6" w:rsidRPr="0021249B">
        <w:rPr>
          <w:rFonts w:ascii="標楷體" w:eastAsia="標楷體" w:hAnsi="標楷體" w:hint="eastAsia"/>
          <w:sz w:val="28"/>
          <w:szCs w:val="28"/>
        </w:rPr>
        <w:t>一百零八年十二月十六日</w:t>
      </w:r>
      <w:r w:rsidRPr="0021249B">
        <w:rPr>
          <w:rFonts w:ascii="標楷體" w:eastAsia="標楷體" w:hAnsi="標楷體" w:hint="eastAsia"/>
          <w:sz w:val="28"/>
          <w:szCs w:val="28"/>
        </w:rPr>
        <w:t>修正附屬單位預算執行要點，並</w:t>
      </w:r>
      <w:r w:rsidR="00B65652" w:rsidRPr="0021249B">
        <w:rPr>
          <w:rFonts w:ascii="標楷體" w:eastAsia="標楷體" w:hAnsi="標楷體" w:hint="eastAsia"/>
          <w:sz w:val="28"/>
          <w:szCs w:val="28"/>
        </w:rPr>
        <w:t>使</w:t>
      </w:r>
      <w:r w:rsidRPr="0021249B">
        <w:rPr>
          <w:rFonts w:ascii="標楷體" w:eastAsia="標楷體" w:hAnsi="標楷體" w:hint="eastAsia"/>
          <w:sz w:val="28"/>
          <w:szCs w:val="28"/>
        </w:rPr>
        <w:t>臺中市政</w:t>
      </w:r>
      <w:r w:rsidR="00B65652" w:rsidRPr="0021249B">
        <w:rPr>
          <w:rFonts w:ascii="標楷體" w:eastAsia="標楷體" w:hAnsi="標楷體" w:hint="eastAsia"/>
          <w:sz w:val="28"/>
          <w:szCs w:val="28"/>
        </w:rPr>
        <w:t>府附屬單位預算執行更臻明確，爰</w:t>
      </w:r>
      <w:r w:rsidRPr="0021249B">
        <w:rPr>
          <w:rFonts w:ascii="標楷體" w:eastAsia="標楷體" w:hAnsi="標楷體" w:hint="eastAsia"/>
          <w:sz w:val="28"/>
          <w:szCs w:val="28"/>
        </w:rPr>
        <w:t>擬具</w:t>
      </w:r>
      <w:r w:rsidR="00D8447A" w:rsidRPr="0021249B">
        <w:rPr>
          <w:rFonts w:ascii="標楷體" w:eastAsia="標楷體" w:hAnsi="標楷體" w:hint="eastAsia"/>
          <w:sz w:val="28"/>
          <w:szCs w:val="28"/>
        </w:rPr>
        <w:t>「</w:t>
      </w:r>
      <w:r w:rsidRPr="0021249B">
        <w:rPr>
          <w:rFonts w:ascii="標楷體" w:eastAsia="標楷體" w:hAnsi="標楷體" w:hint="eastAsia"/>
          <w:sz w:val="28"/>
          <w:szCs w:val="28"/>
        </w:rPr>
        <w:t>臺中市政府附屬單位預算執行注意事項</w:t>
      </w:r>
      <w:r w:rsidR="00D8447A" w:rsidRPr="0021249B">
        <w:rPr>
          <w:rFonts w:ascii="標楷體" w:eastAsia="標楷體" w:hAnsi="標楷體" w:hint="eastAsia"/>
          <w:sz w:val="28"/>
          <w:szCs w:val="28"/>
        </w:rPr>
        <w:t>」第三點、第四點、第六點修正</w:t>
      </w:r>
      <w:r w:rsidRPr="0021249B">
        <w:rPr>
          <w:rFonts w:ascii="標楷體" w:eastAsia="標楷體" w:hAnsi="標楷體" w:hint="eastAsia"/>
          <w:sz w:val="28"/>
          <w:szCs w:val="28"/>
        </w:rPr>
        <w:t>草案</w:t>
      </w:r>
      <w:r w:rsidR="00B65652" w:rsidRPr="0021249B">
        <w:rPr>
          <w:rFonts w:ascii="標楷體" w:eastAsia="標楷體" w:hAnsi="標楷體" w:hint="eastAsia"/>
          <w:sz w:val="28"/>
          <w:szCs w:val="28"/>
        </w:rPr>
        <w:t>，</w:t>
      </w:r>
      <w:r w:rsidRPr="0021249B">
        <w:rPr>
          <w:rFonts w:ascii="標楷體" w:eastAsia="標楷體" w:hAnsi="標楷體" w:hint="eastAsia"/>
          <w:sz w:val="28"/>
          <w:szCs w:val="28"/>
        </w:rPr>
        <w:t>其修正</w:t>
      </w:r>
      <w:r w:rsidR="00D8447A" w:rsidRPr="0021249B">
        <w:rPr>
          <w:rFonts w:ascii="標楷體" w:eastAsia="標楷體" w:hAnsi="標楷體" w:hint="eastAsia"/>
          <w:sz w:val="28"/>
          <w:szCs w:val="28"/>
        </w:rPr>
        <w:t>重點</w:t>
      </w:r>
      <w:r w:rsidR="00B65652" w:rsidRPr="0021249B">
        <w:rPr>
          <w:rFonts w:ascii="標楷體" w:eastAsia="標楷體" w:hAnsi="標楷體" w:hint="eastAsia"/>
          <w:sz w:val="28"/>
          <w:szCs w:val="28"/>
        </w:rPr>
        <w:t>如下：</w:t>
      </w:r>
    </w:p>
    <w:p w14:paraId="0C2C0787" w14:textId="77777777" w:rsidR="00D0483D" w:rsidRPr="0021249B" w:rsidRDefault="00E205D2" w:rsidP="00E2182E">
      <w:pPr>
        <w:widowControl/>
        <w:spacing w:line="460" w:lineRule="exact"/>
        <w:ind w:left="560" w:hangingChars="200" w:hanging="560"/>
        <w:jc w:val="both"/>
        <w:rPr>
          <w:rFonts w:ascii="標楷體" w:eastAsia="標楷體" w:hAnsi="標楷體" w:cs="Arial"/>
          <w:sz w:val="28"/>
          <w:szCs w:val="28"/>
        </w:rPr>
      </w:pPr>
      <w:r w:rsidRPr="0021249B">
        <w:rPr>
          <w:rFonts w:ascii="標楷體" w:eastAsia="標楷體" w:hAnsi="標楷體"/>
          <w:sz w:val="28"/>
          <w:szCs w:val="28"/>
        </w:rPr>
        <w:t>一、</w:t>
      </w:r>
      <w:r w:rsidR="00D8447A" w:rsidRPr="0021249B">
        <w:rPr>
          <w:rFonts w:ascii="標楷體" w:eastAsia="標楷體" w:hAnsi="標楷體" w:hint="eastAsia"/>
          <w:sz w:val="28"/>
          <w:szCs w:val="28"/>
        </w:rPr>
        <w:t>修正</w:t>
      </w:r>
      <w:r w:rsidR="00E40AF7" w:rsidRPr="0021249B">
        <w:rPr>
          <w:rFonts w:ascii="標楷體" w:eastAsia="標楷體" w:hAnsi="標楷體" w:hint="eastAsia"/>
          <w:sz w:val="28"/>
          <w:szCs w:val="28"/>
        </w:rPr>
        <w:t>預算</w:t>
      </w:r>
      <w:r w:rsidR="00663063" w:rsidRPr="0021249B">
        <w:rPr>
          <w:rFonts w:ascii="標楷體" w:eastAsia="標楷體" w:hAnsi="標楷體" w:hint="eastAsia"/>
          <w:sz w:val="28"/>
          <w:szCs w:val="28"/>
        </w:rPr>
        <w:t>科目</w:t>
      </w:r>
      <w:r w:rsidR="00D0483D" w:rsidRPr="0021249B">
        <w:rPr>
          <w:rFonts w:ascii="標楷體" w:eastAsia="標楷體" w:hAnsi="標楷體" w:cs="Arial" w:hint="eastAsia"/>
          <w:sz w:val="28"/>
          <w:szCs w:val="28"/>
        </w:rPr>
        <w:t>。</w:t>
      </w:r>
      <w:r w:rsidRPr="0021249B">
        <w:rPr>
          <w:rFonts w:ascii="標楷體" w:eastAsia="標楷體" w:hAnsi="標楷體" w:cs="Arial" w:hint="eastAsia"/>
          <w:sz w:val="28"/>
          <w:szCs w:val="28"/>
        </w:rPr>
        <w:t>（</w:t>
      </w:r>
      <w:r w:rsidR="00D8447A" w:rsidRPr="0021249B">
        <w:rPr>
          <w:rFonts w:ascii="標楷體" w:eastAsia="標楷體" w:hAnsi="標楷體" w:cs="Arial" w:hint="eastAsia"/>
          <w:sz w:val="28"/>
          <w:szCs w:val="28"/>
        </w:rPr>
        <w:t>修正規定</w:t>
      </w:r>
      <w:r w:rsidR="008C3338" w:rsidRPr="0021249B">
        <w:rPr>
          <w:rFonts w:ascii="標楷體" w:eastAsia="標楷體" w:hAnsi="標楷體" w:cs="Arial" w:hint="eastAsia"/>
          <w:sz w:val="28"/>
          <w:szCs w:val="28"/>
        </w:rPr>
        <w:t>第</w:t>
      </w:r>
      <w:r w:rsidR="00663063" w:rsidRPr="0021249B">
        <w:rPr>
          <w:rFonts w:ascii="標楷體" w:eastAsia="標楷體" w:hAnsi="標楷體" w:cs="Arial" w:hint="eastAsia"/>
          <w:sz w:val="28"/>
          <w:szCs w:val="28"/>
        </w:rPr>
        <w:t>三</w:t>
      </w:r>
      <w:r w:rsidR="00D8447A" w:rsidRPr="0021249B">
        <w:rPr>
          <w:rFonts w:ascii="標楷體" w:eastAsia="標楷體" w:hAnsi="標楷體" w:cs="Arial" w:hint="eastAsia"/>
          <w:sz w:val="28"/>
          <w:szCs w:val="28"/>
        </w:rPr>
        <w:t>點</w:t>
      </w:r>
      <w:r w:rsidR="00663063" w:rsidRPr="0021249B">
        <w:rPr>
          <w:rFonts w:ascii="標楷體" w:eastAsia="標楷體" w:hAnsi="標楷體" w:cs="Arial" w:hint="eastAsia"/>
          <w:sz w:val="28"/>
          <w:szCs w:val="28"/>
        </w:rPr>
        <w:t>、</w:t>
      </w:r>
      <w:r w:rsidR="00D8447A" w:rsidRPr="0021249B">
        <w:rPr>
          <w:rFonts w:ascii="標楷體" w:eastAsia="標楷體" w:hAnsi="標楷體" w:cs="Arial" w:hint="eastAsia"/>
          <w:sz w:val="28"/>
          <w:szCs w:val="28"/>
        </w:rPr>
        <w:t>第</w:t>
      </w:r>
      <w:r w:rsidR="00663063" w:rsidRPr="0021249B">
        <w:rPr>
          <w:rFonts w:ascii="標楷體" w:eastAsia="標楷體" w:hAnsi="標楷體" w:cs="Arial" w:hint="eastAsia"/>
          <w:sz w:val="28"/>
          <w:szCs w:val="28"/>
        </w:rPr>
        <w:t>四</w:t>
      </w:r>
      <w:r w:rsidR="00D8447A" w:rsidRPr="0021249B">
        <w:rPr>
          <w:rFonts w:ascii="標楷體" w:eastAsia="標楷體" w:hAnsi="標楷體" w:cs="Arial" w:hint="eastAsia"/>
          <w:sz w:val="28"/>
          <w:szCs w:val="28"/>
        </w:rPr>
        <w:t>點、第</w:t>
      </w:r>
      <w:r w:rsidR="00663063" w:rsidRPr="0021249B">
        <w:rPr>
          <w:rFonts w:ascii="標楷體" w:eastAsia="標楷體" w:hAnsi="標楷體" w:cs="Arial" w:hint="eastAsia"/>
          <w:sz w:val="28"/>
          <w:szCs w:val="28"/>
        </w:rPr>
        <w:t>六</w:t>
      </w:r>
      <w:r w:rsidR="00D0483D" w:rsidRPr="0021249B">
        <w:rPr>
          <w:rFonts w:ascii="標楷體" w:eastAsia="標楷體" w:hAnsi="標楷體" w:cs="Arial" w:hint="eastAsia"/>
          <w:sz w:val="28"/>
          <w:szCs w:val="28"/>
        </w:rPr>
        <w:t>點</w:t>
      </w:r>
      <w:r w:rsidRPr="0021249B">
        <w:rPr>
          <w:rFonts w:ascii="標楷體" w:eastAsia="標楷體" w:hAnsi="標楷體" w:cs="Arial" w:hint="eastAsia"/>
          <w:sz w:val="28"/>
          <w:szCs w:val="28"/>
        </w:rPr>
        <w:t>）</w:t>
      </w:r>
    </w:p>
    <w:p w14:paraId="10297314" w14:textId="2D4E4B0C" w:rsidR="00E75D77" w:rsidRPr="0021249B" w:rsidRDefault="00E205D2" w:rsidP="00E2182E">
      <w:pPr>
        <w:widowControl/>
        <w:spacing w:line="460" w:lineRule="exact"/>
        <w:ind w:left="560" w:hangingChars="200" w:hanging="560"/>
        <w:jc w:val="both"/>
        <w:rPr>
          <w:rFonts w:ascii="標楷體" w:eastAsia="標楷體" w:hAnsi="標楷體" w:cs="Arial"/>
          <w:sz w:val="28"/>
          <w:szCs w:val="28"/>
        </w:rPr>
      </w:pPr>
      <w:r w:rsidRPr="0021249B">
        <w:rPr>
          <w:rFonts w:ascii="標楷體" w:eastAsia="標楷體" w:hAnsi="標楷體" w:hint="eastAsia"/>
          <w:sz w:val="28"/>
          <w:szCs w:val="28"/>
        </w:rPr>
        <w:t>二、</w:t>
      </w:r>
      <w:r w:rsidR="00E75D77" w:rsidRPr="0021249B">
        <w:rPr>
          <w:rFonts w:ascii="標楷體" w:eastAsia="標楷體" w:hAnsi="標楷體" w:hint="eastAsia"/>
          <w:sz w:val="28"/>
          <w:szCs w:val="28"/>
        </w:rPr>
        <w:t>刪除特種基金償還長期債務應</w:t>
      </w:r>
      <w:r w:rsidR="004769CB" w:rsidRPr="0021249B">
        <w:rPr>
          <w:rFonts w:ascii="標楷體" w:eastAsia="標楷體" w:hAnsi="標楷體" w:hint="eastAsia"/>
          <w:sz w:val="28"/>
          <w:szCs w:val="28"/>
        </w:rPr>
        <w:t>提送</w:t>
      </w:r>
      <w:r w:rsidR="00E75D77" w:rsidRPr="0021249B">
        <w:rPr>
          <w:rFonts w:ascii="標楷體" w:eastAsia="標楷體" w:hAnsi="標楷體" w:hint="eastAsia"/>
          <w:sz w:val="28"/>
          <w:szCs w:val="28"/>
        </w:rPr>
        <w:t>預算審查委員會核准之規定。</w:t>
      </w:r>
      <w:r w:rsidR="00E75D77" w:rsidRPr="0021249B">
        <w:rPr>
          <w:rFonts w:ascii="標楷體" w:eastAsia="標楷體" w:hAnsi="標楷體" w:cs="Arial" w:hint="eastAsia"/>
          <w:sz w:val="28"/>
          <w:szCs w:val="28"/>
        </w:rPr>
        <w:t>（修正規定第六點）</w:t>
      </w:r>
    </w:p>
    <w:p w14:paraId="2130801D" w14:textId="70333F0E" w:rsidR="00E205D2" w:rsidRPr="00912604" w:rsidRDefault="00E205D2" w:rsidP="00E2182E">
      <w:pPr>
        <w:pStyle w:val="a5"/>
        <w:widowControl/>
        <w:jc w:val="both"/>
        <w:rPr>
          <w:sz w:val="40"/>
          <w:szCs w:val="40"/>
        </w:rPr>
      </w:pPr>
      <w:r>
        <w:rPr>
          <w:rFonts w:eastAsia="標楷體"/>
        </w:rPr>
        <w:br w:type="page"/>
      </w:r>
      <w:r>
        <w:rPr>
          <w:rFonts w:ascii="標楷體" w:eastAsia="標楷體" w:hAnsi="標楷體" w:hint="eastAsia"/>
          <w:sz w:val="40"/>
          <w:szCs w:val="40"/>
        </w:rPr>
        <w:lastRenderedPageBreak/>
        <w:t>臺中市政府附屬單位預算執行注意事項</w:t>
      </w:r>
      <w:r w:rsidR="00D8447A" w:rsidRPr="0021249B">
        <w:rPr>
          <w:rFonts w:ascii="標楷體" w:eastAsia="標楷體" w:hAnsi="標楷體" w:hint="eastAsia"/>
          <w:sz w:val="40"/>
          <w:szCs w:val="40"/>
        </w:rPr>
        <w:t>第三點、第四點、第六點</w:t>
      </w:r>
      <w:r w:rsidRPr="0021249B">
        <w:rPr>
          <w:rFonts w:ascii="標楷體" w:eastAsia="標楷體" w:hAnsi="標楷體" w:hint="eastAsia"/>
          <w:sz w:val="40"/>
          <w:szCs w:val="40"/>
        </w:rPr>
        <w:t>修正對</w:t>
      </w:r>
      <w:r w:rsidRPr="00912604">
        <w:rPr>
          <w:rFonts w:ascii="標楷體" w:eastAsia="標楷體" w:hAnsi="標楷體" w:hint="eastAsia"/>
          <w:sz w:val="40"/>
          <w:szCs w:val="40"/>
        </w:rPr>
        <w:t>照表</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2"/>
        <w:gridCol w:w="2892"/>
        <w:gridCol w:w="2892"/>
      </w:tblGrid>
      <w:tr w:rsidR="00DD64EC" w:rsidRPr="00DD64EC" w14:paraId="540AA72E" w14:textId="77777777" w:rsidTr="0015491A">
        <w:trPr>
          <w:trHeight w:val="226"/>
        </w:trPr>
        <w:tc>
          <w:tcPr>
            <w:tcW w:w="2892" w:type="dxa"/>
            <w:shd w:val="clear" w:color="auto" w:fill="auto"/>
            <w:vAlign w:val="center"/>
          </w:tcPr>
          <w:p w14:paraId="5CAF94B3" w14:textId="77777777" w:rsidR="00E205D2" w:rsidRPr="00DD64EC" w:rsidRDefault="00E205D2" w:rsidP="00E75D77">
            <w:pPr>
              <w:topLinePunct/>
              <w:jc w:val="center"/>
              <w:rPr>
                <w:rFonts w:eastAsia="標楷體"/>
              </w:rPr>
            </w:pPr>
            <w:r w:rsidRPr="00DD64EC">
              <w:rPr>
                <w:rFonts w:eastAsia="標楷體" w:hint="eastAsia"/>
              </w:rPr>
              <w:t>修正規定</w:t>
            </w:r>
          </w:p>
        </w:tc>
        <w:tc>
          <w:tcPr>
            <w:tcW w:w="2892" w:type="dxa"/>
            <w:shd w:val="clear" w:color="auto" w:fill="auto"/>
            <w:vAlign w:val="center"/>
          </w:tcPr>
          <w:p w14:paraId="56E891C2" w14:textId="77777777" w:rsidR="00E205D2" w:rsidRPr="00DD64EC" w:rsidRDefault="00E205D2" w:rsidP="00E75D77">
            <w:pPr>
              <w:topLinePunct/>
              <w:jc w:val="center"/>
              <w:rPr>
                <w:rFonts w:eastAsia="標楷體"/>
              </w:rPr>
            </w:pPr>
            <w:r w:rsidRPr="00DD64EC">
              <w:rPr>
                <w:rFonts w:eastAsia="標楷體" w:hint="eastAsia"/>
              </w:rPr>
              <w:t>現行規定</w:t>
            </w:r>
          </w:p>
        </w:tc>
        <w:tc>
          <w:tcPr>
            <w:tcW w:w="2892" w:type="dxa"/>
            <w:shd w:val="clear" w:color="auto" w:fill="auto"/>
            <w:vAlign w:val="center"/>
          </w:tcPr>
          <w:p w14:paraId="332CAD8C" w14:textId="77777777" w:rsidR="00E205D2" w:rsidRPr="00DD64EC" w:rsidRDefault="00E205D2" w:rsidP="00E75D77">
            <w:pPr>
              <w:topLinePunct/>
              <w:jc w:val="center"/>
              <w:rPr>
                <w:rFonts w:eastAsia="標楷體"/>
              </w:rPr>
            </w:pPr>
            <w:r w:rsidRPr="00DD64EC">
              <w:rPr>
                <w:rFonts w:eastAsia="標楷體" w:hint="eastAsia"/>
              </w:rPr>
              <w:t>說明</w:t>
            </w:r>
          </w:p>
        </w:tc>
      </w:tr>
      <w:tr w:rsidR="00DD64EC" w:rsidRPr="00DD64EC" w14:paraId="2025F1BC" w14:textId="77777777" w:rsidTr="0015491A">
        <w:trPr>
          <w:trHeight w:val="3280"/>
        </w:trPr>
        <w:tc>
          <w:tcPr>
            <w:tcW w:w="2892" w:type="dxa"/>
            <w:shd w:val="clear" w:color="auto" w:fill="auto"/>
          </w:tcPr>
          <w:p w14:paraId="37BC68F4" w14:textId="77777777" w:rsidR="00E205D2" w:rsidRPr="00DD64EC" w:rsidRDefault="00E205D2" w:rsidP="00E75D77">
            <w:pPr>
              <w:topLinePunct/>
              <w:ind w:left="480" w:hangingChars="200" w:hanging="480"/>
              <w:jc w:val="both"/>
              <w:rPr>
                <w:rFonts w:eastAsia="標楷體"/>
              </w:rPr>
            </w:pPr>
            <w:r w:rsidRPr="00DD64EC">
              <w:rPr>
                <w:rFonts w:eastAsia="標楷體" w:hint="eastAsia"/>
              </w:rPr>
              <w:t>三、</w:t>
            </w:r>
            <w:r w:rsidRPr="00DD64EC">
              <w:rPr>
                <w:rFonts w:eastAsia="標楷體" w:hint="eastAsia"/>
                <w:u w:val="single"/>
              </w:rPr>
              <w:t>其他</w:t>
            </w:r>
            <w:r w:rsidRPr="00DD64EC">
              <w:rPr>
                <w:rFonts w:eastAsia="標楷體" w:hint="eastAsia"/>
              </w:rPr>
              <w:t>長期投資於年度預算執行期間，原未編列預算或預算編列不足支應之項目，因經營環境發生重大變遷或正常業務之確實需要，必須於當年度辦理者，得在同一計畫已列預算總額內調整。</w:t>
            </w:r>
          </w:p>
        </w:tc>
        <w:tc>
          <w:tcPr>
            <w:tcW w:w="2892" w:type="dxa"/>
            <w:shd w:val="clear" w:color="auto" w:fill="auto"/>
          </w:tcPr>
          <w:p w14:paraId="521318EE" w14:textId="77777777" w:rsidR="00E205D2" w:rsidRPr="00DD64EC" w:rsidRDefault="00E205D2" w:rsidP="00E75D77">
            <w:pPr>
              <w:topLinePunct/>
              <w:ind w:left="480" w:hangingChars="200" w:hanging="480"/>
              <w:jc w:val="both"/>
              <w:rPr>
                <w:rFonts w:eastAsia="標楷體"/>
                <w:u w:val="single"/>
              </w:rPr>
            </w:pPr>
            <w:r w:rsidRPr="00DD64EC">
              <w:rPr>
                <w:rFonts w:eastAsia="標楷體" w:hint="eastAsia"/>
              </w:rPr>
              <w:t>三、長期投資於年度預算執行期間，原未編列預算或預算編列不足支應之項目，因經營環境發生重大變遷或正常業務之確實需要，必須於當年度辦理者，得在同一計畫已列預算總額內調整。</w:t>
            </w:r>
          </w:p>
        </w:tc>
        <w:tc>
          <w:tcPr>
            <w:tcW w:w="2892" w:type="dxa"/>
            <w:shd w:val="clear" w:color="auto" w:fill="auto"/>
          </w:tcPr>
          <w:p w14:paraId="41B03675" w14:textId="611847F6" w:rsidR="00E205D2" w:rsidRPr="00DD64EC" w:rsidRDefault="00E205D2" w:rsidP="004769CB">
            <w:pPr>
              <w:kinsoku w:val="0"/>
              <w:topLinePunct/>
              <w:ind w:left="2"/>
              <w:jc w:val="both"/>
              <w:rPr>
                <w:rFonts w:eastAsia="標楷體"/>
              </w:rPr>
            </w:pPr>
            <w:r w:rsidRPr="00DD64EC">
              <w:rPr>
                <w:rFonts w:ascii="標楷體" w:eastAsia="標楷體" w:hAnsi="標楷體" w:hint="eastAsia"/>
              </w:rPr>
              <w:t>配合行政院主計總處（以下簡稱主計總處）</w:t>
            </w:r>
            <w:r w:rsidR="0015491A" w:rsidRPr="00DD64EC">
              <w:rPr>
                <w:rFonts w:ascii="標楷體" w:eastAsia="標楷體" w:hAnsi="標楷體" w:hint="eastAsia"/>
              </w:rPr>
              <w:t>一百零六</w:t>
            </w:r>
            <w:r w:rsidR="00B721EC" w:rsidRPr="00DD64EC">
              <w:rPr>
                <w:rFonts w:ascii="標楷體" w:eastAsia="標楷體" w:hAnsi="標楷體" w:hint="eastAsia"/>
              </w:rPr>
              <w:t>年</w:t>
            </w:r>
            <w:r w:rsidR="0015491A" w:rsidRPr="00DD64EC">
              <w:rPr>
                <w:rFonts w:ascii="標楷體" w:eastAsia="標楷體" w:hAnsi="標楷體" w:hint="eastAsia"/>
              </w:rPr>
              <w:t>六</w:t>
            </w:r>
            <w:r w:rsidR="00B721EC" w:rsidRPr="00DD64EC">
              <w:rPr>
                <w:rFonts w:ascii="標楷體" w:eastAsia="標楷體" w:hAnsi="標楷體" w:hint="eastAsia"/>
              </w:rPr>
              <w:t>月</w:t>
            </w:r>
            <w:r w:rsidR="0015491A" w:rsidRPr="00DD64EC">
              <w:rPr>
                <w:rFonts w:ascii="標楷體" w:eastAsia="標楷體" w:hAnsi="標楷體" w:hint="eastAsia"/>
              </w:rPr>
              <w:t>八</w:t>
            </w:r>
            <w:r w:rsidR="00B721EC" w:rsidRPr="00DD64EC">
              <w:rPr>
                <w:rFonts w:ascii="標楷體" w:eastAsia="標楷體" w:hAnsi="標楷體" w:hint="eastAsia"/>
              </w:rPr>
              <w:t>日</w:t>
            </w:r>
            <w:r w:rsidR="004769CB" w:rsidRPr="00DD64EC">
              <w:rPr>
                <w:rFonts w:ascii="標楷體" w:eastAsia="標楷體" w:hAnsi="標楷體" w:hint="eastAsia"/>
              </w:rPr>
              <w:t>訂定</w:t>
            </w:r>
            <w:r w:rsidR="00B721EC" w:rsidRPr="00DD64EC">
              <w:rPr>
                <w:rFonts w:ascii="標楷體" w:eastAsia="標楷體" w:hAnsi="標楷體" w:hint="eastAsia"/>
              </w:rPr>
              <w:t>之</w:t>
            </w:r>
            <w:r w:rsidRPr="00DD64EC">
              <w:rPr>
                <w:rFonts w:ascii="標楷體" w:eastAsia="標楷體" w:hAnsi="標楷體" w:hint="eastAsia"/>
              </w:rPr>
              <w:t>「</w:t>
            </w:r>
            <w:r w:rsidRPr="00DD64EC">
              <w:rPr>
                <w:rFonts w:ascii="標楷體" w:eastAsia="標楷體" w:hAnsi="標楷體" w:hint="eastAsia"/>
                <w:bCs/>
              </w:rPr>
              <w:t>作業基金採企業會計準則適用平衡表科目</w:t>
            </w:r>
            <w:r w:rsidR="00B721EC" w:rsidRPr="00DD64EC">
              <w:rPr>
                <w:rFonts w:ascii="標楷體" w:eastAsia="標楷體" w:hAnsi="標楷體" w:hint="eastAsia"/>
              </w:rPr>
              <w:t>核定表」</w:t>
            </w:r>
            <w:r w:rsidRPr="00DD64EC">
              <w:rPr>
                <w:rFonts w:ascii="標楷體" w:eastAsia="標楷體" w:hAnsi="標楷體" w:hint="eastAsia"/>
              </w:rPr>
              <w:t>，</w:t>
            </w:r>
            <w:r w:rsidR="004F21F6" w:rsidRPr="00DD64EC">
              <w:rPr>
                <w:rFonts w:ascii="標楷體" w:eastAsia="標楷體" w:hAnsi="標楷體" w:hint="eastAsia"/>
              </w:rPr>
              <w:t>修正預算科目</w:t>
            </w:r>
            <w:r w:rsidRPr="00DD64EC">
              <w:rPr>
                <w:rFonts w:ascii="標楷體" w:eastAsia="標楷體" w:hAnsi="標楷體" w:hint="eastAsia"/>
              </w:rPr>
              <w:t>。</w:t>
            </w:r>
            <w:bookmarkStart w:id="0" w:name="_GoBack"/>
            <w:bookmarkEnd w:id="0"/>
          </w:p>
        </w:tc>
      </w:tr>
      <w:tr w:rsidR="00DD64EC" w:rsidRPr="00DD64EC" w14:paraId="13F9F197" w14:textId="77777777" w:rsidTr="0015491A">
        <w:trPr>
          <w:trHeight w:val="255"/>
        </w:trPr>
        <w:tc>
          <w:tcPr>
            <w:tcW w:w="2892" w:type="dxa"/>
            <w:shd w:val="clear" w:color="auto" w:fill="auto"/>
          </w:tcPr>
          <w:p w14:paraId="6AB77ADB" w14:textId="77777777" w:rsidR="00B721EC" w:rsidRPr="00DD64EC" w:rsidRDefault="00B721EC" w:rsidP="00E75D77">
            <w:pPr>
              <w:topLinePunct/>
              <w:ind w:left="480" w:hangingChars="200" w:hanging="480"/>
              <w:jc w:val="both"/>
              <w:rPr>
                <w:rFonts w:eastAsia="標楷體"/>
              </w:rPr>
            </w:pPr>
            <w:r w:rsidRPr="00DD64EC">
              <w:rPr>
                <w:rFonts w:eastAsia="標楷體" w:hint="eastAsia"/>
              </w:rPr>
              <w:t>四、</w:t>
            </w:r>
            <w:r w:rsidRPr="00DD64EC">
              <w:rPr>
                <w:rFonts w:eastAsia="標楷體" w:hint="eastAsia"/>
                <w:u w:val="single"/>
              </w:rPr>
              <w:t>其他</w:t>
            </w:r>
            <w:r w:rsidRPr="00DD64EC">
              <w:rPr>
                <w:rFonts w:eastAsia="標楷體" w:hint="eastAsia"/>
              </w:rPr>
              <w:t>長期投資及無形資產預算未及於當年度執行，確有保留之必要者，準用執行要點第十二點固定資產預算保留之規定辦理。</w:t>
            </w:r>
          </w:p>
        </w:tc>
        <w:tc>
          <w:tcPr>
            <w:tcW w:w="2892" w:type="dxa"/>
            <w:shd w:val="clear" w:color="auto" w:fill="auto"/>
          </w:tcPr>
          <w:p w14:paraId="1BF1214A" w14:textId="77777777" w:rsidR="00B721EC" w:rsidRPr="00DD64EC" w:rsidRDefault="00B721EC" w:rsidP="00E75D77">
            <w:pPr>
              <w:topLinePunct/>
              <w:ind w:left="480" w:hangingChars="200" w:hanging="480"/>
              <w:jc w:val="both"/>
              <w:rPr>
                <w:rFonts w:eastAsia="標楷體"/>
              </w:rPr>
            </w:pPr>
            <w:r w:rsidRPr="00DD64EC">
              <w:rPr>
                <w:rFonts w:eastAsia="標楷體" w:hint="eastAsia"/>
              </w:rPr>
              <w:t>四、長期投資及無形資產預算未及於當年度執行，確有保留之必要者，準用執行要點第十二點固定資產預算保留之規定辦理。</w:t>
            </w:r>
          </w:p>
        </w:tc>
        <w:tc>
          <w:tcPr>
            <w:tcW w:w="2892" w:type="dxa"/>
            <w:shd w:val="clear" w:color="auto" w:fill="auto"/>
          </w:tcPr>
          <w:p w14:paraId="0C96E5C8" w14:textId="62900FE0" w:rsidR="00B721EC" w:rsidRPr="00DD64EC" w:rsidRDefault="00A57FE2" w:rsidP="00A57FE2">
            <w:pPr>
              <w:kinsoku w:val="0"/>
              <w:topLinePunct/>
              <w:ind w:left="2"/>
              <w:jc w:val="both"/>
              <w:rPr>
                <w:rFonts w:eastAsia="標楷體"/>
              </w:rPr>
            </w:pPr>
            <w:r w:rsidRPr="00DD64EC">
              <w:rPr>
                <w:rFonts w:ascii="標楷體" w:eastAsia="標楷體" w:hAnsi="標楷體" w:hint="eastAsia"/>
              </w:rPr>
              <w:t>配合</w:t>
            </w:r>
            <w:r w:rsidR="00B721EC" w:rsidRPr="00DD64EC">
              <w:rPr>
                <w:rFonts w:ascii="標楷體" w:eastAsia="標楷體" w:hAnsi="標楷體" w:hint="eastAsia"/>
              </w:rPr>
              <w:t>主計總處</w:t>
            </w:r>
            <w:r w:rsidR="0015491A" w:rsidRPr="00DD64EC">
              <w:rPr>
                <w:rFonts w:ascii="標楷體" w:eastAsia="標楷體" w:hAnsi="標楷體" w:hint="eastAsia"/>
              </w:rPr>
              <w:t>一百零六年六月八日</w:t>
            </w:r>
            <w:r w:rsidR="00A8013C" w:rsidRPr="00DD64EC">
              <w:rPr>
                <w:rFonts w:ascii="標楷體" w:eastAsia="標楷體" w:hAnsi="標楷體" w:hint="eastAsia"/>
              </w:rPr>
              <w:t>訂定</w:t>
            </w:r>
            <w:r w:rsidR="00B721EC" w:rsidRPr="00DD64EC">
              <w:rPr>
                <w:rFonts w:ascii="標楷體" w:eastAsia="標楷體" w:hAnsi="標楷體" w:hint="eastAsia"/>
              </w:rPr>
              <w:t>之「</w:t>
            </w:r>
            <w:r w:rsidR="00B721EC" w:rsidRPr="00DD64EC">
              <w:rPr>
                <w:rFonts w:ascii="標楷體" w:eastAsia="標楷體" w:hAnsi="標楷體" w:hint="eastAsia"/>
                <w:bCs/>
              </w:rPr>
              <w:t>作業基金採企業會計準則適用平衡表科目</w:t>
            </w:r>
            <w:r w:rsidR="00B721EC" w:rsidRPr="00DD64EC">
              <w:rPr>
                <w:rFonts w:ascii="標楷體" w:eastAsia="標楷體" w:hAnsi="標楷體" w:hint="eastAsia"/>
              </w:rPr>
              <w:t>核定表」，</w:t>
            </w:r>
            <w:r w:rsidR="004F21F6" w:rsidRPr="00DD64EC">
              <w:rPr>
                <w:rFonts w:ascii="標楷體" w:eastAsia="標楷體" w:hAnsi="標楷體" w:hint="eastAsia"/>
              </w:rPr>
              <w:t>修正預算科目</w:t>
            </w:r>
            <w:r w:rsidR="00B721EC" w:rsidRPr="00DD64EC">
              <w:rPr>
                <w:rFonts w:ascii="標楷體" w:eastAsia="標楷體" w:hAnsi="標楷體" w:hint="eastAsia"/>
              </w:rPr>
              <w:t>。</w:t>
            </w:r>
          </w:p>
        </w:tc>
      </w:tr>
      <w:tr w:rsidR="00DD64EC" w:rsidRPr="00DD64EC" w14:paraId="54B63EB2" w14:textId="77777777" w:rsidTr="0015491A">
        <w:trPr>
          <w:trHeight w:val="410"/>
        </w:trPr>
        <w:tc>
          <w:tcPr>
            <w:tcW w:w="2892" w:type="dxa"/>
            <w:shd w:val="clear" w:color="auto" w:fill="auto"/>
          </w:tcPr>
          <w:p w14:paraId="76B5EFB7" w14:textId="77777777" w:rsidR="00CB76A3" w:rsidRPr="00DD64EC" w:rsidRDefault="00CB76A3" w:rsidP="00E75D77">
            <w:pPr>
              <w:topLinePunct/>
              <w:ind w:left="480" w:hangingChars="200" w:hanging="480"/>
              <w:jc w:val="both"/>
              <w:rPr>
                <w:rFonts w:eastAsia="標楷體"/>
              </w:rPr>
            </w:pPr>
            <w:r w:rsidRPr="00DD64EC">
              <w:rPr>
                <w:rFonts w:eastAsia="標楷體" w:hint="eastAsia"/>
              </w:rPr>
              <w:t>六、下列項目之執行，應專案報經主管機關核轉本府經提本府預算審查委員會核准，始得辦理：</w:t>
            </w:r>
          </w:p>
          <w:p w14:paraId="3CBA32B9" w14:textId="77777777" w:rsidR="00CB76A3" w:rsidRPr="00DD64EC" w:rsidRDefault="00CB76A3" w:rsidP="0015491A">
            <w:pPr>
              <w:topLinePunct/>
              <w:ind w:leftChars="200" w:left="1200" w:hangingChars="300" w:hanging="720"/>
              <w:jc w:val="both"/>
              <w:rPr>
                <w:rFonts w:ascii="標楷體" w:eastAsia="標楷體" w:hAnsi="標楷體"/>
              </w:rPr>
            </w:pPr>
            <w:r w:rsidRPr="00DD64EC">
              <w:rPr>
                <w:rFonts w:eastAsia="標楷體" w:hint="eastAsia"/>
              </w:rPr>
              <w:t>（一）</w:t>
            </w:r>
            <w:r w:rsidRPr="00DD64EC">
              <w:rPr>
                <w:rFonts w:ascii="標楷體" w:eastAsia="標楷體" w:hAnsi="標楷體" w:hint="eastAsia"/>
              </w:rPr>
              <w:t>捐助與補助費如因業務實際需要，經檢討</w:t>
            </w:r>
            <w:r w:rsidRPr="00DD64EC">
              <w:rPr>
                <w:rFonts w:eastAsia="標楷體" w:hint="eastAsia"/>
              </w:rPr>
              <w:t>無法</w:t>
            </w:r>
            <w:r w:rsidRPr="00DD64EC">
              <w:rPr>
                <w:rFonts w:ascii="標楷體" w:eastAsia="標楷體" w:hAnsi="標楷體" w:hint="eastAsia"/>
              </w:rPr>
              <w:t>於已編列預算之業務計畫捐助及補助項目預算總額內容納者。</w:t>
            </w:r>
          </w:p>
          <w:p w14:paraId="4E38A4C5" w14:textId="77777777" w:rsidR="00CB76A3" w:rsidRPr="00DD64EC" w:rsidRDefault="00CB76A3" w:rsidP="0015491A">
            <w:pPr>
              <w:topLinePunct/>
              <w:ind w:leftChars="200" w:left="1200" w:hangingChars="300" w:hanging="720"/>
              <w:jc w:val="both"/>
              <w:rPr>
                <w:rFonts w:eastAsia="標楷體"/>
              </w:rPr>
            </w:pPr>
            <w:r w:rsidRPr="00DD64EC">
              <w:rPr>
                <w:rFonts w:eastAsia="標楷體" w:hint="eastAsia"/>
              </w:rPr>
              <w:t>（二）</w:t>
            </w:r>
            <w:r w:rsidRPr="00DD64EC">
              <w:rPr>
                <w:rFonts w:eastAsia="標楷體" w:hint="eastAsia"/>
                <w:u w:val="single"/>
              </w:rPr>
              <w:t>其他</w:t>
            </w:r>
            <w:r w:rsidRPr="00DD64EC">
              <w:rPr>
                <w:rFonts w:eastAsia="標楷體" w:hint="eastAsia"/>
              </w:rPr>
              <w:t>長期投資之</w:t>
            </w:r>
            <w:r w:rsidRPr="00DD64EC">
              <w:rPr>
                <w:rFonts w:ascii="標楷體" w:eastAsia="標楷體" w:hAnsi="標楷體" w:hint="eastAsia"/>
              </w:rPr>
              <w:t>執行</w:t>
            </w:r>
            <w:r w:rsidRPr="00DD64EC">
              <w:rPr>
                <w:rFonts w:eastAsia="標楷體" w:hint="eastAsia"/>
              </w:rPr>
              <w:t>，因業務實際需要須超出同一計畫已</w:t>
            </w:r>
            <w:r w:rsidRPr="00DD64EC">
              <w:rPr>
                <w:rFonts w:eastAsia="標楷體" w:hint="eastAsia"/>
              </w:rPr>
              <w:lastRenderedPageBreak/>
              <w:t>列預算總額；長期貸款超過原編列預算總數者。</w:t>
            </w:r>
          </w:p>
          <w:p w14:paraId="6E15F0EE" w14:textId="77777777" w:rsidR="00CB76A3" w:rsidRPr="00DD64EC" w:rsidRDefault="00CB76A3" w:rsidP="0015491A">
            <w:pPr>
              <w:topLinePunct/>
              <w:ind w:leftChars="200" w:left="1200" w:hangingChars="300" w:hanging="720"/>
              <w:jc w:val="both"/>
              <w:rPr>
                <w:rFonts w:ascii="標楷體" w:eastAsia="標楷體" w:hAnsi="標楷體"/>
              </w:rPr>
            </w:pPr>
            <w:r w:rsidRPr="00DD64EC">
              <w:rPr>
                <w:rFonts w:eastAsia="標楷體" w:hint="eastAsia"/>
              </w:rPr>
              <w:t>（三）</w:t>
            </w:r>
            <w:r w:rsidRPr="00DD64EC">
              <w:rPr>
                <w:rFonts w:ascii="標楷體" w:eastAsia="標楷體" w:hAnsi="標楷體" w:hint="eastAsia"/>
              </w:rPr>
              <w:t>固定資產之建設、改良、擴充及資金之</w:t>
            </w:r>
            <w:r w:rsidRPr="00DD64EC">
              <w:rPr>
                <w:rFonts w:eastAsia="標楷體" w:hint="eastAsia"/>
              </w:rPr>
              <w:t>轉投資</w:t>
            </w:r>
            <w:r w:rsidRPr="00DD64EC">
              <w:rPr>
                <w:rFonts w:ascii="標楷體" w:eastAsia="標楷體" w:hAnsi="標楷體" w:hint="eastAsia"/>
              </w:rPr>
              <w:t>、處分、資產之變賣及長期債務之舉借應補辦預算者。</w:t>
            </w:r>
          </w:p>
          <w:p w14:paraId="5AC8D2B8" w14:textId="77777777" w:rsidR="00CB76A3" w:rsidRPr="00DD64EC" w:rsidRDefault="00CB76A3" w:rsidP="0015491A">
            <w:pPr>
              <w:topLinePunct/>
              <w:ind w:leftChars="200" w:left="1200" w:hangingChars="300" w:hanging="720"/>
              <w:jc w:val="both"/>
              <w:rPr>
                <w:rFonts w:eastAsia="標楷體"/>
              </w:rPr>
            </w:pPr>
            <w:r w:rsidRPr="00DD64EC">
              <w:rPr>
                <w:rFonts w:eastAsia="標楷體" w:hint="eastAsia"/>
              </w:rPr>
              <w:t>（四）動支</w:t>
            </w:r>
            <w:r w:rsidRPr="00DD64EC">
              <w:rPr>
                <w:rFonts w:ascii="標楷體" w:eastAsia="標楷體" w:hAnsi="標楷體" w:hint="eastAsia"/>
              </w:rPr>
              <w:t>地方</w:t>
            </w:r>
            <w:r w:rsidRPr="00DD64EC">
              <w:rPr>
                <w:rFonts w:eastAsia="標楷體" w:hint="eastAsia"/>
              </w:rPr>
              <w:t>教育發展基金賸餘款非留存項目者。</w:t>
            </w:r>
          </w:p>
          <w:p w14:paraId="6548CB36" w14:textId="77777777" w:rsidR="00CB76A3" w:rsidRPr="00DD64EC" w:rsidRDefault="00CB76A3" w:rsidP="00E75D77">
            <w:pPr>
              <w:topLinePunct/>
              <w:ind w:leftChars="200" w:left="480"/>
              <w:jc w:val="both"/>
              <w:rPr>
                <w:rFonts w:eastAsia="標楷體"/>
              </w:rPr>
            </w:pPr>
            <w:r w:rsidRPr="00DD64EC">
              <w:rPr>
                <w:rFonts w:eastAsia="標楷體" w:hint="eastAsia"/>
              </w:rPr>
              <w:t>各基金應依本府預算審查委員會決議填具超支預算數額表、補辦預算數額表，送由基金主管機關核定。</w:t>
            </w:r>
          </w:p>
          <w:p w14:paraId="34A8C5D0" w14:textId="77777777" w:rsidR="00CB76A3" w:rsidRPr="00DD64EC" w:rsidRDefault="00CB76A3" w:rsidP="00E75D77">
            <w:pPr>
              <w:topLinePunct/>
              <w:ind w:leftChars="200" w:left="480"/>
              <w:jc w:val="both"/>
              <w:rPr>
                <w:rFonts w:eastAsia="標楷體"/>
              </w:rPr>
            </w:pPr>
            <w:r w:rsidRPr="00DD64EC">
              <w:rPr>
                <w:rFonts w:eastAsia="標楷體" w:hint="eastAsia"/>
              </w:rPr>
              <w:t>第一項收支對列</w:t>
            </w:r>
            <w:r w:rsidRPr="00DD64EC">
              <w:rPr>
                <w:rFonts w:ascii="標楷體" w:eastAsia="標楷體" w:hAnsi="標楷體" w:hint="eastAsia"/>
              </w:rPr>
              <w:t>、</w:t>
            </w:r>
            <w:r w:rsidRPr="00DD64EC">
              <w:rPr>
                <w:rFonts w:eastAsia="標楷體" w:hint="eastAsia"/>
              </w:rPr>
              <w:t>地方教育發展基金動支留存項目或年度進行中配合總預算追加預算及特別預算辦理者，如已明列辦理項目內容及經費，免提本府預算審查委員會核准，由各基金及主管機關自行依有關規定辦理。</w:t>
            </w:r>
          </w:p>
          <w:p w14:paraId="49B98551" w14:textId="77777777" w:rsidR="00CB76A3" w:rsidRPr="00DD64EC" w:rsidRDefault="00CB76A3" w:rsidP="00E75D77">
            <w:pPr>
              <w:topLinePunct/>
              <w:ind w:leftChars="200" w:left="480"/>
              <w:jc w:val="both"/>
              <w:rPr>
                <w:rFonts w:eastAsia="標楷體"/>
              </w:rPr>
            </w:pPr>
            <w:r w:rsidRPr="00DD64EC">
              <w:rPr>
                <w:rFonts w:eastAsia="標楷體" w:hint="eastAsia"/>
              </w:rPr>
              <w:t>第一項經本府預算審查委員會核准之補辦預算或超支併決算計畫，如需停止或暫緩執行者，應簽報主管機關核轉本府核准後辦理。</w:t>
            </w:r>
          </w:p>
        </w:tc>
        <w:tc>
          <w:tcPr>
            <w:tcW w:w="2892" w:type="dxa"/>
            <w:shd w:val="clear" w:color="auto" w:fill="auto"/>
          </w:tcPr>
          <w:p w14:paraId="6D3C5C93" w14:textId="77777777" w:rsidR="00CB76A3" w:rsidRPr="00DD64EC" w:rsidRDefault="00CB76A3" w:rsidP="00E75D77">
            <w:pPr>
              <w:topLinePunct/>
              <w:ind w:left="480" w:hangingChars="200" w:hanging="480"/>
              <w:jc w:val="both"/>
              <w:rPr>
                <w:rFonts w:eastAsia="標楷體"/>
              </w:rPr>
            </w:pPr>
            <w:r w:rsidRPr="00DD64EC">
              <w:rPr>
                <w:rFonts w:eastAsia="標楷體" w:hint="eastAsia"/>
              </w:rPr>
              <w:lastRenderedPageBreak/>
              <w:t>六、下列項目之執行，應專案報經主管機關核轉本府經提本府預算審查委員會核准，始得辦理：</w:t>
            </w:r>
          </w:p>
          <w:p w14:paraId="3FB85FAD" w14:textId="77777777" w:rsidR="00CB76A3" w:rsidRPr="00DD64EC" w:rsidRDefault="00CB76A3" w:rsidP="0015491A">
            <w:pPr>
              <w:topLinePunct/>
              <w:ind w:leftChars="200" w:left="1200" w:hangingChars="300" w:hanging="720"/>
              <w:jc w:val="both"/>
              <w:rPr>
                <w:rFonts w:ascii="標楷體" w:eastAsia="標楷體" w:hAnsi="標楷體"/>
              </w:rPr>
            </w:pPr>
            <w:r w:rsidRPr="00DD64EC">
              <w:rPr>
                <w:rFonts w:eastAsia="標楷體" w:hint="eastAsia"/>
              </w:rPr>
              <w:t>（一）</w:t>
            </w:r>
            <w:r w:rsidRPr="00DD64EC">
              <w:rPr>
                <w:rFonts w:ascii="標楷體" w:eastAsia="標楷體" w:hAnsi="標楷體" w:hint="eastAsia"/>
              </w:rPr>
              <w:t>捐助與補助費如因業務實際需要，經檢討無法於已編列預算之業務計畫捐助及補助項目預算總額內容納者。</w:t>
            </w:r>
          </w:p>
          <w:p w14:paraId="1F3B3575" w14:textId="77777777" w:rsidR="00CB76A3" w:rsidRPr="00DD64EC" w:rsidRDefault="00CB76A3" w:rsidP="0015491A">
            <w:pPr>
              <w:topLinePunct/>
              <w:ind w:leftChars="200" w:left="1200" w:hangingChars="300" w:hanging="720"/>
              <w:jc w:val="both"/>
              <w:rPr>
                <w:rFonts w:eastAsia="標楷體"/>
              </w:rPr>
            </w:pPr>
            <w:r w:rsidRPr="00DD64EC">
              <w:rPr>
                <w:rFonts w:eastAsia="標楷體" w:hint="eastAsia"/>
              </w:rPr>
              <w:t>（二）長期投資之執行，因業務</w:t>
            </w:r>
            <w:r w:rsidRPr="00DD64EC">
              <w:rPr>
                <w:rFonts w:ascii="標楷體" w:eastAsia="標楷體" w:hAnsi="標楷體" w:hint="eastAsia"/>
              </w:rPr>
              <w:t>實際</w:t>
            </w:r>
            <w:r w:rsidRPr="00DD64EC">
              <w:rPr>
                <w:rFonts w:eastAsia="標楷體" w:hint="eastAsia"/>
              </w:rPr>
              <w:t>需要須超出同一計畫已列</w:t>
            </w:r>
            <w:r w:rsidRPr="00DD64EC">
              <w:rPr>
                <w:rFonts w:eastAsia="標楷體" w:hint="eastAsia"/>
              </w:rPr>
              <w:lastRenderedPageBreak/>
              <w:t>預算總額；長期貸款超過原編列預算總數者。</w:t>
            </w:r>
          </w:p>
          <w:p w14:paraId="3D7E9987" w14:textId="77777777" w:rsidR="00CB76A3" w:rsidRPr="00DD64EC" w:rsidRDefault="00CB76A3" w:rsidP="0015491A">
            <w:pPr>
              <w:topLinePunct/>
              <w:ind w:leftChars="200" w:left="1200" w:hangingChars="300" w:hanging="720"/>
              <w:jc w:val="both"/>
              <w:rPr>
                <w:rFonts w:eastAsia="標楷體"/>
              </w:rPr>
            </w:pPr>
            <w:r w:rsidRPr="00DD64EC">
              <w:rPr>
                <w:rFonts w:eastAsia="標楷體" w:hint="eastAsia"/>
              </w:rPr>
              <w:t>（三）</w:t>
            </w:r>
            <w:r w:rsidRPr="00DD64EC">
              <w:rPr>
                <w:rFonts w:ascii="標楷體" w:eastAsia="標楷體" w:hAnsi="標楷體" w:hint="eastAsia"/>
              </w:rPr>
              <w:t>固定資產之建設、改良、擴充及資金之轉投資、處分、資產之變賣及長期債務之舉借</w:t>
            </w:r>
            <w:r w:rsidRPr="00DD64EC">
              <w:rPr>
                <w:rFonts w:ascii="標楷體" w:eastAsia="標楷體" w:hAnsi="標楷體" w:hint="eastAsia"/>
                <w:u w:val="single"/>
              </w:rPr>
              <w:t>、償還</w:t>
            </w:r>
            <w:r w:rsidRPr="00DD64EC">
              <w:rPr>
                <w:rFonts w:ascii="標楷體" w:eastAsia="標楷體" w:hAnsi="標楷體" w:hint="eastAsia"/>
              </w:rPr>
              <w:t>應補辦預算者。</w:t>
            </w:r>
          </w:p>
          <w:p w14:paraId="3CD4A995" w14:textId="77777777" w:rsidR="00CB76A3" w:rsidRPr="00DD64EC" w:rsidRDefault="00CB76A3" w:rsidP="0015491A">
            <w:pPr>
              <w:topLinePunct/>
              <w:ind w:leftChars="200" w:left="1200" w:hangingChars="300" w:hanging="720"/>
              <w:jc w:val="both"/>
              <w:rPr>
                <w:rFonts w:eastAsia="標楷體"/>
              </w:rPr>
            </w:pPr>
            <w:r w:rsidRPr="00DD64EC">
              <w:rPr>
                <w:rFonts w:eastAsia="標楷體" w:hint="eastAsia"/>
              </w:rPr>
              <w:t>（四）動支地方教育發展</w:t>
            </w:r>
            <w:r w:rsidRPr="00DD64EC">
              <w:rPr>
                <w:rFonts w:ascii="標楷體" w:eastAsia="標楷體" w:hAnsi="標楷體" w:hint="eastAsia"/>
              </w:rPr>
              <w:t>基金</w:t>
            </w:r>
            <w:r w:rsidRPr="00DD64EC">
              <w:rPr>
                <w:rFonts w:eastAsia="標楷體" w:hint="eastAsia"/>
              </w:rPr>
              <w:t>賸餘款非留存項目者。</w:t>
            </w:r>
          </w:p>
          <w:p w14:paraId="457A954A" w14:textId="77777777" w:rsidR="00CB76A3" w:rsidRPr="00DD64EC" w:rsidRDefault="00CB76A3" w:rsidP="00E75D77">
            <w:pPr>
              <w:topLinePunct/>
              <w:ind w:leftChars="200" w:left="480"/>
              <w:jc w:val="both"/>
              <w:rPr>
                <w:rFonts w:eastAsia="標楷體"/>
              </w:rPr>
            </w:pPr>
            <w:r w:rsidRPr="00DD64EC">
              <w:rPr>
                <w:rFonts w:eastAsia="標楷體" w:hint="eastAsia"/>
              </w:rPr>
              <w:t>各基金應依本府預算審查委員會決議填具超支預算數額表、補辦預算數額表，送由基金主管機關核定。</w:t>
            </w:r>
          </w:p>
          <w:p w14:paraId="0ABE21C3" w14:textId="77777777" w:rsidR="00CB76A3" w:rsidRPr="00DD64EC" w:rsidRDefault="00CB76A3" w:rsidP="00E75D77">
            <w:pPr>
              <w:topLinePunct/>
              <w:ind w:leftChars="200" w:left="480"/>
              <w:jc w:val="both"/>
              <w:rPr>
                <w:rFonts w:eastAsia="標楷體"/>
              </w:rPr>
            </w:pPr>
            <w:r w:rsidRPr="00DD64EC">
              <w:rPr>
                <w:rFonts w:eastAsia="標楷體" w:hint="eastAsia"/>
              </w:rPr>
              <w:t>第一項收支對列</w:t>
            </w:r>
            <w:r w:rsidRPr="00DD64EC">
              <w:rPr>
                <w:rFonts w:ascii="標楷體" w:eastAsia="標楷體" w:hAnsi="標楷體" w:hint="eastAsia"/>
              </w:rPr>
              <w:t>、</w:t>
            </w:r>
            <w:r w:rsidRPr="00DD64EC">
              <w:rPr>
                <w:rFonts w:eastAsia="標楷體" w:hint="eastAsia"/>
              </w:rPr>
              <w:t>地方教育發展基金動支留存項目或年度進行中配合總預算追加預算及特別預算辦理者，如已明列辦理項目內容及經費，免提本府預算審查委員會核准，由各基金及主管機關自行依有關規定辦理。</w:t>
            </w:r>
          </w:p>
          <w:p w14:paraId="3B21DC34" w14:textId="77777777" w:rsidR="00CB76A3" w:rsidRPr="00DD64EC" w:rsidRDefault="00CB76A3" w:rsidP="00E75D77">
            <w:pPr>
              <w:topLinePunct/>
              <w:ind w:leftChars="200" w:left="480"/>
              <w:jc w:val="both"/>
              <w:rPr>
                <w:rFonts w:eastAsia="標楷體"/>
              </w:rPr>
            </w:pPr>
            <w:r w:rsidRPr="00DD64EC">
              <w:rPr>
                <w:rFonts w:eastAsia="標楷體" w:hint="eastAsia"/>
              </w:rPr>
              <w:t>第一項經本府預算審查委員會核准之補辦預算或超支併決算計畫，如需停止或暫緩執行者，應簽報主管機關核轉本府核准後</w:t>
            </w:r>
            <w:r w:rsidRPr="00DD64EC">
              <w:rPr>
                <w:rFonts w:eastAsia="標楷體" w:hint="eastAsia"/>
              </w:rPr>
              <w:lastRenderedPageBreak/>
              <w:t>辦理。</w:t>
            </w:r>
          </w:p>
        </w:tc>
        <w:tc>
          <w:tcPr>
            <w:tcW w:w="2892" w:type="dxa"/>
            <w:shd w:val="clear" w:color="auto" w:fill="auto"/>
          </w:tcPr>
          <w:p w14:paraId="1D0990BB" w14:textId="4FE59FED" w:rsidR="00CB76A3" w:rsidRPr="00DD64EC" w:rsidRDefault="00B721EC" w:rsidP="0021249B">
            <w:pPr>
              <w:kinsoku w:val="0"/>
              <w:topLinePunct/>
              <w:ind w:left="446" w:hangingChars="186" w:hanging="446"/>
              <w:jc w:val="both"/>
              <w:rPr>
                <w:rFonts w:eastAsia="標楷體"/>
              </w:rPr>
            </w:pPr>
            <w:r w:rsidRPr="00DD64EC">
              <w:rPr>
                <w:rFonts w:ascii="標楷體" w:eastAsia="標楷體" w:hAnsi="標楷體" w:hint="eastAsia"/>
              </w:rPr>
              <w:lastRenderedPageBreak/>
              <w:t>一、</w:t>
            </w:r>
            <w:r w:rsidR="00A57FE2" w:rsidRPr="00DD64EC">
              <w:rPr>
                <w:rFonts w:ascii="標楷體" w:eastAsia="標楷體" w:hAnsi="標楷體" w:hint="eastAsia"/>
              </w:rPr>
              <w:t>配合主計總處</w:t>
            </w:r>
            <w:r w:rsidR="0015491A" w:rsidRPr="00DD64EC">
              <w:rPr>
                <w:rFonts w:ascii="標楷體" w:eastAsia="標楷體" w:hAnsi="標楷體" w:hint="eastAsia"/>
              </w:rPr>
              <w:t>一百零六年六月八日</w:t>
            </w:r>
            <w:r w:rsidR="00A57FE2" w:rsidRPr="00DD64EC">
              <w:rPr>
                <w:rFonts w:ascii="標楷體" w:eastAsia="標楷體" w:hAnsi="標楷體" w:hint="eastAsia"/>
              </w:rPr>
              <w:t>訂定之「</w:t>
            </w:r>
            <w:r w:rsidR="00A57FE2" w:rsidRPr="00DD64EC">
              <w:rPr>
                <w:rFonts w:ascii="標楷體" w:eastAsia="標楷體" w:hAnsi="標楷體" w:hint="eastAsia"/>
                <w:bCs/>
              </w:rPr>
              <w:t>作業基金採企業會計準則適用平衡表科目</w:t>
            </w:r>
            <w:r w:rsidR="00A57FE2" w:rsidRPr="00DD64EC">
              <w:rPr>
                <w:rFonts w:ascii="標楷體" w:eastAsia="標楷體" w:hAnsi="標楷體" w:hint="eastAsia"/>
              </w:rPr>
              <w:t>核定表」，修正預算科目。</w:t>
            </w:r>
          </w:p>
          <w:p w14:paraId="1302279C" w14:textId="77777777" w:rsidR="009B424C" w:rsidRPr="00DD64EC" w:rsidRDefault="00B721EC" w:rsidP="00A8013C">
            <w:pPr>
              <w:kinsoku w:val="0"/>
              <w:topLinePunct/>
              <w:ind w:left="480" w:hangingChars="200" w:hanging="480"/>
              <w:jc w:val="both"/>
              <w:rPr>
                <w:rFonts w:eastAsia="標楷體"/>
              </w:rPr>
            </w:pPr>
            <w:r w:rsidRPr="00DD64EC">
              <w:rPr>
                <w:rFonts w:ascii="標楷體" w:eastAsia="標楷體" w:hAnsi="標楷體" w:hint="eastAsia"/>
              </w:rPr>
              <w:t>二、</w:t>
            </w:r>
            <w:r w:rsidR="00A8013C" w:rsidRPr="00DD64EC">
              <w:rPr>
                <w:rFonts w:eastAsia="標楷體" w:hint="eastAsia"/>
              </w:rPr>
              <w:t>特種基金倘有足夠自有資金於預算外償還長期債務，得依附屬單位預算執行要點第</w:t>
            </w:r>
            <w:r w:rsidR="00A8013C" w:rsidRPr="00DD64EC">
              <w:rPr>
                <w:rFonts w:ascii="標楷體" w:eastAsia="標楷體" w:hAnsi="標楷體" w:hint="eastAsia"/>
                <w:bCs/>
              </w:rPr>
              <w:t>十四</w:t>
            </w:r>
            <w:r w:rsidR="00A8013C" w:rsidRPr="00DD64EC">
              <w:rPr>
                <w:rFonts w:eastAsia="標楷體" w:hint="eastAsia"/>
              </w:rPr>
              <w:t>點第六款規定，由主管機關核轉</w:t>
            </w:r>
            <w:r w:rsidR="00A57FE2" w:rsidRPr="00DD64EC">
              <w:rPr>
                <w:rFonts w:eastAsia="標楷體" w:hint="eastAsia"/>
              </w:rPr>
              <w:t>本府</w:t>
            </w:r>
            <w:r w:rsidR="00A8013C" w:rsidRPr="00DD64EC">
              <w:rPr>
                <w:rFonts w:eastAsia="標楷體" w:hint="eastAsia"/>
              </w:rPr>
              <w:t>核定補辦預算，免再提送預算審查委員會審議，</w:t>
            </w:r>
            <w:r w:rsidR="00A8013C" w:rsidRPr="00DD64EC">
              <w:rPr>
                <w:rFonts w:eastAsia="標楷體"/>
              </w:rPr>
              <w:t>以</w:t>
            </w:r>
            <w:r w:rsidR="00A8013C" w:rsidRPr="00DD64EC">
              <w:rPr>
                <w:rFonts w:eastAsia="標楷體" w:hint="eastAsia"/>
              </w:rPr>
              <w:t>簡化行政流程並減輕利息負擔，爰刪除本點第一項第</w:t>
            </w:r>
            <w:r w:rsidR="00A8013C" w:rsidRPr="00DD64EC">
              <w:rPr>
                <w:rFonts w:eastAsia="標楷體" w:hint="eastAsia"/>
              </w:rPr>
              <w:lastRenderedPageBreak/>
              <w:t>三款關於特種基金償還長期債務應提送預算審查委員會核准之規定。</w:t>
            </w:r>
          </w:p>
        </w:tc>
      </w:tr>
    </w:tbl>
    <w:p w14:paraId="6E902740" w14:textId="1C70EFFA" w:rsidR="00CB76A3" w:rsidRPr="0021249B" w:rsidRDefault="00CB76A3" w:rsidP="00D8447A">
      <w:pPr>
        <w:widowControl/>
        <w:jc w:val="both"/>
        <w:outlineLvl w:val="0"/>
        <w:rPr>
          <w:rFonts w:ascii="標楷體" w:eastAsia="標楷體" w:hAnsi="標楷體"/>
          <w:sz w:val="40"/>
          <w:szCs w:val="40"/>
          <w:lang w:val="x-none"/>
        </w:rPr>
      </w:pPr>
      <w:r>
        <w:lastRenderedPageBreak/>
        <w:br w:type="page"/>
      </w:r>
      <w:bookmarkStart w:id="1" w:name="_Toc407194847"/>
      <w:r w:rsidRPr="00CB76A3">
        <w:rPr>
          <w:rFonts w:ascii="標楷體" w:eastAsia="標楷體" w:hAnsi="標楷體"/>
          <w:sz w:val="40"/>
          <w:szCs w:val="40"/>
          <w:lang w:val="x-none" w:eastAsia="x-none"/>
        </w:rPr>
        <w:lastRenderedPageBreak/>
        <w:t>臺中市政府附屬單位預算執行注意事項</w:t>
      </w:r>
      <w:bookmarkEnd w:id="1"/>
      <w:r w:rsidR="00D8447A" w:rsidRPr="0021249B">
        <w:rPr>
          <w:rFonts w:ascii="標楷體" w:eastAsia="標楷體" w:hAnsi="標楷體" w:hint="eastAsia"/>
          <w:sz w:val="40"/>
          <w:szCs w:val="40"/>
        </w:rPr>
        <w:t>第三點、第四點、第六點</w:t>
      </w:r>
      <w:r w:rsidRPr="0021249B">
        <w:rPr>
          <w:rFonts w:ascii="標楷體" w:eastAsia="標楷體" w:hAnsi="標楷體" w:hint="eastAsia"/>
          <w:sz w:val="40"/>
          <w:szCs w:val="40"/>
          <w:lang w:val="x-none"/>
        </w:rPr>
        <w:t>修正</w:t>
      </w:r>
    </w:p>
    <w:p w14:paraId="2B3EB45E" w14:textId="77777777" w:rsidR="00CB76A3" w:rsidRPr="003462F9" w:rsidRDefault="00CB76A3" w:rsidP="00E2182E">
      <w:pPr>
        <w:pStyle w:val="ab"/>
        <w:widowControl/>
        <w:tabs>
          <w:tab w:val="left" w:pos="142"/>
        </w:tabs>
        <w:adjustRightInd w:val="0"/>
        <w:snapToGrid w:val="0"/>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kern w:val="0"/>
          <w:sz w:val="28"/>
          <w:szCs w:val="28"/>
        </w:rPr>
        <w:t>三、其他</w:t>
      </w:r>
      <w:r w:rsidRPr="003462F9">
        <w:rPr>
          <w:rFonts w:ascii="標楷體" w:eastAsia="標楷體" w:hAnsi="標楷體" w:hint="eastAsia"/>
          <w:kern w:val="0"/>
          <w:sz w:val="28"/>
          <w:szCs w:val="28"/>
        </w:rPr>
        <w:t>長期投資</w:t>
      </w:r>
      <w:r w:rsidRPr="003462F9">
        <w:rPr>
          <w:rFonts w:ascii="標楷體" w:eastAsia="標楷體" w:hAnsi="標楷體" w:hint="eastAsia"/>
          <w:sz w:val="28"/>
          <w:szCs w:val="28"/>
        </w:rPr>
        <w:t>於年度預算執行期間，原未編列預算或預算編列不足支應之項目，因經營環境發生重大變遷或正常業務之確實需要，必須於當年度辦理者，得在同一計畫已列預算總額內調整。</w:t>
      </w:r>
    </w:p>
    <w:p w14:paraId="1F9A4634" w14:textId="77777777" w:rsidR="00CB76A3" w:rsidRDefault="00CB76A3" w:rsidP="00E2182E">
      <w:pPr>
        <w:pStyle w:val="ab"/>
        <w:widowControl/>
        <w:tabs>
          <w:tab w:val="left" w:pos="142"/>
        </w:tabs>
        <w:adjustRightInd w:val="0"/>
        <w:snapToGrid w:val="0"/>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四、其他長期投資及無形資產</w:t>
      </w:r>
      <w:r w:rsidRPr="003462F9">
        <w:rPr>
          <w:rFonts w:ascii="標楷體" w:eastAsia="標楷體" w:hAnsi="標楷體" w:hint="eastAsia"/>
          <w:sz w:val="28"/>
          <w:szCs w:val="28"/>
        </w:rPr>
        <w:t>預算未及於當年度執行，確有保留之必要者，準用執行要點第十二點固定資產預算保留之規定辦理。</w:t>
      </w:r>
    </w:p>
    <w:p w14:paraId="7C83FA60" w14:textId="77777777" w:rsidR="00CB76A3" w:rsidRPr="003462F9" w:rsidRDefault="00E2182E" w:rsidP="00E2182E">
      <w:pPr>
        <w:pStyle w:val="ab"/>
        <w:widowControl/>
        <w:tabs>
          <w:tab w:val="left" w:pos="142"/>
        </w:tabs>
        <w:adjustRightInd w:val="0"/>
        <w:snapToGrid w:val="0"/>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kern w:val="0"/>
          <w:sz w:val="28"/>
          <w:szCs w:val="28"/>
        </w:rPr>
        <w:t>六、</w:t>
      </w:r>
      <w:r w:rsidR="00CB76A3" w:rsidRPr="003462F9">
        <w:rPr>
          <w:rFonts w:ascii="標楷體" w:eastAsia="標楷體" w:hAnsi="標楷體" w:hint="eastAsia"/>
          <w:kern w:val="0"/>
          <w:sz w:val="28"/>
          <w:szCs w:val="28"/>
        </w:rPr>
        <w:t>下列項目之執行，應專案報經主管機關核轉本府經提本府預算審查委員會核准，始得辦理：</w:t>
      </w:r>
    </w:p>
    <w:p w14:paraId="6E292BA2" w14:textId="77777777" w:rsidR="00CB76A3" w:rsidRPr="009F4E6A" w:rsidRDefault="00E2182E" w:rsidP="00E2182E">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（一）</w:t>
      </w:r>
      <w:r w:rsidR="00CB76A3" w:rsidRPr="009F4E6A">
        <w:rPr>
          <w:rFonts w:ascii="標楷體" w:eastAsia="標楷體" w:hAnsi="標楷體" w:hint="eastAsia"/>
          <w:sz w:val="28"/>
          <w:szCs w:val="28"/>
        </w:rPr>
        <w:t>捐助與補助費如因業務實際需要，經檢討無法於已編列預算之業務計畫捐助及補助項目預算總額內容納者。</w:t>
      </w:r>
    </w:p>
    <w:p w14:paraId="3C7BE24F" w14:textId="77777777" w:rsidR="00CB76A3" w:rsidRPr="009F4E6A" w:rsidRDefault="00E2182E" w:rsidP="00E2182E">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（二）</w:t>
      </w:r>
      <w:r w:rsidR="00CB76A3">
        <w:rPr>
          <w:rFonts w:ascii="標楷體" w:eastAsia="標楷體" w:hAnsi="標楷體" w:hint="eastAsia"/>
          <w:sz w:val="28"/>
          <w:szCs w:val="28"/>
        </w:rPr>
        <w:t>其他</w:t>
      </w:r>
      <w:r w:rsidR="00CB76A3" w:rsidRPr="009F4E6A">
        <w:rPr>
          <w:rFonts w:ascii="標楷體" w:eastAsia="標楷體" w:hAnsi="標楷體" w:hint="eastAsia"/>
          <w:sz w:val="28"/>
          <w:szCs w:val="28"/>
        </w:rPr>
        <w:t>長期投資之執行</w:t>
      </w:r>
      <w:r w:rsidR="00CB76A3">
        <w:rPr>
          <w:rFonts w:ascii="標楷體" w:eastAsia="標楷體" w:hAnsi="標楷體" w:hint="eastAsia"/>
          <w:sz w:val="28"/>
          <w:szCs w:val="28"/>
        </w:rPr>
        <w:t>，因業務實際需要須超出同一計畫已列預算總額；</w:t>
      </w:r>
      <w:r w:rsidR="00CB76A3" w:rsidRPr="00E2182E">
        <w:rPr>
          <w:rFonts w:ascii="標楷體" w:eastAsia="標楷體" w:hAnsi="標楷體" w:hint="eastAsia"/>
          <w:sz w:val="28"/>
          <w:szCs w:val="28"/>
        </w:rPr>
        <w:t>長期貸款超過原編列預算總數者。</w:t>
      </w:r>
    </w:p>
    <w:p w14:paraId="77A5BF4C" w14:textId="77777777" w:rsidR="00CB76A3" w:rsidRPr="009F4E6A" w:rsidRDefault="00E2182E" w:rsidP="00E2182E">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（三）</w:t>
      </w:r>
      <w:r w:rsidR="00CB76A3" w:rsidRPr="009F4E6A">
        <w:rPr>
          <w:rFonts w:ascii="標楷體" w:eastAsia="標楷體" w:hAnsi="標楷體" w:hint="eastAsia"/>
          <w:sz w:val="28"/>
          <w:szCs w:val="28"/>
        </w:rPr>
        <w:t>固定資產之建設、改良、擴充及資金之轉投資、處分、資產之變賣及長期債務之舉借應補辦預算者。</w:t>
      </w:r>
    </w:p>
    <w:p w14:paraId="2CA8B534" w14:textId="77777777" w:rsidR="00CB76A3" w:rsidRPr="00D54CEA" w:rsidRDefault="00E2182E" w:rsidP="00E2182E">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（四）</w:t>
      </w:r>
      <w:r w:rsidR="00CB76A3" w:rsidRPr="00D54CEA">
        <w:rPr>
          <w:rFonts w:ascii="標楷體" w:eastAsia="標楷體" w:hAnsi="標楷體" w:hint="eastAsia"/>
          <w:sz w:val="28"/>
          <w:szCs w:val="28"/>
        </w:rPr>
        <w:t>動支</w:t>
      </w:r>
      <w:r w:rsidR="00CB76A3">
        <w:rPr>
          <w:rFonts w:ascii="標楷體" w:eastAsia="標楷體" w:hAnsi="標楷體" w:hint="eastAsia"/>
          <w:sz w:val="28"/>
          <w:szCs w:val="28"/>
        </w:rPr>
        <w:t>地方教育發展基金賸餘款</w:t>
      </w:r>
      <w:r w:rsidR="00CB76A3" w:rsidRPr="00D54CEA">
        <w:rPr>
          <w:rFonts w:ascii="標楷體" w:eastAsia="標楷體" w:hAnsi="標楷體" w:hint="eastAsia"/>
          <w:sz w:val="28"/>
          <w:szCs w:val="28"/>
        </w:rPr>
        <w:t>非留存項目者。</w:t>
      </w:r>
    </w:p>
    <w:p w14:paraId="5F3C69A0" w14:textId="77777777" w:rsidR="00CB76A3" w:rsidRPr="009F4E6A" w:rsidRDefault="00CB76A3" w:rsidP="00E2182E">
      <w:pPr>
        <w:pStyle w:val="aa"/>
        <w:widowControl/>
        <w:spacing w:line="460" w:lineRule="exact"/>
        <w:ind w:leftChars="250" w:left="600" w:firstLineChars="0" w:firstLine="0"/>
        <w:rPr>
          <w:color w:val="auto"/>
          <w:sz w:val="28"/>
          <w:szCs w:val="28"/>
        </w:rPr>
      </w:pPr>
      <w:r w:rsidRPr="009F4E6A">
        <w:rPr>
          <w:rFonts w:hint="eastAsia"/>
          <w:color w:val="auto"/>
          <w:sz w:val="28"/>
          <w:szCs w:val="28"/>
        </w:rPr>
        <w:t>各基金應依本府預算審查委員會決議填具超支預算數額表</w:t>
      </w:r>
      <w:r>
        <w:rPr>
          <w:rFonts w:hint="eastAsia"/>
          <w:color w:val="auto"/>
          <w:sz w:val="28"/>
          <w:szCs w:val="28"/>
        </w:rPr>
        <w:t>、</w:t>
      </w:r>
      <w:r w:rsidRPr="009F4E6A">
        <w:rPr>
          <w:rFonts w:hint="eastAsia"/>
          <w:color w:val="auto"/>
          <w:sz w:val="28"/>
          <w:szCs w:val="28"/>
        </w:rPr>
        <w:t>補辦預算數額表，送由基金主管機關核定。</w:t>
      </w:r>
    </w:p>
    <w:p w14:paraId="2BAD01E2" w14:textId="77777777" w:rsidR="00CB76A3" w:rsidRPr="009F4E6A" w:rsidRDefault="00CB76A3" w:rsidP="00E2182E">
      <w:pPr>
        <w:pStyle w:val="aa"/>
        <w:widowControl/>
        <w:spacing w:line="460" w:lineRule="exact"/>
        <w:ind w:leftChars="250" w:left="600" w:firstLineChars="0" w:firstLine="0"/>
        <w:rPr>
          <w:color w:val="auto"/>
          <w:sz w:val="28"/>
          <w:szCs w:val="28"/>
        </w:rPr>
      </w:pPr>
      <w:r w:rsidRPr="009F4E6A">
        <w:rPr>
          <w:rFonts w:hint="eastAsia"/>
          <w:color w:val="auto"/>
          <w:sz w:val="28"/>
          <w:szCs w:val="28"/>
        </w:rPr>
        <w:t>第一項收支對列、地方教育發展基金動支</w:t>
      </w:r>
      <w:r>
        <w:rPr>
          <w:rFonts w:hint="eastAsia"/>
          <w:color w:val="auto"/>
          <w:sz w:val="28"/>
          <w:szCs w:val="28"/>
        </w:rPr>
        <w:t>留存項目或</w:t>
      </w:r>
      <w:r w:rsidRPr="009F4E6A">
        <w:rPr>
          <w:rFonts w:hint="eastAsia"/>
          <w:color w:val="auto"/>
          <w:sz w:val="28"/>
          <w:szCs w:val="28"/>
        </w:rPr>
        <w:t>年度進行中配合總預算追加預算及特別預算辦理者，如已明列辦理項目內容及經費，免提本府預算審查委員會核准，由各基金及主管機關自行依有關規定</w:t>
      </w:r>
      <w:r>
        <w:rPr>
          <w:rFonts w:hint="eastAsia"/>
          <w:color w:val="auto"/>
          <w:sz w:val="28"/>
          <w:szCs w:val="28"/>
        </w:rPr>
        <w:t>辦理</w:t>
      </w:r>
      <w:r w:rsidRPr="009F4E6A">
        <w:rPr>
          <w:rFonts w:hint="eastAsia"/>
          <w:color w:val="auto"/>
          <w:sz w:val="28"/>
          <w:szCs w:val="28"/>
        </w:rPr>
        <w:t>。</w:t>
      </w:r>
    </w:p>
    <w:p w14:paraId="2A769ACC" w14:textId="3D5B9FB9" w:rsidR="00D8447A" w:rsidRDefault="00CB76A3" w:rsidP="00E44344">
      <w:pPr>
        <w:pStyle w:val="aa"/>
        <w:widowControl/>
        <w:spacing w:line="460" w:lineRule="exact"/>
        <w:ind w:leftChars="250" w:left="600" w:firstLineChars="0" w:firstLine="0"/>
        <w:rPr>
          <w:color w:val="auto"/>
          <w:sz w:val="28"/>
          <w:szCs w:val="28"/>
        </w:rPr>
      </w:pPr>
      <w:r w:rsidRPr="009F4E6A">
        <w:rPr>
          <w:rFonts w:hint="eastAsia"/>
          <w:color w:val="auto"/>
          <w:sz w:val="28"/>
          <w:szCs w:val="28"/>
        </w:rPr>
        <w:t>第一項經本府預算</w:t>
      </w:r>
      <w:r w:rsidRPr="00E2182E">
        <w:rPr>
          <w:rFonts w:hint="eastAsia"/>
          <w:kern w:val="0"/>
          <w:sz w:val="28"/>
          <w:szCs w:val="28"/>
        </w:rPr>
        <w:t>審查</w:t>
      </w:r>
      <w:r w:rsidRPr="009F4E6A">
        <w:rPr>
          <w:rFonts w:hint="eastAsia"/>
          <w:color w:val="auto"/>
          <w:sz w:val="28"/>
          <w:szCs w:val="28"/>
        </w:rPr>
        <w:t>委員會核准之補辦預算或超支併決算計畫，如需停止或暫緩執行者，應簽報主管機關核轉本府核准後辦理。</w:t>
      </w:r>
    </w:p>
    <w:sectPr w:rsidR="00D8447A" w:rsidSect="0015491A">
      <w:footerReference w:type="default" r:id="rId8"/>
      <w:pgSz w:w="11906" w:h="16838" w:code="9"/>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4AB53" w14:textId="77777777" w:rsidR="0082764E" w:rsidRDefault="0082764E" w:rsidP="00824118">
      <w:r>
        <w:separator/>
      </w:r>
    </w:p>
  </w:endnote>
  <w:endnote w:type="continuationSeparator" w:id="0">
    <w:p w14:paraId="3F5A3901" w14:textId="77777777" w:rsidR="0082764E" w:rsidRDefault="0082764E" w:rsidP="0082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4DE71" w14:textId="77777777" w:rsidR="00AB0F15" w:rsidRDefault="00AB0F15" w:rsidP="00CB76A3">
    <w:pPr>
      <w:pStyle w:val="a7"/>
      <w:jc w:val="center"/>
    </w:pPr>
    <w:r>
      <w:fldChar w:fldCharType="begin"/>
    </w:r>
    <w:r>
      <w:instrText>PAGE   \* MERGEFORMAT</w:instrText>
    </w:r>
    <w:r>
      <w:fldChar w:fldCharType="separate"/>
    </w:r>
    <w:r w:rsidR="00DD64EC" w:rsidRPr="00DD64EC">
      <w:rPr>
        <w:noProof/>
        <w:lang w:val="zh-TW"/>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2675CC" w14:textId="77777777" w:rsidR="0082764E" w:rsidRDefault="0082764E" w:rsidP="00824118">
      <w:r>
        <w:separator/>
      </w:r>
    </w:p>
  </w:footnote>
  <w:footnote w:type="continuationSeparator" w:id="0">
    <w:p w14:paraId="0B767273" w14:textId="77777777" w:rsidR="0082764E" w:rsidRDefault="0082764E" w:rsidP="00824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D22E3"/>
    <w:multiLevelType w:val="hybridMultilevel"/>
    <w:tmpl w:val="3B8CB1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5977AF"/>
    <w:multiLevelType w:val="hybridMultilevel"/>
    <w:tmpl w:val="9C6689E0"/>
    <w:lvl w:ilvl="0" w:tplc="9266C07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686AA9"/>
    <w:multiLevelType w:val="hybridMultilevel"/>
    <w:tmpl w:val="376810DE"/>
    <w:lvl w:ilvl="0" w:tplc="614892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361464"/>
    <w:multiLevelType w:val="hybridMultilevel"/>
    <w:tmpl w:val="43B269B0"/>
    <w:lvl w:ilvl="0" w:tplc="9F70330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402B70D4"/>
    <w:multiLevelType w:val="hybridMultilevel"/>
    <w:tmpl w:val="E85CA03E"/>
    <w:lvl w:ilvl="0" w:tplc="0206D7C2">
      <w:start w:val="1"/>
      <w:numFmt w:val="taiwaneseCountingThousand"/>
      <w:suff w:val="nothing"/>
      <w:lvlText w:val="%1、"/>
      <w:lvlJc w:val="left"/>
      <w:pPr>
        <w:ind w:left="480" w:hanging="48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91486D"/>
    <w:multiLevelType w:val="multilevel"/>
    <w:tmpl w:val="095C7480"/>
    <w:lvl w:ilvl="0">
      <w:start w:val="1"/>
      <w:numFmt w:val="taiwaneseCountingThousand"/>
      <w:lvlText w:val="%1、"/>
      <w:lvlJc w:val="left"/>
      <w:pPr>
        <w:ind w:left="360" w:hanging="36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F3A23F7"/>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F40021F"/>
    <w:multiLevelType w:val="hybridMultilevel"/>
    <w:tmpl w:val="15DE3974"/>
    <w:lvl w:ilvl="0" w:tplc="9F70330C">
      <w:start w:val="1"/>
      <w:numFmt w:val="taiwaneseCountingThousand"/>
      <w:lvlText w:val="(%1)"/>
      <w:lvlJc w:val="left"/>
      <w:pPr>
        <w:ind w:left="5584"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4FE834C8"/>
    <w:multiLevelType w:val="hybridMultilevel"/>
    <w:tmpl w:val="6CFC8B8A"/>
    <w:lvl w:ilvl="0" w:tplc="0BB69B2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E905D2"/>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ED5250"/>
    <w:multiLevelType w:val="hybridMultilevel"/>
    <w:tmpl w:val="BDB66358"/>
    <w:lvl w:ilvl="0" w:tplc="974E3958">
      <w:start w:val="1"/>
      <w:numFmt w:val="decimal"/>
      <w:lvlText w:val="%1."/>
      <w:lvlJc w:val="left"/>
      <w:pPr>
        <w:ind w:left="355" w:hanging="360"/>
      </w:pPr>
      <w:rPr>
        <w:rFonts w:ascii="Times New Roman" w:eastAsia="標楷體" w:hAnsi="Times New Roman" w:cs="Times New Roman" w:hint="default"/>
        <w:b w:val="0"/>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1" w15:restartNumberingAfterBreak="0">
    <w:nsid w:val="596A139E"/>
    <w:multiLevelType w:val="hybridMultilevel"/>
    <w:tmpl w:val="0638D2B0"/>
    <w:lvl w:ilvl="0" w:tplc="F05A71D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003217D"/>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6A22860"/>
    <w:multiLevelType w:val="hybridMultilevel"/>
    <w:tmpl w:val="5566BF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F751F2"/>
    <w:multiLevelType w:val="hybridMultilevel"/>
    <w:tmpl w:val="34F069DE"/>
    <w:lvl w:ilvl="0" w:tplc="CAC6B174">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5" w15:restartNumberingAfterBreak="0">
    <w:nsid w:val="69D44ACF"/>
    <w:multiLevelType w:val="hybridMultilevel"/>
    <w:tmpl w:val="36049058"/>
    <w:lvl w:ilvl="0" w:tplc="A998A02E">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967434"/>
    <w:multiLevelType w:val="hybridMultilevel"/>
    <w:tmpl w:val="D9AC1688"/>
    <w:lvl w:ilvl="0" w:tplc="8932D9A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756622D6"/>
    <w:multiLevelType w:val="hybridMultilevel"/>
    <w:tmpl w:val="DB6410D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
  </w:num>
  <w:num w:numId="2">
    <w:abstractNumId w:val="11"/>
  </w:num>
  <w:num w:numId="3">
    <w:abstractNumId w:val="8"/>
  </w:num>
  <w:num w:numId="4">
    <w:abstractNumId w:val="6"/>
  </w:num>
  <w:num w:numId="5">
    <w:abstractNumId w:val="10"/>
  </w:num>
  <w:num w:numId="6">
    <w:abstractNumId w:val="14"/>
  </w:num>
  <w:num w:numId="7">
    <w:abstractNumId w:val="5"/>
  </w:num>
  <w:num w:numId="8">
    <w:abstractNumId w:val="9"/>
  </w:num>
  <w:num w:numId="9">
    <w:abstractNumId w:val="12"/>
  </w:num>
  <w:num w:numId="10">
    <w:abstractNumId w:val="15"/>
  </w:num>
  <w:num w:numId="11">
    <w:abstractNumId w:val="0"/>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6"/>
  </w:num>
  <w:num w:numId="16">
    <w:abstractNumId w:val="3"/>
  </w:num>
  <w:num w:numId="17">
    <w:abstractNumId w:val="7"/>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229"/>
    <w:rsid w:val="000067A7"/>
    <w:rsid w:val="00015214"/>
    <w:rsid w:val="00034F27"/>
    <w:rsid w:val="000354EF"/>
    <w:rsid w:val="000412DE"/>
    <w:rsid w:val="00057684"/>
    <w:rsid w:val="00065839"/>
    <w:rsid w:val="00066AC9"/>
    <w:rsid w:val="000800C7"/>
    <w:rsid w:val="00086E68"/>
    <w:rsid w:val="000A6C12"/>
    <w:rsid w:val="000B02E3"/>
    <w:rsid w:val="000B43DE"/>
    <w:rsid w:val="000C27F7"/>
    <w:rsid w:val="000D4AC3"/>
    <w:rsid w:val="000D5445"/>
    <w:rsid w:val="000F2D56"/>
    <w:rsid w:val="000F5950"/>
    <w:rsid w:val="0010268B"/>
    <w:rsid w:val="00102D92"/>
    <w:rsid w:val="00106B03"/>
    <w:rsid w:val="00107A1C"/>
    <w:rsid w:val="00114D32"/>
    <w:rsid w:val="00124310"/>
    <w:rsid w:val="0012629D"/>
    <w:rsid w:val="001538EC"/>
    <w:rsid w:val="0015491A"/>
    <w:rsid w:val="00154E44"/>
    <w:rsid w:val="00156633"/>
    <w:rsid w:val="001766DD"/>
    <w:rsid w:val="001804CF"/>
    <w:rsid w:val="00182546"/>
    <w:rsid w:val="001864F4"/>
    <w:rsid w:val="00191CDD"/>
    <w:rsid w:val="001A12ED"/>
    <w:rsid w:val="001C0F5D"/>
    <w:rsid w:val="001D7AC9"/>
    <w:rsid w:val="001E05BE"/>
    <w:rsid w:val="001E4D58"/>
    <w:rsid w:val="0021249B"/>
    <w:rsid w:val="00214565"/>
    <w:rsid w:val="00221932"/>
    <w:rsid w:val="002347AF"/>
    <w:rsid w:val="00261FE7"/>
    <w:rsid w:val="00272E2E"/>
    <w:rsid w:val="0027703C"/>
    <w:rsid w:val="002770E3"/>
    <w:rsid w:val="0028094C"/>
    <w:rsid w:val="00283459"/>
    <w:rsid w:val="002A36FF"/>
    <w:rsid w:val="002A7810"/>
    <w:rsid w:val="002A7FD5"/>
    <w:rsid w:val="002B5BF2"/>
    <w:rsid w:val="002D378F"/>
    <w:rsid w:val="002E0DDC"/>
    <w:rsid w:val="002F37D9"/>
    <w:rsid w:val="00365506"/>
    <w:rsid w:val="00372C81"/>
    <w:rsid w:val="00375FD7"/>
    <w:rsid w:val="00382240"/>
    <w:rsid w:val="003A24A6"/>
    <w:rsid w:val="003A2787"/>
    <w:rsid w:val="003A2B2B"/>
    <w:rsid w:val="003D5D53"/>
    <w:rsid w:val="003E7566"/>
    <w:rsid w:val="003E7DC4"/>
    <w:rsid w:val="003F5D32"/>
    <w:rsid w:val="0040020B"/>
    <w:rsid w:val="004067DA"/>
    <w:rsid w:val="00411F36"/>
    <w:rsid w:val="0043180F"/>
    <w:rsid w:val="00436650"/>
    <w:rsid w:val="00436B0E"/>
    <w:rsid w:val="00443A6A"/>
    <w:rsid w:val="004720C9"/>
    <w:rsid w:val="0047247D"/>
    <w:rsid w:val="004753B9"/>
    <w:rsid w:val="004769CB"/>
    <w:rsid w:val="004775E5"/>
    <w:rsid w:val="004A6CF2"/>
    <w:rsid w:val="004A6DF4"/>
    <w:rsid w:val="004C7FDC"/>
    <w:rsid w:val="004E5151"/>
    <w:rsid w:val="004F21F6"/>
    <w:rsid w:val="00512630"/>
    <w:rsid w:val="00512980"/>
    <w:rsid w:val="0052448A"/>
    <w:rsid w:val="00525446"/>
    <w:rsid w:val="005269A1"/>
    <w:rsid w:val="00534CE4"/>
    <w:rsid w:val="0054687B"/>
    <w:rsid w:val="00562BFF"/>
    <w:rsid w:val="00580726"/>
    <w:rsid w:val="0058336E"/>
    <w:rsid w:val="0058787C"/>
    <w:rsid w:val="00590C15"/>
    <w:rsid w:val="005917B2"/>
    <w:rsid w:val="005948A7"/>
    <w:rsid w:val="005B65A7"/>
    <w:rsid w:val="005C121D"/>
    <w:rsid w:val="005C6B5E"/>
    <w:rsid w:val="005C6DC2"/>
    <w:rsid w:val="00603006"/>
    <w:rsid w:val="00610329"/>
    <w:rsid w:val="00620120"/>
    <w:rsid w:val="00623C54"/>
    <w:rsid w:val="00630E01"/>
    <w:rsid w:val="00637D20"/>
    <w:rsid w:val="00663063"/>
    <w:rsid w:val="0067420F"/>
    <w:rsid w:val="0069146F"/>
    <w:rsid w:val="006A633C"/>
    <w:rsid w:val="006B2040"/>
    <w:rsid w:val="006E226C"/>
    <w:rsid w:val="006E4EF8"/>
    <w:rsid w:val="00707FDE"/>
    <w:rsid w:val="007265B0"/>
    <w:rsid w:val="00737CD4"/>
    <w:rsid w:val="007622F6"/>
    <w:rsid w:val="00764198"/>
    <w:rsid w:val="007677DE"/>
    <w:rsid w:val="007928DB"/>
    <w:rsid w:val="007A1135"/>
    <w:rsid w:val="007B1003"/>
    <w:rsid w:val="007F106A"/>
    <w:rsid w:val="007F69E1"/>
    <w:rsid w:val="008026D5"/>
    <w:rsid w:val="00812672"/>
    <w:rsid w:val="0081537D"/>
    <w:rsid w:val="00824118"/>
    <w:rsid w:val="0082764E"/>
    <w:rsid w:val="00856D22"/>
    <w:rsid w:val="00867054"/>
    <w:rsid w:val="008723FE"/>
    <w:rsid w:val="008A1543"/>
    <w:rsid w:val="008A2229"/>
    <w:rsid w:val="008A268E"/>
    <w:rsid w:val="008A780B"/>
    <w:rsid w:val="008B152B"/>
    <w:rsid w:val="008C2923"/>
    <w:rsid w:val="008C31E3"/>
    <w:rsid w:val="008C3338"/>
    <w:rsid w:val="008C3C13"/>
    <w:rsid w:val="008C7AAF"/>
    <w:rsid w:val="008E3178"/>
    <w:rsid w:val="008E5F85"/>
    <w:rsid w:val="00902987"/>
    <w:rsid w:val="00904B93"/>
    <w:rsid w:val="00921F1A"/>
    <w:rsid w:val="00930FC3"/>
    <w:rsid w:val="00950220"/>
    <w:rsid w:val="009651B0"/>
    <w:rsid w:val="0098533F"/>
    <w:rsid w:val="0099038E"/>
    <w:rsid w:val="009974DD"/>
    <w:rsid w:val="009A18C6"/>
    <w:rsid w:val="009A63DB"/>
    <w:rsid w:val="009B424C"/>
    <w:rsid w:val="009C0FEF"/>
    <w:rsid w:val="009C552D"/>
    <w:rsid w:val="009C5684"/>
    <w:rsid w:val="009F08BE"/>
    <w:rsid w:val="009F153A"/>
    <w:rsid w:val="00A0395B"/>
    <w:rsid w:val="00A0798D"/>
    <w:rsid w:val="00A43C49"/>
    <w:rsid w:val="00A57FE2"/>
    <w:rsid w:val="00A61BA5"/>
    <w:rsid w:val="00A679A5"/>
    <w:rsid w:val="00A73350"/>
    <w:rsid w:val="00A74562"/>
    <w:rsid w:val="00A8013C"/>
    <w:rsid w:val="00A843BE"/>
    <w:rsid w:val="00A90FC3"/>
    <w:rsid w:val="00A92620"/>
    <w:rsid w:val="00AA2DE9"/>
    <w:rsid w:val="00AA3350"/>
    <w:rsid w:val="00AA41DE"/>
    <w:rsid w:val="00AB0F15"/>
    <w:rsid w:val="00AC4D34"/>
    <w:rsid w:val="00AD313B"/>
    <w:rsid w:val="00AF3248"/>
    <w:rsid w:val="00B11A32"/>
    <w:rsid w:val="00B26384"/>
    <w:rsid w:val="00B320F9"/>
    <w:rsid w:val="00B3210D"/>
    <w:rsid w:val="00B508AF"/>
    <w:rsid w:val="00B65652"/>
    <w:rsid w:val="00B721EC"/>
    <w:rsid w:val="00B83A62"/>
    <w:rsid w:val="00BB4781"/>
    <w:rsid w:val="00BC167A"/>
    <w:rsid w:val="00BD4231"/>
    <w:rsid w:val="00C2212D"/>
    <w:rsid w:val="00C25183"/>
    <w:rsid w:val="00C4060E"/>
    <w:rsid w:val="00C46186"/>
    <w:rsid w:val="00C502A4"/>
    <w:rsid w:val="00C54F4A"/>
    <w:rsid w:val="00C56803"/>
    <w:rsid w:val="00C715CE"/>
    <w:rsid w:val="00C83015"/>
    <w:rsid w:val="00CA6A99"/>
    <w:rsid w:val="00CA78EB"/>
    <w:rsid w:val="00CB76A3"/>
    <w:rsid w:val="00CB78DB"/>
    <w:rsid w:val="00CB7C82"/>
    <w:rsid w:val="00CF7DB3"/>
    <w:rsid w:val="00D0483D"/>
    <w:rsid w:val="00D13AC4"/>
    <w:rsid w:val="00D20854"/>
    <w:rsid w:val="00D40A8F"/>
    <w:rsid w:val="00D41C84"/>
    <w:rsid w:val="00D42FFD"/>
    <w:rsid w:val="00D508EB"/>
    <w:rsid w:val="00D50AC1"/>
    <w:rsid w:val="00D5346F"/>
    <w:rsid w:val="00D53D9E"/>
    <w:rsid w:val="00D661B9"/>
    <w:rsid w:val="00D73B1E"/>
    <w:rsid w:val="00D8447A"/>
    <w:rsid w:val="00DA58F1"/>
    <w:rsid w:val="00DA7CFD"/>
    <w:rsid w:val="00DB0530"/>
    <w:rsid w:val="00DB4CA2"/>
    <w:rsid w:val="00DC4F04"/>
    <w:rsid w:val="00DD46C5"/>
    <w:rsid w:val="00DD64EC"/>
    <w:rsid w:val="00DE4566"/>
    <w:rsid w:val="00DF2233"/>
    <w:rsid w:val="00E06184"/>
    <w:rsid w:val="00E07CC0"/>
    <w:rsid w:val="00E1280E"/>
    <w:rsid w:val="00E169F1"/>
    <w:rsid w:val="00E16F1E"/>
    <w:rsid w:val="00E205D2"/>
    <w:rsid w:val="00E2182E"/>
    <w:rsid w:val="00E30632"/>
    <w:rsid w:val="00E36928"/>
    <w:rsid w:val="00E402B1"/>
    <w:rsid w:val="00E40AF7"/>
    <w:rsid w:val="00E40D88"/>
    <w:rsid w:val="00E44344"/>
    <w:rsid w:val="00E5347C"/>
    <w:rsid w:val="00E614B6"/>
    <w:rsid w:val="00E62A6F"/>
    <w:rsid w:val="00E74276"/>
    <w:rsid w:val="00E75D77"/>
    <w:rsid w:val="00E81220"/>
    <w:rsid w:val="00E82820"/>
    <w:rsid w:val="00EB3358"/>
    <w:rsid w:val="00EB5505"/>
    <w:rsid w:val="00EB7907"/>
    <w:rsid w:val="00EC24E7"/>
    <w:rsid w:val="00ED1C1E"/>
    <w:rsid w:val="00ED7E78"/>
    <w:rsid w:val="00F31AD6"/>
    <w:rsid w:val="00F3221F"/>
    <w:rsid w:val="00F32474"/>
    <w:rsid w:val="00F37785"/>
    <w:rsid w:val="00F42FD0"/>
    <w:rsid w:val="00F4583D"/>
    <w:rsid w:val="00F64157"/>
    <w:rsid w:val="00F700ED"/>
    <w:rsid w:val="00F74EA9"/>
    <w:rsid w:val="00F82BF1"/>
    <w:rsid w:val="00FA06C3"/>
    <w:rsid w:val="00FC7498"/>
    <w:rsid w:val="00FD5D8B"/>
    <w:rsid w:val="00FD672F"/>
    <w:rsid w:val="00FE18E1"/>
    <w:rsid w:val="00FF2F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D60B8F"/>
  <w15:chartTrackingRefBased/>
  <w15:docId w15:val="{A7796FDF-0C04-4094-9965-81B982448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DC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A222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720C9"/>
    <w:rPr>
      <w:rFonts w:ascii="Arial" w:hAnsi="Arial"/>
      <w:sz w:val="18"/>
      <w:szCs w:val="18"/>
    </w:rPr>
  </w:style>
  <w:style w:type="paragraph" w:styleId="a5">
    <w:name w:val="header"/>
    <w:basedOn w:val="a"/>
    <w:link w:val="a6"/>
    <w:uiPriority w:val="99"/>
    <w:unhideWhenUsed/>
    <w:rsid w:val="00824118"/>
    <w:pPr>
      <w:tabs>
        <w:tab w:val="center" w:pos="4153"/>
        <w:tab w:val="right" w:pos="8306"/>
      </w:tabs>
      <w:snapToGrid w:val="0"/>
    </w:pPr>
    <w:rPr>
      <w:sz w:val="20"/>
      <w:szCs w:val="20"/>
    </w:rPr>
  </w:style>
  <w:style w:type="character" w:customStyle="1" w:styleId="a6">
    <w:name w:val="頁首 字元"/>
    <w:link w:val="a5"/>
    <w:uiPriority w:val="99"/>
    <w:rsid w:val="00824118"/>
    <w:rPr>
      <w:kern w:val="2"/>
    </w:rPr>
  </w:style>
  <w:style w:type="paragraph" w:styleId="a7">
    <w:name w:val="footer"/>
    <w:basedOn w:val="a"/>
    <w:link w:val="a8"/>
    <w:uiPriority w:val="99"/>
    <w:unhideWhenUsed/>
    <w:rsid w:val="00824118"/>
    <w:pPr>
      <w:tabs>
        <w:tab w:val="center" w:pos="4153"/>
        <w:tab w:val="right" w:pos="8306"/>
      </w:tabs>
      <w:snapToGrid w:val="0"/>
    </w:pPr>
    <w:rPr>
      <w:sz w:val="20"/>
      <w:szCs w:val="20"/>
    </w:rPr>
  </w:style>
  <w:style w:type="character" w:customStyle="1" w:styleId="a8">
    <w:name w:val="頁尾 字元"/>
    <w:link w:val="a7"/>
    <w:uiPriority w:val="99"/>
    <w:rsid w:val="00824118"/>
    <w:rPr>
      <w:kern w:val="2"/>
    </w:rPr>
  </w:style>
  <w:style w:type="paragraph" w:customStyle="1" w:styleId="a9">
    <w:name w:val="字元 字元 字元"/>
    <w:basedOn w:val="a"/>
    <w:semiHidden/>
    <w:rsid w:val="005917B2"/>
    <w:pPr>
      <w:widowControl/>
      <w:spacing w:after="160" w:line="240" w:lineRule="exact"/>
    </w:pPr>
    <w:rPr>
      <w:rFonts w:ascii="Tahoma" w:hAnsi="Tahoma" w:cs="Tahoma"/>
      <w:kern w:val="0"/>
      <w:sz w:val="20"/>
      <w:szCs w:val="20"/>
      <w:lang w:eastAsia="en-US"/>
    </w:rPr>
  </w:style>
  <w:style w:type="paragraph" w:customStyle="1" w:styleId="aa">
    <w:name w:val="草案條文"/>
    <w:basedOn w:val="a"/>
    <w:qFormat/>
    <w:rsid w:val="00CB76A3"/>
    <w:pPr>
      <w:ind w:left="283" w:hangingChars="118" w:hanging="283"/>
      <w:jc w:val="both"/>
    </w:pPr>
    <w:rPr>
      <w:rFonts w:ascii="標楷體" w:eastAsia="標楷體" w:hAnsi="標楷體"/>
      <w:color w:val="000000"/>
    </w:rPr>
  </w:style>
  <w:style w:type="paragraph" w:styleId="ab">
    <w:name w:val="List Paragraph"/>
    <w:basedOn w:val="a"/>
    <w:uiPriority w:val="34"/>
    <w:qFormat/>
    <w:rsid w:val="00CB76A3"/>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96664">
      <w:bodyDiv w:val="1"/>
      <w:marLeft w:val="0"/>
      <w:marRight w:val="0"/>
      <w:marTop w:val="0"/>
      <w:marBottom w:val="0"/>
      <w:divBdr>
        <w:top w:val="none" w:sz="0" w:space="0" w:color="auto"/>
        <w:left w:val="none" w:sz="0" w:space="0" w:color="auto"/>
        <w:bottom w:val="none" w:sz="0" w:space="0" w:color="auto"/>
        <w:right w:val="none" w:sz="0" w:space="0" w:color="auto"/>
      </w:divBdr>
    </w:div>
    <w:div w:id="691302159">
      <w:bodyDiv w:val="1"/>
      <w:marLeft w:val="0"/>
      <w:marRight w:val="0"/>
      <w:marTop w:val="0"/>
      <w:marBottom w:val="0"/>
      <w:divBdr>
        <w:top w:val="none" w:sz="0" w:space="0" w:color="auto"/>
        <w:left w:val="none" w:sz="0" w:space="0" w:color="auto"/>
        <w:bottom w:val="none" w:sz="0" w:space="0" w:color="auto"/>
        <w:right w:val="none" w:sz="0" w:space="0" w:color="auto"/>
      </w:divBdr>
    </w:div>
    <w:div w:id="1654484650">
      <w:bodyDiv w:val="1"/>
      <w:marLeft w:val="0"/>
      <w:marRight w:val="0"/>
      <w:marTop w:val="0"/>
      <w:marBottom w:val="0"/>
      <w:divBdr>
        <w:top w:val="none" w:sz="0" w:space="0" w:color="auto"/>
        <w:left w:val="none" w:sz="0" w:space="0" w:color="auto"/>
        <w:bottom w:val="none" w:sz="0" w:space="0" w:color="auto"/>
        <w:right w:val="none" w:sz="0" w:space="0" w:color="auto"/>
      </w:divBdr>
    </w:div>
    <w:div w:id="206617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7DCCB-B72A-41B8-92D6-7F911EE2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353</Words>
  <Characters>2015</Characters>
  <Application>Microsoft Office Word</Application>
  <DocSecurity>0</DocSecurity>
  <Lines>16</Lines>
  <Paragraphs>4</Paragraphs>
  <ScaleCrop>false</ScaleCrop>
  <Company>行政院主計處</Company>
  <LinksUpToDate>false</LinksUpToDate>
  <CharactersWithSpaces>2364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中央政府附屬單位預算執行要點修正建議表</dc:title>
  <dc:subject/>
  <dc:creator>B608</dc:creator>
  <cp:keywords/>
  <cp:lastModifiedBy>施依伶</cp:lastModifiedBy>
  <cp:revision>3</cp:revision>
  <cp:lastPrinted>2020-01-30T03:00:00Z</cp:lastPrinted>
  <dcterms:created xsi:type="dcterms:W3CDTF">2020-01-30T05:56:00Z</dcterms:created>
  <dcterms:modified xsi:type="dcterms:W3CDTF">2020-01-30T06:00:00Z</dcterms:modified>
</cp:coreProperties>
</file>