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31B1" w:rsidRPr="000F58AA" w:rsidRDefault="00B731B1" w:rsidP="008A75E3">
      <w:pPr>
        <w:widowControl/>
        <w:jc w:val="both"/>
        <w:outlineLvl w:val="0"/>
        <w:rPr>
          <w:rFonts w:ascii="標楷體" w:eastAsia="標楷體" w:hAnsi="標楷體"/>
          <w:sz w:val="40"/>
          <w:szCs w:val="40"/>
          <w:lang w:val="x-none"/>
        </w:rPr>
      </w:pPr>
      <w:bookmarkStart w:id="0" w:name="_Toc407194847"/>
      <w:r w:rsidRPr="000F58AA">
        <w:rPr>
          <w:rFonts w:ascii="標楷體" w:eastAsia="標楷體" w:hAnsi="標楷體"/>
          <w:sz w:val="40"/>
          <w:szCs w:val="40"/>
          <w:lang w:val="x-none" w:eastAsia="x-none"/>
        </w:rPr>
        <w:t>臺中市政府附屬單位預算執行注意事項</w:t>
      </w:r>
      <w:bookmarkStart w:id="1" w:name="_GoBack"/>
      <w:bookmarkEnd w:id="0"/>
      <w:bookmarkEnd w:id="1"/>
    </w:p>
    <w:p w:rsidR="00B731B1" w:rsidRPr="000F58AA" w:rsidRDefault="005E4971" w:rsidP="005E4971">
      <w:pPr>
        <w:pStyle w:val="ab"/>
        <w:widowControl/>
        <w:tabs>
          <w:tab w:val="left" w:pos="142"/>
        </w:tabs>
        <w:adjustRightInd w:val="0"/>
        <w:snapToGrid w:val="0"/>
        <w:spacing w:line="460" w:lineRule="exact"/>
        <w:ind w:leftChars="0" w:left="560" w:hangingChars="200" w:hanging="560"/>
        <w:jc w:val="both"/>
        <w:rPr>
          <w:rFonts w:ascii="標楷體" w:eastAsia="標楷體" w:hAnsi="標楷體"/>
          <w:kern w:val="0"/>
          <w:sz w:val="28"/>
          <w:szCs w:val="28"/>
        </w:rPr>
      </w:pPr>
      <w:r>
        <w:rPr>
          <w:rFonts w:ascii="標楷體" w:eastAsia="標楷體" w:hAnsi="標楷體"/>
          <w:kern w:val="0"/>
          <w:sz w:val="28"/>
          <w:szCs w:val="28"/>
          <w:lang w:val="x-none"/>
        </w:rPr>
        <w:t>一、</w:t>
      </w:r>
      <w:r w:rsidR="00B731B1" w:rsidRPr="000F58AA">
        <w:rPr>
          <w:rFonts w:ascii="標楷體" w:eastAsia="標楷體" w:hAnsi="標楷體"/>
          <w:kern w:val="0"/>
          <w:sz w:val="28"/>
          <w:szCs w:val="28"/>
        </w:rPr>
        <w:t>臺中巿政府（以下簡稱本府）附屬單位預算之執行，除依照附屬單位預算執行</w:t>
      </w:r>
      <w:r w:rsidR="00B731B1" w:rsidRPr="005E4971">
        <w:rPr>
          <w:rFonts w:ascii="標楷體" w:eastAsia="標楷體" w:hAnsi="標楷體"/>
          <w:sz w:val="28"/>
          <w:szCs w:val="28"/>
        </w:rPr>
        <w:t>要點</w:t>
      </w:r>
      <w:r w:rsidR="00B731B1" w:rsidRPr="000F58AA">
        <w:rPr>
          <w:rFonts w:ascii="標楷體" w:eastAsia="標楷體" w:hAnsi="標楷體"/>
          <w:kern w:val="0"/>
          <w:sz w:val="28"/>
          <w:szCs w:val="28"/>
        </w:rPr>
        <w:t>（以下簡稱執行要點）及相關規定辦理外，依本注意事項規定辦理。</w:t>
      </w:r>
    </w:p>
    <w:p w:rsidR="00B731B1" w:rsidRPr="000F58AA" w:rsidRDefault="005E4971" w:rsidP="005E4971">
      <w:pPr>
        <w:pStyle w:val="ab"/>
        <w:widowControl/>
        <w:tabs>
          <w:tab w:val="left" w:pos="142"/>
        </w:tabs>
        <w:adjustRightInd w:val="0"/>
        <w:snapToGrid w:val="0"/>
        <w:spacing w:line="460" w:lineRule="exact"/>
        <w:ind w:leftChars="0" w:left="560" w:hangingChars="200" w:hanging="560"/>
        <w:jc w:val="both"/>
        <w:rPr>
          <w:rFonts w:ascii="標楷體" w:eastAsia="標楷體" w:hAnsi="標楷體"/>
          <w:kern w:val="0"/>
          <w:sz w:val="28"/>
          <w:szCs w:val="28"/>
        </w:rPr>
      </w:pPr>
      <w:r>
        <w:rPr>
          <w:rFonts w:ascii="標楷體" w:eastAsia="標楷體" w:hAnsi="標楷體" w:hint="eastAsia"/>
          <w:kern w:val="0"/>
          <w:sz w:val="28"/>
          <w:szCs w:val="28"/>
        </w:rPr>
        <w:t>二、</w:t>
      </w:r>
      <w:r w:rsidR="00B731B1" w:rsidRPr="000F58AA">
        <w:rPr>
          <w:rFonts w:ascii="標楷體" w:eastAsia="標楷體" w:hAnsi="標楷體" w:hint="eastAsia"/>
          <w:kern w:val="0"/>
          <w:sz w:val="28"/>
          <w:szCs w:val="28"/>
        </w:rPr>
        <w:t>各基金應依預算及收支估計表切實嚴格執行。</w:t>
      </w:r>
    </w:p>
    <w:p w:rsidR="00B731B1" w:rsidRDefault="00B731B1" w:rsidP="005E4971">
      <w:pPr>
        <w:pStyle w:val="aa"/>
        <w:widowControl/>
        <w:spacing w:line="460" w:lineRule="exact"/>
        <w:ind w:leftChars="250" w:left="600" w:firstLineChars="0" w:firstLine="0"/>
        <w:rPr>
          <w:color w:val="auto"/>
          <w:kern w:val="0"/>
          <w:sz w:val="28"/>
          <w:szCs w:val="28"/>
        </w:rPr>
      </w:pPr>
      <w:r w:rsidRPr="000F58AA">
        <w:rPr>
          <w:rFonts w:hint="eastAsia"/>
          <w:color w:val="auto"/>
          <w:kern w:val="0"/>
          <w:sz w:val="28"/>
          <w:szCs w:val="28"/>
        </w:rPr>
        <w:t>公共關係費之列支，應受法定預算之限制；其中屬特別費性質之支用，應切實依行政院所訂</w:t>
      </w:r>
      <w:r w:rsidR="008F7636" w:rsidRPr="000F58AA">
        <w:rPr>
          <w:rFonts w:hint="eastAsia"/>
          <w:color w:val="auto"/>
          <w:kern w:val="0"/>
          <w:sz w:val="28"/>
          <w:szCs w:val="28"/>
        </w:rPr>
        <w:t>定</w:t>
      </w:r>
      <w:r w:rsidRPr="000F58AA">
        <w:rPr>
          <w:rFonts w:hint="eastAsia"/>
          <w:color w:val="auto"/>
          <w:kern w:val="0"/>
          <w:sz w:val="28"/>
          <w:szCs w:val="28"/>
        </w:rPr>
        <w:t>支用規定覈實辦理，不得超支。</w:t>
      </w:r>
    </w:p>
    <w:p w:rsidR="005E4971" w:rsidRPr="003462F9" w:rsidRDefault="005E4971" w:rsidP="005E4971">
      <w:pPr>
        <w:pStyle w:val="ab"/>
        <w:widowControl/>
        <w:tabs>
          <w:tab w:val="left" w:pos="142"/>
        </w:tabs>
        <w:adjustRightInd w:val="0"/>
        <w:snapToGrid w:val="0"/>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kern w:val="0"/>
          <w:sz w:val="28"/>
          <w:szCs w:val="28"/>
        </w:rPr>
        <w:t>三、其他</w:t>
      </w:r>
      <w:r w:rsidRPr="003462F9">
        <w:rPr>
          <w:rFonts w:ascii="標楷體" w:eastAsia="標楷體" w:hAnsi="標楷體" w:hint="eastAsia"/>
          <w:kern w:val="0"/>
          <w:sz w:val="28"/>
          <w:szCs w:val="28"/>
        </w:rPr>
        <w:t>長期投資</w:t>
      </w:r>
      <w:r w:rsidRPr="003462F9">
        <w:rPr>
          <w:rFonts w:ascii="標楷體" w:eastAsia="標楷體" w:hAnsi="標楷體" w:hint="eastAsia"/>
          <w:sz w:val="28"/>
          <w:szCs w:val="28"/>
        </w:rPr>
        <w:t>於年度預算執行期間，原未編列預算或預算編列不足支應之項目，因經營環境發生重大變遷或正常業務之確實需要，必須於當年度辦理者，得在同一計畫已列預算總額內調整。</w:t>
      </w:r>
    </w:p>
    <w:p w:rsidR="005E4971" w:rsidRPr="005E4971" w:rsidRDefault="005E4971" w:rsidP="005E4971">
      <w:pPr>
        <w:pStyle w:val="ab"/>
        <w:widowControl/>
        <w:tabs>
          <w:tab w:val="left" w:pos="142"/>
        </w:tabs>
        <w:adjustRightInd w:val="0"/>
        <w:snapToGrid w:val="0"/>
        <w:spacing w:line="460" w:lineRule="exact"/>
        <w:ind w:leftChars="0" w:left="560" w:hangingChars="200" w:hanging="560"/>
        <w:jc w:val="both"/>
        <w:rPr>
          <w:rFonts w:ascii="標楷體" w:eastAsia="標楷體" w:hAnsi="標楷體" w:hint="eastAsia"/>
          <w:sz w:val="28"/>
          <w:szCs w:val="28"/>
        </w:rPr>
      </w:pPr>
      <w:r>
        <w:rPr>
          <w:rFonts w:ascii="標楷體" w:eastAsia="標楷體" w:hAnsi="標楷體" w:hint="eastAsia"/>
          <w:sz w:val="28"/>
          <w:szCs w:val="28"/>
        </w:rPr>
        <w:t>四、其他長期投資及無形資產</w:t>
      </w:r>
      <w:r w:rsidRPr="003462F9">
        <w:rPr>
          <w:rFonts w:ascii="標楷體" w:eastAsia="標楷體" w:hAnsi="標楷體" w:hint="eastAsia"/>
          <w:sz w:val="28"/>
          <w:szCs w:val="28"/>
        </w:rPr>
        <w:t>預算未及於當年度執行，確有保留之必要者，準用執行要點第十二點固定資產預算保留之規定辦理。</w:t>
      </w:r>
    </w:p>
    <w:p w:rsidR="00B731B1" w:rsidRPr="000F58AA" w:rsidRDefault="005E4971" w:rsidP="005E4971">
      <w:pPr>
        <w:pStyle w:val="ab"/>
        <w:widowControl/>
        <w:tabs>
          <w:tab w:val="left" w:pos="142"/>
        </w:tabs>
        <w:adjustRightInd w:val="0"/>
        <w:snapToGrid w:val="0"/>
        <w:spacing w:line="460" w:lineRule="exact"/>
        <w:ind w:leftChars="0" w:left="560" w:hangingChars="200" w:hanging="560"/>
        <w:jc w:val="both"/>
        <w:rPr>
          <w:rFonts w:ascii="標楷體" w:eastAsia="標楷體" w:hAnsi="標楷體"/>
          <w:sz w:val="28"/>
          <w:szCs w:val="28"/>
        </w:rPr>
      </w:pPr>
      <w:r>
        <w:rPr>
          <w:rFonts w:ascii="標楷體" w:eastAsia="標楷體" w:hAnsi="標楷體"/>
          <w:kern w:val="0"/>
          <w:sz w:val="28"/>
          <w:szCs w:val="28"/>
        </w:rPr>
        <w:t>五、</w:t>
      </w:r>
      <w:r w:rsidR="00B731B1" w:rsidRPr="000F58AA">
        <w:rPr>
          <w:rFonts w:ascii="標楷體" w:eastAsia="標楷體" w:hAnsi="標楷體"/>
          <w:kern w:val="0"/>
          <w:sz w:val="28"/>
          <w:szCs w:val="28"/>
        </w:rPr>
        <w:t>下列項目之執行，非專案報經主管機關核轉本府核准，不得辦理：</w:t>
      </w:r>
    </w:p>
    <w:p w:rsidR="00B731B1" w:rsidRPr="000F58AA" w:rsidRDefault="005E4971" w:rsidP="005E4971">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sz w:val="28"/>
          <w:szCs w:val="28"/>
        </w:rPr>
        <w:t>（一）</w:t>
      </w:r>
      <w:r w:rsidR="00B731B1" w:rsidRPr="000F58AA">
        <w:rPr>
          <w:rFonts w:ascii="標楷體" w:eastAsia="標楷體" w:hAnsi="標楷體"/>
          <w:sz w:val="28"/>
          <w:szCs w:val="28"/>
        </w:rPr>
        <w:t>各基金組織員額，因實際需要，須超出法定預算員額用人者。</w:t>
      </w:r>
    </w:p>
    <w:p w:rsidR="00B731B1" w:rsidRPr="000F58AA" w:rsidRDefault="005E4971" w:rsidP="005E4971">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sz w:val="28"/>
          <w:szCs w:val="28"/>
        </w:rPr>
        <w:t>（二）</w:t>
      </w:r>
      <w:r w:rsidR="00B731B1" w:rsidRPr="000F58AA">
        <w:rPr>
          <w:rFonts w:ascii="標楷體" w:eastAsia="標楷體" w:hAnsi="標楷體"/>
          <w:sz w:val="28"/>
          <w:szCs w:val="28"/>
        </w:rPr>
        <w:t>傷病醫藥費、文康活動費、福利互助費、其他福利費、服裝費等訂有統一標準之預算項目，因實際需要，須調整標準者。</w:t>
      </w:r>
    </w:p>
    <w:p w:rsidR="00B731B1" w:rsidRPr="000F58AA" w:rsidRDefault="005E4971" w:rsidP="005E4971">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sz w:val="28"/>
          <w:szCs w:val="28"/>
        </w:rPr>
        <w:t>（三）</w:t>
      </w:r>
      <w:r w:rsidR="00B731B1" w:rsidRPr="000F58AA">
        <w:rPr>
          <w:rFonts w:ascii="標楷體" w:eastAsia="標楷體" w:hAnsi="標楷體"/>
          <w:sz w:val="28"/>
          <w:szCs w:val="28"/>
        </w:rPr>
        <w:t>出國、研究發展、約聘（僱）及臨時人員計畫、志工服務計畫須修正或辦理新增者。</w:t>
      </w:r>
    </w:p>
    <w:p w:rsidR="00B731B1" w:rsidRPr="000F58AA" w:rsidRDefault="005E4971" w:rsidP="005E4971">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sz w:val="28"/>
          <w:szCs w:val="28"/>
        </w:rPr>
        <w:t>（四）</w:t>
      </w:r>
      <w:r w:rsidR="00B731B1" w:rsidRPr="000F58AA">
        <w:rPr>
          <w:rFonts w:ascii="標楷體" w:eastAsia="標楷體" w:hAnsi="標楷體"/>
          <w:sz w:val="28"/>
          <w:szCs w:val="28"/>
        </w:rPr>
        <w:t>年度預算執行期間，須新增或租約到期繼續租用辦公廳舍，</w:t>
      </w:r>
      <w:r w:rsidR="00B731B1" w:rsidRPr="000F58AA">
        <w:rPr>
          <w:rFonts w:ascii="標楷體" w:eastAsia="標楷體" w:hAnsi="標楷體" w:hint="eastAsia"/>
          <w:sz w:val="28"/>
          <w:szCs w:val="28"/>
        </w:rPr>
        <w:t>經</w:t>
      </w:r>
      <w:r w:rsidR="00B731B1" w:rsidRPr="000F58AA">
        <w:rPr>
          <w:rFonts w:ascii="標楷體" w:eastAsia="標楷體" w:hAnsi="標楷體"/>
          <w:sz w:val="28"/>
          <w:szCs w:val="28"/>
        </w:rPr>
        <w:t>洽</w:t>
      </w:r>
      <w:r w:rsidR="005C2DF8" w:rsidRPr="000F58AA">
        <w:rPr>
          <w:rFonts w:ascii="標楷體" w:eastAsia="標楷體" w:hAnsi="標楷體"/>
          <w:sz w:val="28"/>
          <w:szCs w:val="28"/>
        </w:rPr>
        <w:t>臺中市政</w:t>
      </w:r>
      <w:r w:rsidR="00B731B1" w:rsidRPr="000F58AA">
        <w:rPr>
          <w:rFonts w:ascii="標楷體" w:eastAsia="標楷體" w:hAnsi="標楷體"/>
          <w:sz w:val="28"/>
          <w:szCs w:val="28"/>
        </w:rPr>
        <w:t>府財政局確定無適用房舍時，依規定辦理租用</w:t>
      </w:r>
      <w:r w:rsidR="00B731B1" w:rsidRPr="000F58AA">
        <w:rPr>
          <w:rFonts w:ascii="標楷體" w:eastAsia="標楷體" w:hAnsi="標楷體" w:hint="eastAsia"/>
          <w:sz w:val="28"/>
          <w:szCs w:val="28"/>
        </w:rPr>
        <w:t>者</w:t>
      </w:r>
      <w:r w:rsidR="00B731B1" w:rsidRPr="000F58AA">
        <w:rPr>
          <w:rFonts w:ascii="標楷體" w:eastAsia="標楷體" w:hAnsi="標楷體"/>
          <w:sz w:val="28"/>
          <w:szCs w:val="28"/>
        </w:rPr>
        <w:t>。</w:t>
      </w:r>
    </w:p>
    <w:p w:rsidR="00B731B1" w:rsidRPr="000F58AA" w:rsidRDefault="005E4971" w:rsidP="005E4971">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hint="eastAsia"/>
          <w:sz w:val="28"/>
          <w:szCs w:val="28"/>
        </w:rPr>
        <w:t>（五）</w:t>
      </w:r>
      <w:r w:rsidR="00B731B1" w:rsidRPr="000F58AA">
        <w:rPr>
          <w:rFonts w:ascii="標楷體" w:eastAsia="標楷體" w:hAnsi="標楷體" w:hint="eastAsia"/>
          <w:sz w:val="28"/>
          <w:szCs w:val="28"/>
        </w:rPr>
        <w:t>捐助與補助費如因業務實際需要，未及編列預算之新增項目，經檢討可在已編列預算之業務計畫捐助及補助項目預算總額內容納者。</w:t>
      </w:r>
    </w:p>
    <w:p w:rsidR="005E4971" w:rsidRDefault="005E4971" w:rsidP="005E4971">
      <w:pPr>
        <w:pStyle w:val="ab"/>
        <w:widowControl/>
        <w:spacing w:line="460" w:lineRule="exact"/>
        <w:ind w:left="1320" w:hangingChars="300" w:hanging="840"/>
        <w:jc w:val="both"/>
        <w:rPr>
          <w:rFonts w:ascii="標楷體" w:eastAsia="標楷體" w:hAnsi="標楷體" w:hint="eastAsia"/>
          <w:sz w:val="28"/>
          <w:szCs w:val="28"/>
        </w:rPr>
      </w:pPr>
      <w:r>
        <w:rPr>
          <w:rFonts w:ascii="標楷體" w:eastAsia="標楷體" w:hAnsi="標楷體" w:hint="eastAsia"/>
          <w:sz w:val="28"/>
          <w:szCs w:val="28"/>
        </w:rPr>
        <w:t>（六）</w:t>
      </w:r>
      <w:r w:rsidR="00B731B1" w:rsidRPr="000F58AA">
        <w:rPr>
          <w:rFonts w:ascii="標楷體" w:eastAsia="標楷體" w:hAnsi="標楷體" w:hint="eastAsia"/>
          <w:sz w:val="28"/>
          <w:szCs w:val="28"/>
        </w:rPr>
        <w:t>每筆併年度決算項目金額逾五千萬元以上者</w:t>
      </w:r>
      <w:r w:rsidR="00B731B1" w:rsidRPr="000F58AA">
        <w:rPr>
          <w:rFonts w:ascii="標楷體" w:eastAsia="標楷體" w:hAnsi="標楷體" w:hint="eastAsia"/>
          <w:kern w:val="0"/>
          <w:sz w:val="28"/>
          <w:szCs w:val="28"/>
        </w:rPr>
        <w:t>。</w:t>
      </w:r>
    </w:p>
    <w:p w:rsidR="005E4971" w:rsidRPr="003462F9" w:rsidRDefault="005E4971" w:rsidP="005E4971">
      <w:pPr>
        <w:pStyle w:val="ab"/>
        <w:widowControl/>
        <w:tabs>
          <w:tab w:val="left" w:pos="142"/>
        </w:tabs>
        <w:adjustRightInd w:val="0"/>
        <w:snapToGrid w:val="0"/>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kern w:val="0"/>
          <w:sz w:val="28"/>
          <w:szCs w:val="28"/>
        </w:rPr>
        <w:t>六、</w:t>
      </w:r>
      <w:r w:rsidRPr="003462F9">
        <w:rPr>
          <w:rFonts w:ascii="標楷體" w:eastAsia="標楷體" w:hAnsi="標楷體" w:hint="eastAsia"/>
          <w:kern w:val="0"/>
          <w:sz w:val="28"/>
          <w:szCs w:val="28"/>
        </w:rPr>
        <w:t>下列項目之執行，應專案報經主管機關核轉本府經提本府預算審查委員會核准，始得辦理：</w:t>
      </w:r>
    </w:p>
    <w:p w:rsidR="005E4971" w:rsidRPr="009F4E6A" w:rsidRDefault="005E4971" w:rsidP="005E4971">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hint="eastAsia"/>
          <w:sz w:val="28"/>
          <w:szCs w:val="28"/>
        </w:rPr>
        <w:t>（一）</w:t>
      </w:r>
      <w:r w:rsidRPr="009F4E6A">
        <w:rPr>
          <w:rFonts w:ascii="標楷體" w:eastAsia="標楷體" w:hAnsi="標楷體" w:hint="eastAsia"/>
          <w:sz w:val="28"/>
          <w:szCs w:val="28"/>
        </w:rPr>
        <w:t>捐助與補助費如因業務實際需要，經檢討無法於已編列預算之業務計畫捐助及補助項目預算總額內容納者。</w:t>
      </w:r>
    </w:p>
    <w:p w:rsidR="005E4971" w:rsidRPr="009F4E6A" w:rsidRDefault="005E4971" w:rsidP="005E4971">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hint="eastAsia"/>
          <w:sz w:val="28"/>
          <w:szCs w:val="28"/>
        </w:rPr>
        <w:lastRenderedPageBreak/>
        <w:t>（二）其他</w:t>
      </w:r>
      <w:r w:rsidRPr="009F4E6A">
        <w:rPr>
          <w:rFonts w:ascii="標楷體" w:eastAsia="標楷體" w:hAnsi="標楷體" w:hint="eastAsia"/>
          <w:sz w:val="28"/>
          <w:szCs w:val="28"/>
        </w:rPr>
        <w:t>長期投資之執行</w:t>
      </w:r>
      <w:r>
        <w:rPr>
          <w:rFonts w:ascii="標楷體" w:eastAsia="標楷體" w:hAnsi="標楷體" w:hint="eastAsia"/>
          <w:sz w:val="28"/>
          <w:szCs w:val="28"/>
        </w:rPr>
        <w:t>，因業務實際需要須超出同一計畫已列預算總額；</w:t>
      </w:r>
      <w:r w:rsidRPr="00E2182E">
        <w:rPr>
          <w:rFonts w:ascii="標楷體" w:eastAsia="標楷體" w:hAnsi="標楷體" w:hint="eastAsia"/>
          <w:sz w:val="28"/>
          <w:szCs w:val="28"/>
        </w:rPr>
        <w:t>長期貸款超過原編列預算總數者。</w:t>
      </w:r>
    </w:p>
    <w:p w:rsidR="005E4971" w:rsidRPr="009F4E6A" w:rsidRDefault="005E4971" w:rsidP="005E4971">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hint="eastAsia"/>
          <w:sz w:val="28"/>
          <w:szCs w:val="28"/>
        </w:rPr>
        <w:t>（三）</w:t>
      </w:r>
      <w:r w:rsidRPr="009F4E6A">
        <w:rPr>
          <w:rFonts w:ascii="標楷體" w:eastAsia="標楷體" w:hAnsi="標楷體" w:hint="eastAsia"/>
          <w:sz w:val="28"/>
          <w:szCs w:val="28"/>
        </w:rPr>
        <w:t>固定資產之建設、改良、擴充及資金之轉投資、處分、資產之變賣及長期債務之舉借應補辦預算者。</w:t>
      </w:r>
    </w:p>
    <w:p w:rsidR="005E4971" w:rsidRPr="00D54CEA" w:rsidRDefault="005E4971" w:rsidP="005E4971">
      <w:pPr>
        <w:pStyle w:val="ab"/>
        <w:widowControl/>
        <w:spacing w:line="460" w:lineRule="exact"/>
        <w:ind w:left="1320" w:hangingChars="300" w:hanging="840"/>
        <w:jc w:val="both"/>
        <w:rPr>
          <w:rFonts w:ascii="標楷體" w:eastAsia="標楷體" w:hAnsi="標楷體"/>
          <w:sz w:val="28"/>
          <w:szCs w:val="28"/>
        </w:rPr>
      </w:pPr>
      <w:r>
        <w:rPr>
          <w:rFonts w:ascii="標楷體" w:eastAsia="標楷體" w:hAnsi="標楷體" w:hint="eastAsia"/>
          <w:sz w:val="28"/>
          <w:szCs w:val="28"/>
        </w:rPr>
        <w:t>（四）</w:t>
      </w:r>
      <w:r w:rsidRPr="00D54CEA">
        <w:rPr>
          <w:rFonts w:ascii="標楷體" w:eastAsia="標楷體" w:hAnsi="標楷體" w:hint="eastAsia"/>
          <w:sz w:val="28"/>
          <w:szCs w:val="28"/>
        </w:rPr>
        <w:t>動支</w:t>
      </w:r>
      <w:r>
        <w:rPr>
          <w:rFonts w:ascii="標楷體" w:eastAsia="標楷體" w:hAnsi="標楷體" w:hint="eastAsia"/>
          <w:sz w:val="28"/>
          <w:szCs w:val="28"/>
        </w:rPr>
        <w:t>地方教育發展基金賸餘款</w:t>
      </w:r>
      <w:r w:rsidRPr="00D54CEA">
        <w:rPr>
          <w:rFonts w:ascii="標楷體" w:eastAsia="標楷體" w:hAnsi="標楷體" w:hint="eastAsia"/>
          <w:sz w:val="28"/>
          <w:szCs w:val="28"/>
        </w:rPr>
        <w:t>非留存項目者。</w:t>
      </w:r>
    </w:p>
    <w:p w:rsidR="005E4971" w:rsidRPr="009F4E6A" w:rsidRDefault="005E4971" w:rsidP="005E4971">
      <w:pPr>
        <w:pStyle w:val="aa"/>
        <w:widowControl/>
        <w:spacing w:line="460" w:lineRule="exact"/>
        <w:ind w:leftChars="250" w:left="600" w:firstLineChars="0" w:firstLine="0"/>
        <w:rPr>
          <w:color w:val="auto"/>
          <w:sz w:val="28"/>
          <w:szCs w:val="28"/>
        </w:rPr>
      </w:pPr>
      <w:r w:rsidRPr="009F4E6A">
        <w:rPr>
          <w:rFonts w:hint="eastAsia"/>
          <w:color w:val="auto"/>
          <w:sz w:val="28"/>
          <w:szCs w:val="28"/>
        </w:rPr>
        <w:t>各基金應依本府預算審查委員會決議填具超支預算數額表</w:t>
      </w:r>
      <w:r>
        <w:rPr>
          <w:rFonts w:hint="eastAsia"/>
          <w:color w:val="auto"/>
          <w:sz w:val="28"/>
          <w:szCs w:val="28"/>
        </w:rPr>
        <w:t>、</w:t>
      </w:r>
      <w:r w:rsidRPr="009F4E6A">
        <w:rPr>
          <w:rFonts w:hint="eastAsia"/>
          <w:color w:val="auto"/>
          <w:sz w:val="28"/>
          <w:szCs w:val="28"/>
        </w:rPr>
        <w:t>補辦預算數額表，送由基金主管機關核定。</w:t>
      </w:r>
    </w:p>
    <w:p w:rsidR="005E4971" w:rsidRPr="009F4E6A" w:rsidRDefault="005E4971" w:rsidP="005E4971">
      <w:pPr>
        <w:pStyle w:val="aa"/>
        <w:widowControl/>
        <w:spacing w:line="460" w:lineRule="exact"/>
        <w:ind w:leftChars="250" w:left="600" w:firstLineChars="0" w:firstLine="0"/>
        <w:rPr>
          <w:color w:val="auto"/>
          <w:sz w:val="28"/>
          <w:szCs w:val="28"/>
        </w:rPr>
      </w:pPr>
      <w:r w:rsidRPr="009F4E6A">
        <w:rPr>
          <w:rFonts w:hint="eastAsia"/>
          <w:color w:val="auto"/>
          <w:sz w:val="28"/>
          <w:szCs w:val="28"/>
        </w:rPr>
        <w:t>第一項收支對列、地方教育發展基金動支</w:t>
      </w:r>
      <w:r>
        <w:rPr>
          <w:rFonts w:hint="eastAsia"/>
          <w:color w:val="auto"/>
          <w:sz w:val="28"/>
          <w:szCs w:val="28"/>
        </w:rPr>
        <w:t>留存項目或</w:t>
      </w:r>
      <w:r w:rsidRPr="009F4E6A">
        <w:rPr>
          <w:rFonts w:hint="eastAsia"/>
          <w:color w:val="auto"/>
          <w:sz w:val="28"/>
          <w:szCs w:val="28"/>
        </w:rPr>
        <w:t>年度進行中配合總預算追加預算及特別預算辦理者，如已明列辦理項目內容及經費，免提本府預算審查委員會核准，由各基金及主管機關自行依有關規定</w:t>
      </w:r>
      <w:r>
        <w:rPr>
          <w:rFonts w:hint="eastAsia"/>
          <w:color w:val="auto"/>
          <w:sz w:val="28"/>
          <w:szCs w:val="28"/>
        </w:rPr>
        <w:t>辦理</w:t>
      </w:r>
      <w:r w:rsidRPr="009F4E6A">
        <w:rPr>
          <w:rFonts w:hint="eastAsia"/>
          <w:color w:val="auto"/>
          <w:sz w:val="28"/>
          <w:szCs w:val="28"/>
        </w:rPr>
        <w:t>。</w:t>
      </w:r>
    </w:p>
    <w:p w:rsidR="005E4971" w:rsidRDefault="005E4971" w:rsidP="005E4971">
      <w:pPr>
        <w:pStyle w:val="aa"/>
        <w:widowControl/>
        <w:spacing w:line="460" w:lineRule="exact"/>
        <w:ind w:leftChars="250" w:left="600" w:firstLineChars="0" w:firstLine="0"/>
        <w:rPr>
          <w:color w:val="auto"/>
          <w:sz w:val="28"/>
          <w:szCs w:val="28"/>
        </w:rPr>
      </w:pPr>
      <w:r w:rsidRPr="009F4E6A">
        <w:rPr>
          <w:rFonts w:hint="eastAsia"/>
          <w:color w:val="auto"/>
          <w:sz w:val="28"/>
          <w:szCs w:val="28"/>
        </w:rPr>
        <w:t>第一項經本府預算</w:t>
      </w:r>
      <w:r w:rsidRPr="00E2182E">
        <w:rPr>
          <w:rFonts w:hint="eastAsia"/>
          <w:kern w:val="0"/>
          <w:sz w:val="28"/>
          <w:szCs w:val="28"/>
        </w:rPr>
        <w:t>審查</w:t>
      </w:r>
      <w:r w:rsidRPr="009F4E6A">
        <w:rPr>
          <w:rFonts w:hint="eastAsia"/>
          <w:color w:val="auto"/>
          <w:sz w:val="28"/>
          <w:szCs w:val="28"/>
        </w:rPr>
        <w:t>委員會核准之補辦預算或超支併決算計畫，如需停止或暫緩執行者，應簽報主管機關核轉本府核准後辦理。</w:t>
      </w:r>
    </w:p>
    <w:p w:rsidR="00B731B1" w:rsidRPr="000F58AA" w:rsidRDefault="005E4971" w:rsidP="005E4971">
      <w:pPr>
        <w:pStyle w:val="ab"/>
        <w:widowControl/>
        <w:tabs>
          <w:tab w:val="left" w:pos="142"/>
        </w:tabs>
        <w:adjustRightInd w:val="0"/>
        <w:snapToGrid w:val="0"/>
        <w:spacing w:line="460" w:lineRule="exact"/>
        <w:ind w:leftChars="0" w:left="560" w:hangingChars="200" w:hanging="560"/>
        <w:jc w:val="both"/>
        <w:rPr>
          <w:rFonts w:ascii="標楷體" w:eastAsia="標楷體" w:hAnsi="標楷體"/>
          <w:kern w:val="0"/>
          <w:sz w:val="28"/>
          <w:szCs w:val="28"/>
        </w:rPr>
      </w:pPr>
      <w:r>
        <w:rPr>
          <w:rFonts w:ascii="標楷體" w:eastAsia="標楷體" w:hAnsi="標楷體"/>
          <w:kern w:val="0"/>
          <w:sz w:val="28"/>
          <w:szCs w:val="28"/>
        </w:rPr>
        <w:t>七、</w:t>
      </w:r>
      <w:r w:rsidR="00B731B1" w:rsidRPr="000F58AA">
        <w:rPr>
          <w:rFonts w:ascii="標楷體" w:eastAsia="標楷體" w:hAnsi="標楷體"/>
          <w:kern w:val="0"/>
          <w:sz w:val="28"/>
          <w:szCs w:val="28"/>
        </w:rPr>
        <w:t>奉准辦理補辦預算，其每筆數額超過新臺幣五千萬元者，應於本府核准後三日內報由主管機關以府函送請市議會備查，並副知</w:t>
      </w:r>
      <w:r w:rsidR="005C2DF8" w:rsidRPr="000F58AA">
        <w:rPr>
          <w:rFonts w:ascii="標楷體" w:eastAsia="標楷體" w:hAnsi="標楷體"/>
          <w:sz w:val="28"/>
          <w:szCs w:val="28"/>
        </w:rPr>
        <w:t>臺中市政</w:t>
      </w:r>
      <w:r w:rsidR="00B731B1" w:rsidRPr="000F58AA">
        <w:rPr>
          <w:rFonts w:ascii="標楷體" w:eastAsia="標楷體" w:hAnsi="標楷體"/>
          <w:kern w:val="0"/>
          <w:sz w:val="28"/>
          <w:szCs w:val="28"/>
        </w:rPr>
        <w:t>府主計處</w:t>
      </w:r>
      <w:r w:rsidR="005C2DF8" w:rsidRPr="000F58AA">
        <w:rPr>
          <w:rFonts w:ascii="標楷體" w:eastAsia="標楷體" w:hAnsi="標楷體"/>
          <w:kern w:val="0"/>
          <w:sz w:val="28"/>
          <w:szCs w:val="28"/>
        </w:rPr>
        <w:t>（以下簡稱主計處）</w:t>
      </w:r>
      <w:r w:rsidR="00B731B1" w:rsidRPr="000F58AA">
        <w:rPr>
          <w:rFonts w:ascii="標楷體" w:eastAsia="標楷體" w:hAnsi="標楷體"/>
          <w:kern w:val="0"/>
          <w:sz w:val="28"/>
          <w:szCs w:val="28"/>
        </w:rPr>
        <w:t>。</w:t>
      </w:r>
    </w:p>
    <w:p w:rsidR="008F7636" w:rsidRPr="000F58AA" w:rsidRDefault="005E4971" w:rsidP="005E4971">
      <w:pPr>
        <w:pStyle w:val="ab"/>
        <w:widowControl/>
        <w:tabs>
          <w:tab w:val="left" w:pos="142"/>
        </w:tabs>
        <w:adjustRightInd w:val="0"/>
        <w:snapToGrid w:val="0"/>
        <w:spacing w:line="460" w:lineRule="exact"/>
        <w:ind w:leftChars="0" w:left="560" w:hangingChars="200" w:hanging="560"/>
        <w:jc w:val="both"/>
        <w:rPr>
          <w:rFonts w:ascii="標楷體" w:eastAsia="標楷體" w:hAnsi="標楷體"/>
          <w:kern w:val="0"/>
          <w:sz w:val="28"/>
          <w:szCs w:val="28"/>
        </w:rPr>
      </w:pPr>
      <w:r>
        <w:rPr>
          <w:rFonts w:ascii="標楷體" w:eastAsia="標楷體" w:hAnsi="標楷體" w:hint="eastAsia"/>
          <w:kern w:val="0"/>
          <w:sz w:val="28"/>
          <w:szCs w:val="28"/>
        </w:rPr>
        <w:t>八、</w:t>
      </w:r>
      <w:r w:rsidR="00B731B1" w:rsidRPr="000F58AA">
        <w:rPr>
          <w:rFonts w:ascii="標楷體" w:eastAsia="標楷體" w:hAnsi="標楷體" w:hint="eastAsia"/>
          <w:kern w:val="0"/>
          <w:sz w:val="28"/>
          <w:szCs w:val="28"/>
        </w:rPr>
        <w:t>各基金於年度預算執行期間，為配合業務需要調整收入（基金來源）、支出（基金用途）併決算項目，除依執行要點第十點及第二十六點或本注意事項之規定辦理者外，屬業權基金者，由各基金自行核定，函送主管機關備查；屬政事基金者，由各基金主管機關核定。</w:t>
      </w:r>
    </w:p>
    <w:p w:rsidR="005C2DF8" w:rsidRPr="000F58AA" w:rsidRDefault="00B731B1" w:rsidP="005E4971">
      <w:pPr>
        <w:pStyle w:val="aa"/>
        <w:widowControl/>
        <w:spacing w:line="460" w:lineRule="exact"/>
        <w:ind w:leftChars="250" w:left="600" w:firstLineChars="0" w:firstLine="0"/>
        <w:rPr>
          <w:sz w:val="28"/>
          <w:szCs w:val="28"/>
        </w:rPr>
      </w:pPr>
      <w:r w:rsidRPr="000F58AA">
        <w:rPr>
          <w:sz w:val="28"/>
          <w:szCs w:val="28"/>
        </w:rPr>
        <w:t>依</w:t>
      </w:r>
      <w:r w:rsidRPr="000F58AA">
        <w:rPr>
          <w:rFonts w:hint="eastAsia"/>
          <w:sz w:val="28"/>
          <w:szCs w:val="28"/>
        </w:rPr>
        <w:t>執行要點及本注意事項</w:t>
      </w:r>
      <w:r w:rsidRPr="000F58AA">
        <w:rPr>
          <w:sz w:val="28"/>
          <w:szCs w:val="28"/>
        </w:rPr>
        <w:t>規定</w:t>
      </w:r>
      <w:r w:rsidRPr="000F58AA">
        <w:rPr>
          <w:rFonts w:hint="eastAsia"/>
          <w:sz w:val="28"/>
          <w:szCs w:val="28"/>
        </w:rPr>
        <w:t>，</w:t>
      </w:r>
      <w:r w:rsidRPr="000F58AA">
        <w:rPr>
          <w:sz w:val="28"/>
          <w:szCs w:val="28"/>
        </w:rPr>
        <w:t>應專案報由主管機關核轉本府核准事項，由主管機關秉辦府函核定</w:t>
      </w:r>
      <w:r w:rsidRPr="000F58AA">
        <w:rPr>
          <w:rFonts w:hint="eastAsia"/>
          <w:sz w:val="28"/>
          <w:szCs w:val="28"/>
        </w:rPr>
        <w:t>。</w:t>
      </w:r>
    </w:p>
    <w:p w:rsidR="00B731B1" w:rsidRPr="000F58AA" w:rsidRDefault="00B731B1" w:rsidP="005E4971">
      <w:pPr>
        <w:pStyle w:val="aa"/>
        <w:widowControl/>
        <w:spacing w:line="460" w:lineRule="exact"/>
        <w:ind w:leftChars="250" w:left="600" w:firstLineChars="0" w:firstLine="0"/>
        <w:rPr>
          <w:sz w:val="28"/>
          <w:szCs w:val="28"/>
        </w:rPr>
      </w:pPr>
      <w:r w:rsidRPr="000F58AA">
        <w:rPr>
          <w:rFonts w:hint="eastAsia"/>
          <w:sz w:val="28"/>
          <w:szCs w:val="28"/>
        </w:rPr>
        <w:t>補辦預算及併決算核定函文，除地方教育發展基金動支基金賸餘款留存項目依相關規定辦理外，均應副知審計部臺中市審計處、</w:t>
      </w:r>
      <w:r w:rsidR="005C2DF8" w:rsidRPr="000F58AA">
        <w:rPr>
          <w:sz w:val="28"/>
          <w:szCs w:val="28"/>
        </w:rPr>
        <w:t>臺中市政</w:t>
      </w:r>
      <w:r w:rsidRPr="000F58AA">
        <w:rPr>
          <w:rFonts w:hint="eastAsia"/>
          <w:sz w:val="28"/>
          <w:szCs w:val="28"/>
        </w:rPr>
        <w:t>府財政局</w:t>
      </w:r>
      <w:r w:rsidR="00051903" w:rsidRPr="000F58AA">
        <w:rPr>
          <w:rFonts w:hint="eastAsia"/>
          <w:sz w:val="28"/>
          <w:szCs w:val="28"/>
        </w:rPr>
        <w:t>及主計處</w:t>
      </w:r>
      <w:r w:rsidRPr="000F58AA">
        <w:rPr>
          <w:rFonts w:hint="eastAsia"/>
          <w:sz w:val="28"/>
          <w:szCs w:val="28"/>
        </w:rPr>
        <w:t>。</w:t>
      </w:r>
    </w:p>
    <w:p w:rsidR="00B731B1" w:rsidRPr="000F58AA" w:rsidRDefault="005E4971" w:rsidP="005E4971">
      <w:pPr>
        <w:pStyle w:val="ab"/>
        <w:widowControl/>
        <w:tabs>
          <w:tab w:val="left" w:pos="142"/>
        </w:tabs>
        <w:adjustRightInd w:val="0"/>
        <w:snapToGrid w:val="0"/>
        <w:spacing w:line="460" w:lineRule="exact"/>
        <w:ind w:leftChars="0" w:left="560" w:hangingChars="200" w:hanging="560"/>
        <w:jc w:val="both"/>
        <w:rPr>
          <w:rFonts w:ascii="標楷體" w:eastAsia="標楷體" w:hAnsi="標楷體"/>
          <w:kern w:val="0"/>
          <w:sz w:val="28"/>
          <w:szCs w:val="28"/>
        </w:rPr>
      </w:pPr>
      <w:r>
        <w:rPr>
          <w:rFonts w:ascii="標楷體" w:eastAsia="標楷體" w:hAnsi="標楷體" w:hint="eastAsia"/>
          <w:kern w:val="0"/>
          <w:sz w:val="28"/>
          <w:szCs w:val="28"/>
        </w:rPr>
        <w:t>九、</w:t>
      </w:r>
      <w:r w:rsidR="00B731B1" w:rsidRPr="000F58AA">
        <w:rPr>
          <w:rFonts w:ascii="標楷體" w:eastAsia="標楷體" w:hAnsi="標楷體" w:hint="eastAsia"/>
          <w:kern w:val="0"/>
          <w:sz w:val="28"/>
          <w:szCs w:val="28"/>
        </w:rPr>
        <w:t>特種基金附屬單位預算於年度預算執行期間，補辦預算及併年度決算辦理項目，應注意各該基金之財源，及其由盈（賸）餘轉為虧損（短絀）之情形；主管機關嗣後應妥為督促，審慎考量業務實際需求循年度預算程序辦理。</w:t>
      </w:r>
    </w:p>
    <w:p w:rsidR="00B731B1" w:rsidRPr="000F58AA" w:rsidRDefault="005E4971" w:rsidP="005E4971">
      <w:pPr>
        <w:pStyle w:val="ab"/>
        <w:widowControl/>
        <w:tabs>
          <w:tab w:val="left" w:pos="142"/>
        </w:tabs>
        <w:adjustRightInd w:val="0"/>
        <w:snapToGrid w:val="0"/>
        <w:spacing w:line="460" w:lineRule="exact"/>
        <w:ind w:leftChars="0" w:left="560" w:hangingChars="200" w:hanging="560"/>
        <w:jc w:val="both"/>
        <w:rPr>
          <w:rFonts w:ascii="Times New Roman" w:eastAsia="標楷體" w:hAnsi="Times New Roman"/>
          <w:kern w:val="0"/>
          <w:sz w:val="28"/>
          <w:szCs w:val="28"/>
        </w:rPr>
      </w:pPr>
      <w:r>
        <w:rPr>
          <w:rFonts w:ascii="Times New Roman" w:eastAsia="標楷體" w:hAnsi="標楷體" w:hint="eastAsia"/>
          <w:sz w:val="28"/>
          <w:szCs w:val="28"/>
        </w:rPr>
        <w:t>十、</w:t>
      </w:r>
      <w:r w:rsidR="008F7636" w:rsidRPr="000F58AA">
        <w:rPr>
          <w:rFonts w:ascii="Times New Roman" w:eastAsia="標楷體" w:hAnsi="標楷體" w:hint="eastAsia"/>
          <w:sz w:val="28"/>
          <w:szCs w:val="28"/>
        </w:rPr>
        <w:t>本注意事項未盡事宜，主計處得另定規定補充之。</w:t>
      </w:r>
    </w:p>
    <w:sectPr w:rsidR="00B731B1" w:rsidRPr="000F58AA" w:rsidSect="00E74276">
      <w:footerReference w:type="default" r:id="rId8"/>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7AE" w:rsidRDefault="007D27AE" w:rsidP="00824118">
      <w:r>
        <w:separator/>
      </w:r>
    </w:p>
  </w:endnote>
  <w:endnote w:type="continuationSeparator" w:id="0">
    <w:p w:rsidR="007D27AE" w:rsidRDefault="007D27AE" w:rsidP="00824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F15" w:rsidRDefault="00AB0F15" w:rsidP="00B731B1">
    <w:pPr>
      <w:pStyle w:val="a7"/>
      <w:jc w:val="center"/>
    </w:pPr>
    <w:r>
      <w:fldChar w:fldCharType="begin"/>
    </w:r>
    <w:r>
      <w:instrText>PAGE   \* MERGEFORMAT</w:instrText>
    </w:r>
    <w:r>
      <w:fldChar w:fldCharType="separate"/>
    </w:r>
    <w:r w:rsidR="005E4971" w:rsidRPr="005E4971">
      <w:rPr>
        <w:noProof/>
        <w:lang w:val="zh-TW"/>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7AE" w:rsidRDefault="007D27AE" w:rsidP="00824118">
      <w:r>
        <w:separator/>
      </w:r>
    </w:p>
  </w:footnote>
  <w:footnote w:type="continuationSeparator" w:id="0">
    <w:p w:rsidR="007D27AE" w:rsidRDefault="007D27AE" w:rsidP="00824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D22E3"/>
    <w:multiLevelType w:val="hybridMultilevel"/>
    <w:tmpl w:val="3B8CB1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5977AF"/>
    <w:multiLevelType w:val="hybridMultilevel"/>
    <w:tmpl w:val="9C6689E0"/>
    <w:lvl w:ilvl="0" w:tplc="9266C07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686AA9"/>
    <w:multiLevelType w:val="hybridMultilevel"/>
    <w:tmpl w:val="F4A2A430"/>
    <w:lvl w:ilvl="0" w:tplc="483A3506">
      <w:start w:val="1"/>
      <w:numFmt w:val="taiwaneseCountingThousand"/>
      <w:lvlText w:val="%1、"/>
      <w:lvlJc w:val="left"/>
      <w:pPr>
        <w:ind w:left="1146" w:hanging="720"/>
      </w:pPr>
      <w:rPr>
        <w:rFonts w:hint="default"/>
        <w:lang w:val="x-none"/>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 w15:restartNumberingAfterBreak="0">
    <w:nsid w:val="27E23AAB"/>
    <w:multiLevelType w:val="hybridMultilevel"/>
    <w:tmpl w:val="CEE4A714"/>
    <w:lvl w:ilvl="0" w:tplc="4B5C8E8C">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9B533B5"/>
    <w:multiLevelType w:val="hybridMultilevel"/>
    <w:tmpl w:val="A98A8E90"/>
    <w:lvl w:ilvl="0" w:tplc="95BE3DE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5071DFA"/>
    <w:multiLevelType w:val="hybridMultilevel"/>
    <w:tmpl w:val="6FF697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361464"/>
    <w:multiLevelType w:val="hybridMultilevel"/>
    <w:tmpl w:val="43B269B0"/>
    <w:lvl w:ilvl="0" w:tplc="9F70330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402B70D4"/>
    <w:multiLevelType w:val="hybridMultilevel"/>
    <w:tmpl w:val="E85CA03E"/>
    <w:lvl w:ilvl="0" w:tplc="0206D7C2">
      <w:start w:val="1"/>
      <w:numFmt w:val="taiwaneseCountingThousand"/>
      <w:suff w:val="nothing"/>
      <w:lvlText w:val="%1、"/>
      <w:lvlJc w:val="left"/>
      <w:pPr>
        <w:ind w:left="480" w:hanging="480"/>
      </w:pPr>
      <w:rPr>
        <w:rFonts w:hint="eastAsia"/>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6A72E8B"/>
    <w:multiLevelType w:val="hybridMultilevel"/>
    <w:tmpl w:val="65F6039C"/>
    <w:lvl w:ilvl="0" w:tplc="9266C07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3742BE"/>
    <w:multiLevelType w:val="hybridMultilevel"/>
    <w:tmpl w:val="236C5FD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91486D"/>
    <w:multiLevelType w:val="multilevel"/>
    <w:tmpl w:val="095C7480"/>
    <w:lvl w:ilvl="0">
      <w:start w:val="1"/>
      <w:numFmt w:val="taiwaneseCountingThousand"/>
      <w:lvlText w:val="%1、"/>
      <w:lvlJc w:val="left"/>
      <w:pPr>
        <w:ind w:left="360" w:hanging="36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4F3A23F7"/>
    <w:multiLevelType w:val="hybridMultilevel"/>
    <w:tmpl w:val="9CDC37BE"/>
    <w:lvl w:ilvl="0" w:tplc="04090015">
      <w:start w:val="1"/>
      <w:numFmt w:val="taiwaneseCountingThousand"/>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F40021F"/>
    <w:multiLevelType w:val="hybridMultilevel"/>
    <w:tmpl w:val="15DE3974"/>
    <w:lvl w:ilvl="0" w:tplc="9F70330C">
      <w:start w:val="1"/>
      <w:numFmt w:val="taiwaneseCountingThousand"/>
      <w:lvlText w:val="(%1)"/>
      <w:lvlJc w:val="left"/>
      <w:pPr>
        <w:ind w:left="5584"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4FE834C8"/>
    <w:multiLevelType w:val="hybridMultilevel"/>
    <w:tmpl w:val="6CFC8B8A"/>
    <w:lvl w:ilvl="0" w:tplc="0BB69B2C">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E905D2"/>
    <w:multiLevelType w:val="hybridMultilevel"/>
    <w:tmpl w:val="9CDC37BE"/>
    <w:lvl w:ilvl="0" w:tplc="04090015">
      <w:start w:val="1"/>
      <w:numFmt w:val="taiwaneseCountingThousand"/>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78A2125"/>
    <w:multiLevelType w:val="hybridMultilevel"/>
    <w:tmpl w:val="83E09A54"/>
    <w:lvl w:ilvl="0" w:tplc="04090015">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58ED5250"/>
    <w:multiLevelType w:val="hybridMultilevel"/>
    <w:tmpl w:val="BDB66358"/>
    <w:lvl w:ilvl="0" w:tplc="974E3958">
      <w:start w:val="1"/>
      <w:numFmt w:val="decimal"/>
      <w:lvlText w:val="%1."/>
      <w:lvlJc w:val="left"/>
      <w:pPr>
        <w:ind w:left="355" w:hanging="360"/>
      </w:pPr>
      <w:rPr>
        <w:rFonts w:ascii="Times New Roman" w:eastAsia="標楷體" w:hAnsi="Times New Roman" w:cs="Times New Roman" w:hint="default"/>
        <w:b w:val="0"/>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7" w15:restartNumberingAfterBreak="0">
    <w:nsid w:val="596A139E"/>
    <w:multiLevelType w:val="hybridMultilevel"/>
    <w:tmpl w:val="0638D2B0"/>
    <w:lvl w:ilvl="0" w:tplc="F05A71D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003217D"/>
    <w:multiLevelType w:val="hybridMultilevel"/>
    <w:tmpl w:val="9CDC37BE"/>
    <w:lvl w:ilvl="0" w:tplc="04090015">
      <w:start w:val="1"/>
      <w:numFmt w:val="taiwaneseCountingThousand"/>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02D6FC8"/>
    <w:multiLevelType w:val="hybridMultilevel"/>
    <w:tmpl w:val="6FF697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6F751F2"/>
    <w:multiLevelType w:val="hybridMultilevel"/>
    <w:tmpl w:val="34F069DE"/>
    <w:lvl w:ilvl="0" w:tplc="CAC6B174">
      <w:start w:val="1"/>
      <w:numFmt w:val="decimal"/>
      <w:lvlText w:val="%1."/>
      <w:lvlJc w:val="left"/>
      <w:pPr>
        <w:ind w:left="355" w:hanging="360"/>
      </w:pPr>
      <w:rPr>
        <w:rFonts w:hint="default"/>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21" w15:restartNumberingAfterBreak="0">
    <w:nsid w:val="69D44ACF"/>
    <w:multiLevelType w:val="hybridMultilevel"/>
    <w:tmpl w:val="36049058"/>
    <w:lvl w:ilvl="0" w:tplc="A998A02E">
      <w:start w:val="1"/>
      <w:numFmt w:val="taiwaneseCountingThousand"/>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56622D6"/>
    <w:multiLevelType w:val="hybridMultilevel"/>
    <w:tmpl w:val="DB6410D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7"/>
  </w:num>
  <w:num w:numId="2">
    <w:abstractNumId w:val="17"/>
  </w:num>
  <w:num w:numId="3">
    <w:abstractNumId w:val="13"/>
  </w:num>
  <w:num w:numId="4">
    <w:abstractNumId w:val="11"/>
  </w:num>
  <w:num w:numId="5">
    <w:abstractNumId w:val="16"/>
  </w:num>
  <w:num w:numId="6">
    <w:abstractNumId w:val="20"/>
  </w:num>
  <w:num w:numId="7">
    <w:abstractNumId w:val="10"/>
  </w:num>
  <w:num w:numId="8">
    <w:abstractNumId w:val="14"/>
  </w:num>
  <w:num w:numId="9">
    <w:abstractNumId w:val="18"/>
  </w:num>
  <w:num w:numId="10">
    <w:abstractNumId w:val="21"/>
  </w:num>
  <w:num w:numId="11">
    <w:abstractNumId w:val="0"/>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num>
  <w:num w:numId="15">
    <w:abstractNumId w:val="4"/>
  </w:num>
  <w:num w:numId="16">
    <w:abstractNumId w:val="3"/>
  </w:num>
  <w:num w:numId="17">
    <w:abstractNumId w:val="22"/>
  </w:num>
  <w:num w:numId="18">
    <w:abstractNumId w:val="19"/>
  </w:num>
  <w:num w:numId="19">
    <w:abstractNumId w:val="8"/>
  </w:num>
  <w:num w:numId="20">
    <w:abstractNumId w:val="6"/>
  </w:num>
  <w:num w:numId="21">
    <w:abstractNumId w:val="12"/>
  </w:num>
  <w:num w:numId="22">
    <w:abstractNumId w:val="2"/>
  </w:num>
  <w:num w:numId="23">
    <w:abstractNumId w:val="15"/>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229"/>
    <w:rsid w:val="000067A7"/>
    <w:rsid w:val="0000763B"/>
    <w:rsid w:val="00015214"/>
    <w:rsid w:val="00034F27"/>
    <w:rsid w:val="000354EF"/>
    <w:rsid w:val="000412DE"/>
    <w:rsid w:val="00051903"/>
    <w:rsid w:val="00057684"/>
    <w:rsid w:val="00065839"/>
    <w:rsid w:val="00066AC9"/>
    <w:rsid w:val="000800C7"/>
    <w:rsid w:val="00086E68"/>
    <w:rsid w:val="000A6C12"/>
    <w:rsid w:val="000B02E3"/>
    <w:rsid w:val="000B43DE"/>
    <w:rsid w:val="000C27F7"/>
    <w:rsid w:val="000D4AC3"/>
    <w:rsid w:val="000F2D56"/>
    <w:rsid w:val="000F58AA"/>
    <w:rsid w:val="000F5950"/>
    <w:rsid w:val="0010268B"/>
    <w:rsid w:val="00106B03"/>
    <w:rsid w:val="00107A1C"/>
    <w:rsid w:val="00114D32"/>
    <w:rsid w:val="00124310"/>
    <w:rsid w:val="0012629D"/>
    <w:rsid w:val="001456ED"/>
    <w:rsid w:val="001538EC"/>
    <w:rsid w:val="00154E44"/>
    <w:rsid w:val="00156633"/>
    <w:rsid w:val="001766DD"/>
    <w:rsid w:val="001804CF"/>
    <w:rsid w:val="00182546"/>
    <w:rsid w:val="001864F4"/>
    <w:rsid w:val="00191CDD"/>
    <w:rsid w:val="001A12ED"/>
    <w:rsid w:val="001C0F5D"/>
    <w:rsid w:val="001D7AC9"/>
    <w:rsid w:val="001E05BE"/>
    <w:rsid w:val="001E4D58"/>
    <w:rsid w:val="00214565"/>
    <w:rsid w:val="00221932"/>
    <w:rsid w:val="002347AF"/>
    <w:rsid w:val="00261FE7"/>
    <w:rsid w:val="0027703C"/>
    <w:rsid w:val="0028094C"/>
    <w:rsid w:val="00283459"/>
    <w:rsid w:val="002A36FF"/>
    <w:rsid w:val="002A7810"/>
    <w:rsid w:val="002B5BF2"/>
    <w:rsid w:val="002D378F"/>
    <w:rsid w:val="002E0DDC"/>
    <w:rsid w:val="002F37D9"/>
    <w:rsid w:val="0032253D"/>
    <w:rsid w:val="0033090D"/>
    <w:rsid w:val="00365506"/>
    <w:rsid w:val="00372C81"/>
    <w:rsid w:val="00375FD7"/>
    <w:rsid w:val="00382240"/>
    <w:rsid w:val="003A24A6"/>
    <w:rsid w:val="003A2787"/>
    <w:rsid w:val="003A2B2B"/>
    <w:rsid w:val="003B01F1"/>
    <w:rsid w:val="003B15C1"/>
    <w:rsid w:val="003E7566"/>
    <w:rsid w:val="003E7DC4"/>
    <w:rsid w:val="003F5D32"/>
    <w:rsid w:val="0040020B"/>
    <w:rsid w:val="004067DA"/>
    <w:rsid w:val="00411F36"/>
    <w:rsid w:val="00436B0E"/>
    <w:rsid w:val="00443A6A"/>
    <w:rsid w:val="00455FDF"/>
    <w:rsid w:val="004720C9"/>
    <w:rsid w:val="0047247D"/>
    <w:rsid w:val="004753B9"/>
    <w:rsid w:val="00480D71"/>
    <w:rsid w:val="004A6CF2"/>
    <w:rsid w:val="004A6DF4"/>
    <w:rsid w:val="004C7FDC"/>
    <w:rsid w:val="004E5151"/>
    <w:rsid w:val="00512630"/>
    <w:rsid w:val="00512980"/>
    <w:rsid w:val="0052448A"/>
    <w:rsid w:val="00525446"/>
    <w:rsid w:val="005269A1"/>
    <w:rsid w:val="00534CE4"/>
    <w:rsid w:val="0054687B"/>
    <w:rsid w:val="00562BFF"/>
    <w:rsid w:val="00580726"/>
    <w:rsid w:val="0058336E"/>
    <w:rsid w:val="0058787C"/>
    <w:rsid w:val="00590C15"/>
    <w:rsid w:val="005917B2"/>
    <w:rsid w:val="005948A7"/>
    <w:rsid w:val="005B65A7"/>
    <w:rsid w:val="005C2DF8"/>
    <w:rsid w:val="005C6B5E"/>
    <w:rsid w:val="005E4971"/>
    <w:rsid w:val="00603006"/>
    <w:rsid w:val="00610166"/>
    <w:rsid w:val="00610329"/>
    <w:rsid w:val="00620120"/>
    <w:rsid w:val="00623C54"/>
    <w:rsid w:val="00630E01"/>
    <w:rsid w:val="00637D20"/>
    <w:rsid w:val="0066333B"/>
    <w:rsid w:val="0067420F"/>
    <w:rsid w:val="0069146F"/>
    <w:rsid w:val="006A633C"/>
    <w:rsid w:val="006B2040"/>
    <w:rsid w:val="006E226C"/>
    <w:rsid w:val="00707FDE"/>
    <w:rsid w:val="00712F30"/>
    <w:rsid w:val="007265B0"/>
    <w:rsid w:val="00737CD4"/>
    <w:rsid w:val="007622F6"/>
    <w:rsid w:val="00764198"/>
    <w:rsid w:val="007677DE"/>
    <w:rsid w:val="007928DB"/>
    <w:rsid w:val="007A1135"/>
    <w:rsid w:val="007B1003"/>
    <w:rsid w:val="007D27AE"/>
    <w:rsid w:val="007F106A"/>
    <w:rsid w:val="007F69E1"/>
    <w:rsid w:val="008026D5"/>
    <w:rsid w:val="00812672"/>
    <w:rsid w:val="0081537D"/>
    <w:rsid w:val="00824118"/>
    <w:rsid w:val="00867054"/>
    <w:rsid w:val="008723FE"/>
    <w:rsid w:val="0088041A"/>
    <w:rsid w:val="008A1543"/>
    <w:rsid w:val="008A2229"/>
    <w:rsid w:val="008A268E"/>
    <w:rsid w:val="008A75E3"/>
    <w:rsid w:val="008A780B"/>
    <w:rsid w:val="008B152B"/>
    <w:rsid w:val="008C31E3"/>
    <w:rsid w:val="008C3338"/>
    <w:rsid w:val="008C3C13"/>
    <w:rsid w:val="008C7AAF"/>
    <w:rsid w:val="008E1CA9"/>
    <w:rsid w:val="008E3178"/>
    <w:rsid w:val="008E5F85"/>
    <w:rsid w:val="008F7636"/>
    <w:rsid w:val="00902987"/>
    <w:rsid w:val="00904B93"/>
    <w:rsid w:val="00915109"/>
    <w:rsid w:val="00921F1A"/>
    <w:rsid w:val="00930FC3"/>
    <w:rsid w:val="00950220"/>
    <w:rsid w:val="00951974"/>
    <w:rsid w:val="009651B0"/>
    <w:rsid w:val="0098533F"/>
    <w:rsid w:val="0099038E"/>
    <w:rsid w:val="009974DD"/>
    <w:rsid w:val="009A18C6"/>
    <w:rsid w:val="009A63DB"/>
    <w:rsid w:val="009C0FEF"/>
    <w:rsid w:val="009C552D"/>
    <w:rsid w:val="009C5684"/>
    <w:rsid w:val="009F08BE"/>
    <w:rsid w:val="009F153A"/>
    <w:rsid w:val="00A0395B"/>
    <w:rsid w:val="00A0798D"/>
    <w:rsid w:val="00A43C49"/>
    <w:rsid w:val="00A61BA5"/>
    <w:rsid w:val="00A679A5"/>
    <w:rsid w:val="00A73350"/>
    <w:rsid w:val="00A74562"/>
    <w:rsid w:val="00A843BE"/>
    <w:rsid w:val="00A90FC3"/>
    <w:rsid w:val="00A92620"/>
    <w:rsid w:val="00AA2DE9"/>
    <w:rsid w:val="00AA3350"/>
    <w:rsid w:val="00AA41DE"/>
    <w:rsid w:val="00AB0F15"/>
    <w:rsid w:val="00AD313B"/>
    <w:rsid w:val="00B11A32"/>
    <w:rsid w:val="00B26384"/>
    <w:rsid w:val="00B320F9"/>
    <w:rsid w:val="00B4702C"/>
    <w:rsid w:val="00B508AF"/>
    <w:rsid w:val="00B65652"/>
    <w:rsid w:val="00B731B1"/>
    <w:rsid w:val="00B83A62"/>
    <w:rsid w:val="00BB4781"/>
    <w:rsid w:val="00BD4231"/>
    <w:rsid w:val="00BE67A7"/>
    <w:rsid w:val="00C2212D"/>
    <w:rsid w:val="00C25183"/>
    <w:rsid w:val="00C4060E"/>
    <w:rsid w:val="00C46186"/>
    <w:rsid w:val="00C502A4"/>
    <w:rsid w:val="00C54F4A"/>
    <w:rsid w:val="00C715CE"/>
    <w:rsid w:val="00C83015"/>
    <w:rsid w:val="00CA6A99"/>
    <w:rsid w:val="00CA78EB"/>
    <w:rsid w:val="00CB78DB"/>
    <w:rsid w:val="00CB7C82"/>
    <w:rsid w:val="00D0483D"/>
    <w:rsid w:val="00D13AC4"/>
    <w:rsid w:val="00D20854"/>
    <w:rsid w:val="00D40A8F"/>
    <w:rsid w:val="00D41C84"/>
    <w:rsid w:val="00D42FFD"/>
    <w:rsid w:val="00D508EB"/>
    <w:rsid w:val="00D50AC1"/>
    <w:rsid w:val="00D5346F"/>
    <w:rsid w:val="00D53D9E"/>
    <w:rsid w:val="00D661B9"/>
    <w:rsid w:val="00D73B1E"/>
    <w:rsid w:val="00DA58F1"/>
    <w:rsid w:val="00DA7CFD"/>
    <w:rsid w:val="00DB0530"/>
    <w:rsid w:val="00DB4CA2"/>
    <w:rsid w:val="00DC4F04"/>
    <w:rsid w:val="00DD46C5"/>
    <w:rsid w:val="00DE4566"/>
    <w:rsid w:val="00DF2233"/>
    <w:rsid w:val="00E06184"/>
    <w:rsid w:val="00E07CC0"/>
    <w:rsid w:val="00E1280E"/>
    <w:rsid w:val="00E16F1E"/>
    <w:rsid w:val="00E30632"/>
    <w:rsid w:val="00E34BB7"/>
    <w:rsid w:val="00E36928"/>
    <w:rsid w:val="00E402B1"/>
    <w:rsid w:val="00E40D88"/>
    <w:rsid w:val="00E5347C"/>
    <w:rsid w:val="00E614B6"/>
    <w:rsid w:val="00E62A6F"/>
    <w:rsid w:val="00E74276"/>
    <w:rsid w:val="00E81220"/>
    <w:rsid w:val="00E82820"/>
    <w:rsid w:val="00EB3358"/>
    <w:rsid w:val="00EB5505"/>
    <w:rsid w:val="00EB7907"/>
    <w:rsid w:val="00ED1C1E"/>
    <w:rsid w:val="00ED7E78"/>
    <w:rsid w:val="00EE5F43"/>
    <w:rsid w:val="00F31AD6"/>
    <w:rsid w:val="00F3221F"/>
    <w:rsid w:val="00F32474"/>
    <w:rsid w:val="00F37785"/>
    <w:rsid w:val="00F4583D"/>
    <w:rsid w:val="00F55A03"/>
    <w:rsid w:val="00F64157"/>
    <w:rsid w:val="00F700ED"/>
    <w:rsid w:val="00F74EA9"/>
    <w:rsid w:val="00F82BF1"/>
    <w:rsid w:val="00FA06C3"/>
    <w:rsid w:val="00FD5D8B"/>
    <w:rsid w:val="00FD672F"/>
    <w:rsid w:val="00FE18E1"/>
    <w:rsid w:val="00FE53D2"/>
    <w:rsid w:val="00FF2F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275F3BE-E7A0-4C66-BE9A-BD3B4573A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DC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A222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720C9"/>
    <w:rPr>
      <w:rFonts w:ascii="Arial" w:hAnsi="Arial"/>
      <w:sz w:val="18"/>
      <w:szCs w:val="18"/>
    </w:rPr>
  </w:style>
  <w:style w:type="paragraph" w:styleId="a5">
    <w:name w:val="header"/>
    <w:basedOn w:val="a"/>
    <w:link w:val="a6"/>
    <w:uiPriority w:val="99"/>
    <w:unhideWhenUsed/>
    <w:rsid w:val="00824118"/>
    <w:pPr>
      <w:tabs>
        <w:tab w:val="center" w:pos="4153"/>
        <w:tab w:val="right" w:pos="8306"/>
      </w:tabs>
      <w:snapToGrid w:val="0"/>
    </w:pPr>
    <w:rPr>
      <w:sz w:val="20"/>
      <w:szCs w:val="20"/>
    </w:rPr>
  </w:style>
  <w:style w:type="character" w:customStyle="1" w:styleId="a6">
    <w:name w:val="頁首 字元"/>
    <w:link w:val="a5"/>
    <w:uiPriority w:val="99"/>
    <w:rsid w:val="00824118"/>
    <w:rPr>
      <w:kern w:val="2"/>
    </w:rPr>
  </w:style>
  <w:style w:type="paragraph" w:styleId="a7">
    <w:name w:val="footer"/>
    <w:basedOn w:val="a"/>
    <w:link w:val="a8"/>
    <w:uiPriority w:val="99"/>
    <w:unhideWhenUsed/>
    <w:rsid w:val="00824118"/>
    <w:pPr>
      <w:tabs>
        <w:tab w:val="center" w:pos="4153"/>
        <w:tab w:val="right" w:pos="8306"/>
      </w:tabs>
      <w:snapToGrid w:val="0"/>
    </w:pPr>
    <w:rPr>
      <w:sz w:val="20"/>
      <w:szCs w:val="20"/>
    </w:rPr>
  </w:style>
  <w:style w:type="character" w:customStyle="1" w:styleId="a8">
    <w:name w:val="頁尾 字元"/>
    <w:link w:val="a7"/>
    <w:uiPriority w:val="99"/>
    <w:rsid w:val="00824118"/>
    <w:rPr>
      <w:kern w:val="2"/>
    </w:rPr>
  </w:style>
  <w:style w:type="paragraph" w:customStyle="1" w:styleId="a9">
    <w:name w:val="字元 字元 字元"/>
    <w:basedOn w:val="a"/>
    <w:semiHidden/>
    <w:rsid w:val="005917B2"/>
    <w:pPr>
      <w:widowControl/>
      <w:spacing w:after="160" w:line="240" w:lineRule="exact"/>
    </w:pPr>
    <w:rPr>
      <w:rFonts w:ascii="Tahoma" w:hAnsi="Tahoma" w:cs="Tahoma"/>
      <w:kern w:val="0"/>
      <w:sz w:val="20"/>
      <w:szCs w:val="20"/>
      <w:lang w:eastAsia="en-US"/>
    </w:rPr>
  </w:style>
  <w:style w:type="paragraph" w:customStyle="1" w:styleId="aa">
    <w:name w:val="草案條文"/>
    <w:basedOn w:val="a"/>
    <w:qFormat/>
    <w:rsid w:val="00B731B1"/>
    <w:pPr>
      <w:ind w:left="283" w:hangingChars="118" w:hanging="283"/>
      <w:jc w:val="both"/>
    </w:pPr>
    <w:rPr>
      <w:rFonts w:ascii="標楷體" w:eastAsia="標楷體" w:hAnsi="標楷體"/>
      <w:color w:val="000000"/>
    </w:rPr>
  </w:style>
  <w:style w:type="paragraph" w:styleId="ab">
    <w:name w:val="List Paragraph"/>
    <w:basedOn w:val="a"/>
    <w:uiPriority w:val="34"/>
    <w:qFormat/>
    <w:rsid w:val="00B731B1"/>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496664">
      <w:bodyDiv w:val="1"/>
      <w:marLeft w:val="0"/>
      <w:marRight w:val="0"/>
      <w:marTop w:val="0"/>
      <w:marBottom w:val="0"/>
      <w:divBdr>
        <w:top w:val="none" w:sz="0" w:space="0" w:color="auto"/>
        <w:left w:val="none" w:sz="0" w:space="0" w:color="auto"/>
        <w:bottom w:val="none" w:sz="0" w:space="0" w:color="auto"/>
        <w:right w:val="none" w:sz="0" w:space="0" w:color="auto"/>
      </w:divBdr>
    </w:div>
    <w:div w:id="1654484650">
      <w:bodyDiv w:val="1"/>
      <w:marLeft w:val="0"/>
      <w:marRight w:val="0"/>
      <w:marTop w:val="0"/>
      <w:marBottom w:val="0"/>
      <w:divBdr>
        <w:top w:val="none" w:sz="0" w:space="0" w:color="auto"/>
        <w:left w:val="none" w:sz="0" w:space="0" w:color="auto"/>
        <w:bottom w:val="none" w:sz="0" w:space="0" w:color="auto"/>
        <w:right w:val="none" w:sz="0" w:space="0" w:color="auto"/>
      </w:divBdr>
    </w:div>
    <w:div w:id="206617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5DABF-1C44-4543-8ED9-069EDCC9E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218</Words>
  <Characters>1248</Characters>
  <Application>Microsoft Office Word</Application>
  <DocSecurity>0</DocSecurity>
  <Lines>10</Lines>
  <Paragraphs>2</Paragraphs>
  <ScaleCrop>false</ScaleCrop>
  <Company>行政院主計處</Company>
  <LinksUpToDate>false</LinksUpToDate>
  <CharactersWithSpaces>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中央政府附屬單位預算執行要點修正建議表</dc:title>
  <dc:subject/>
  <dc:creator>B608</dc:creator>
  <cp:keywords/>
  <cp:lastModifiedBy>施依伶</cp:lastModifiedBy>
  <cp:revision>2</cp:revision>
  <cp:lastPrinted>2019-01-03T01:29:00Z</cp:lastPrinted>
  <dcterms:created xsi:type="dcterms:W3CDTF">2020-01-30T06:04:00Z</dcterms:created>
  <dcterms:modified xsi:type="dcterms:W3CDTF">2020-01-30T06:04:00Z</dcterms:modified>
</cp:coreProperties>
</file>