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9A7" w:rsidRDefault="006A6DFC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>臺中市政府水利局溫泉開發許可審查會作業要點總說明</w:t>
      </w:r>
    </w:p>
    <w:p w:rsidR="000919A7" w:rsidRDefault="006A6DFC" w:rsidP="0049676A">
      <w:pPr>
        <w:spacing w:line="460" w:lineRule="exact"/>
        <w:jc w:val="both"/>
      </w:pPr>
      <w:r>
        <w:rPr>
          <w:rFonts w:ascii="標楷體" w:eastAsia="標楷體" w:hAnsi="標楷體"/>
          <w:sz w:val="26"/>
          <w:szCs w:val="26"/>
        </w:rPr>
        <w:t xml:space="preserve">    </w:t>
      </w:r>
      <w:bookmarkStart w:id="0" w:name="_GoBack"/>
      <w:r>
        <w:rPr>
          <w:rFonts w:ascii="標楷體" w:eastAsia="標楷體" w:hAnsi="標楷體"/>
          <w:sz w:val="28"/>
          <w:szCs w:val="28"/>
        </w:rPr>
        <w:t>爲審查本市溫泉開發及使用計畫書、溫泉使用現況報告書，設臺中市政府水利局溫泉開發許可審查會（以下簡稱本會），並為規範本會之組成及運作，爰訂定「臺中市政府水利局溫泉開發許可審查會作業要</w:t>
      </w:r>
      <w:bookmarkEnd w:id="0"/>
      <w:r>
        <w:rPr>
          <w:rFonts w:ascii="標楷體" w:eastAsia="標楷體" w:hAnsi="標楷體"/>
          <w:sz w:val="28"/>
          <w:szCs w:val="28"/>
        </w:rPr>
        <w:t>點」，本要點全文共計十二點，其重點如下：</w:t>
      </w:r>
    </w:p>
    <w:p w:rsidR="000919A7" w:rsidRDefault="006A6DFC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一、本要點訂定之目的。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第一點</w:t>
      </w:r>
      <w:r>
        <w:rPr>
          <w:rFonts w:ascii="標楷體" w:eastAsia="標楷體" w:hAnsi="標楷體"/>
          <w:sz w:val="28"/>
          <w:szCs w:val="28"/>
        </w:rPr>
        <w:t>)</w:t>
      </w:r>
    </w:p>
    <w:p w:rsidR="000919A7" w:rsidRDefault="006A6DFC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二、本會之任務。</w:t>
      </w:r>
      <w:r>
        <w:rPr>
          <w:rFonts w:eastAsia="標楷體"/>
          <w:sz w:val="28"/>
          <w:szCs w:val="28"/>
        </w:rPr>
        <w:t>(</w:t>
      </w:r>
      <w:r>
        <w:rPr>
          <w:rFonts w:eastAsia="標楷體"/>
          <w:sz w:val="28"/>
          <w:szCs w:val="28"/>
        </w:rPr>
        <w:t>第二點</w:t>
      </w:r>
      <w:r>
        <w:rPr>
          <w:rFonts w:eastAsia="標楷體"/>
          <w:sz w:val="28"/>
          <w:szCs w:val="28"/>
        </w:rPr>
        <w:t>)</w:t>
      </w:r>
    </w:p>
    <w:p w:rsidR="000919A7" w:rsidRDefault="006A6DFC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三、本會之成員人數及聘任方式。</w:t>
      </w:r>
      <w:r>
        <w:rPr>
          <w:rFonts w:eastAsia="標楷體"/>
          <w:sz w:val="28"/>
          <w:szCs w:val="28"/>
        </w:rPr>
        <w:t>(</w:t>
      </w:r>
      <w:r>
        <w:rPr>
          <w:rFonts w:eastAsia="標楷體"/>
          <w:sz w:val="28"/>
          <w:szCs w:val="28"/>
        </w:rPr>
        <w:t>第三點</w:t>
      </w:r>
      <w:r>
        <w:rPr>
          <w:rFonts w:eastAsia="標楷體"/>
          <w:sz w:val="28"/>
          <w:szCs w:val="28"/>
        </w:rPr>
        <w:t>)</w:t>
      </w:r>
    </w:p>
    <w:p w:rsidR="000919A7" w:rsidRDefault="006A6DFC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四、本會之成員任期及出缺時之補聘方式。</w:t>
      </w:r>
      <w:r>
        <w:rPr>
          <w:rFonts w:eastAsia="標楷體"/>
          <w:sz w:val="28"/>
          <w:szCs w:val="28"/>
        </w:rPr>
        <w:t>(</w:t>
      </w:r>
      <w:r>
        <w:rPr>
          <w:rFonts w:eastAsia="標楷體"/>
          <w:sz w:val="28"/>
          <w:szCs w:val="28"/>
        </w:rPr>
        <w:t>第四點</w:t>
      </w:r>
      <w:r>
        <w:rPr>
          <w:rFonts w:eastAsia="標楷體"/>
          <w:sz w:val="28"/>
          <w:szCs w:val="28"/>
        </w:rPr>
        <w:t>)</w:t>
      </w:r>
    </w:p>
    <w:p w:rsidR="000919A7" w:rsidRDefault="006A6DFC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五、本會之開會方式。</w:t>
      </w:r>
      <w:r>
        <w:rPr>
          <w:rFonts w:eastAsia="標楷體"/>
          <w:sz w:val="28"/>
          <w:szCs w:val="28"/>
        </w:rPr>
        <w:t>(</w:t>
      </w:r>
      <w:r>
        <w:rPr>
          <w:rFonts w:eastAsia="標楷體"/>
          <w:sz w:val="28"/>
          <w:szCs w:val="28"/>
        </w:rPr>
        <w:t>第五點</w:t>
      </w:r>
      <w:r>
        <w:rPr>
          <w:rFonts w:eastAsia="標楷體"/>
          <w:sz w:val="28"/>
          <w:szCs w:val="28"/>
        </w:rPr>
        <w:t>)</w:t>
      </w:r>
    </w:p>
    <w:p w:rsidR="000919A7" w:rsidRDefault="006A6DFC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六、本會開會及行使表決權作成決議之門檻。</w:t>
      </w:r>
      <w:r>
        <w:rPr>
          <w:rFonts w:eastAsia="標楷體"/>
          <w:sz w:val="28"/>
          <w:szCs w:val="28"/>
        </w:rPr>
        <w:t>(</w:t>
      </w:r>
      <w:r>
        <w:rPr>
          <w:rFonts w:eastAsia="標楷體"/>
          <w:sz w:val="28"/>
          <w:szCs w:val="28"/>
        </w:rPr>
        <w:t>第六點</w:t>
      </w:r>
      <w:r>
        <w:rPr>
          <w:rFonts w:eastAsia="標楷體"/>
          <w:sz w:val="28"/>
          <w:szCs w:val="28"/>
        </w:rPr>
        <w:t>)</w:t>
      </w:r>
    </w:p>
    <w:p w:rsidR="000919A7" w:rsidRDefault="006A6DFC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七、本會委員之開會及表決，有關利益迴避之規定。</w:t>
      </w:r>
      <w:r>
        <w:rPr>
          <w:rFonts w:eastAsia="標楷體"/>
          <w:sz w:val="28"/>
          <w:szCs w:val="28"/>
        </w:rPr>
        <w:t>(</w:t>
      </w:r>
      <w:r>
        <w:rPr>
          <w:rFonts w:eastAsia="標楷體"/>
          <w:sz w:val="28"/>
          <w:szCs w:val="28"/>
        </w:rPr>
        <w:t>第七點</w:t>
      </w:r>
      <w:r>
        <w:rPr>
          <w:rFonts w:eastAsia="標楷體"/>
          <w:sz w:val="28"/>
          <w:szCs w:val="28"/>
        </w:rPr>
        <w:t>)</w:t>
      </w:r>
    </w:p>
    <w:p w:rsidR="000919A7" w:rsidRDefault="006A6DFC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八、本會為審查工作之需要，得實地勘查。</w:t>
      </w:r>
      <w:r>
        <w:rPr>
          <w:rFonts w:eastAsia="標楷體"/>
          <w:sz w:val="28"/>
          <w:szCs w:val="28"/>
        </w:rPr>
        <w:t>(</w:t>
      </w:r>
      <w:r>
        <w:rPr>
          <w:rFonts w:eastAsia="標楷體"/>
          <w:sz w:val="28"/>
          <w:szCs w:val="28"/>
        </w:rPr>
        <w:t>第八點</w:t>
      </w:r>
      <w:r>
        <w:rPr>
          <w:rFonts w:eastAsia="標楷體"/>
          <w:sz w:val="28"/>
          <w:szCs w:val="28"/>
        </w:rPr>
        <w:t>)</w:t>
      </w:r>
    </w:p>
    <w:p w:rsidR="000919A7" w:rsidRDefault="006A6DFC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九、本會開會及實地勘查時，得邀請有關機關</w:t>
      </w:r>
      <w:r>
        <w:rPr>
          <w:rFonts w:eastAsia="標楷體"/>
          <w:sz w:val="28"/>
          <w:szCs w:val="28"/>
        </w:rPr>
        <w:t>(</w:t>
      </w:r>
      <w:r>
        <w:rPr>
          <w:rFonts w:eastAsia="標楷體"/>
          <w:sz w:val="28"/>
          <w:szCs w:val="28"/>
        </w:rPr>
        <w:t>構</w:t>
      </w:r>
      <w:r>
        <w:rPr>
          <w:rFonts w:eastAsia="標楷體"/>
          <w:sz w:val="28"/>
          <w:szCs w:val="28"/>
        </w:rPr>
        <w:t>)</w:t>
      </w:r>
      <w:r>
        <w:rPr>
          <w:rFonts w:eastAsia="標楷體"/>
          <w:sz w:val="28"/>
          <w:szCs w:val="28"/>
        </w:rPr>
        <w:t>派員列席或參與陳</w:t>
      </w:r>
      <w:r>
        <w:rPr>
          <w:rFonts w:eastAsia="標楷體"/>
          <w:sz w:val="28"/>
          <w:szCs w:val="28"/>
        </w:rPr>
        <w:t xml:space="preserve">                        </w:t>
      </w:r>
    </w:p>
    <w:p w:rsidR="000919A7" w:rsidRDefault="006A6DFC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 </w:t>
      </w:r>
      <w:r>
        <w:rPr>
          <w:rFonts w:eastAsia="標楷體"/>
          <w:sz w:val="28"/>
          <w:szCs w:val="28"/>
        </w:rPr>
        <w:t>述意見。</w:t>
      </w:r>
      <w:r>
        <w:rPr>
          <w:rFonts w:eastAsia="標楷體"/>
          <w:sz w:val="28"/>
          <w:szCs w:val="28"/>
        </w:rPr>
        <w:t>(</w:t>
      </w:r>
      <w:r>
        <w:rPr>
          <w:rFonts w:eastAsia="標楷體"/>
          <w:sz w:val="28"/>
          <w:szCs w:val="28"/>
        </w:rPr>
        <w:t>第九點</w:t>
      </w:r>
      <w:r>
        <w:rPr>
          <w:rFonts w:eastAsia="標楷體"/>
          <w:sz w:val="28"/>
          <w:szCs w:val="28"/>
        </w:rPr>
        <w:t>)</w:t>
      </w:r>
    </w:p>
    <w:p w:rsidR="000919A7" w:rsidRDefault="006A6DFC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十、本會行政業務之執行單位。</w:t>
      </w:r>
      <w:r>
        <w:rPr>
          <w:rFonts w:eastAsia="標楷體"/>
          <w:sz w:val="28"/>
          <w:szCs w:val="28"/>
        </w:rPr>
        <w:t>(</w:t>
      </w:r>
      <w:r>
        <w:rPr>
          <w:rFonts w:eastAsia="標楷體"/>
          <w:sz w:val="28"/>
          <w:szCs w:val="28"/>
        </w:rPr>
        <w:t>第十點</w:t>
      </w:r>
      <w:r>
        <w:rPr>
          <w:rFonts w:eastAsia="標楷體"/>
          <w:sz w:val="28"/>
          <w:szCs w:val="28"/>
        </w:rPr>
        <w:t>)</w:t>
      </w:r>
    </w:p>
    <w:p w:rsidR="000919A7" w:rsidRDefault="006A6DFC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十一、本會委員及兼任人員均為無給職。</w:t>
      </w:r>
      <w:r>
        <w:rPr>
          <w:rFonts w:eastAsia="標楷體"/>
          <w:sz w:val="28"/>
          <w:szCs w:val="28"/>
        </w:rPr>
        <w:t>(</w:t>
      </w:r>
      <w:r>
        <w:rPr>
          <w:rFonts w:eastAsia="標楷體"/>
          <w:sz w:val="28"/>
          <w:szCs w:val="28"/>
        </w:rPr>
        <w:t>第十一點</w:t>
      </w:r>
      <w:r>
        <w:rPr>
          <w:rFonts w:eastAsia="標楷體"/>
          <w:sz w:val="28"/>
          <w:szCs w:val="28"/>
        </w:rPr>
        <w:t>)</w:t>
      </w:r>
    </w:p>
    <w:p w:rsidR="000919A7" w:rsidRDefault="006A6DFC">
      <w:pPr>
        <w:pStyle w:val="Default"/>
        <w:spacing w:line="46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十二、本會所需經費之編列。</w:t>
      </w:r>
      <w:r>
        <w:rPr>
          <w:rFonts w:eastAsia="標楷體"/>
          <w:sz w:val="28"/>
          <w:szCs w:val="28"/>
        </w:rPr>
        <w:t>(</w:t>
      </w:r>
      <w:r>
        <w:rPr>
          <w:rFonts w:eastAsia="標楷體"/>
          <w:sz w:val="28"/>
          <w:szCs w:val="28"/>
        </w:rPr>
        <w:t>第十二點</w:t>
      </w:r>
      <w:r>
        <w:rPr>
          <w:rFonts w:eastAsia="標楷體"/>
          <w:sz w:val="28"/>
          <w:szCs w:val="28"/>
        </w:rPr>
        <w:t>)</w:t>
      </w:r>
    </w:p>
    <w:p w:rsidR="000919A7" w:rsidRDefault="000919A7">
      <w:pPr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</w:p>
    <w:p w:rsidR="000919A7" w:rsidRDefault="000919A7">
      <w:pPr>
        <w:rPr>
          <w:sz w:val="26"/>
          <w:szCs w:val="26"/>
        </w:rPr>
      </w:pPr>
    </w:p>
    <w:sectPr w:rsidR="000919A7">
      <w:pgSz w:w="11906" w:h="16838"/>
      <w:pgMar w:top="1418" w:right="1418" w:bottom="1418" w:left="1701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6DFC" w:rsidRDefault="006A6DFC">
      <w:r>
        <w:separator/>
      </w:r>
    </w:p>
  </w:endnote>
  <w:endnote w:type="continuationSeparator" w:id="0">
    <w:p w:rsidR="006A6DFC" w:rsidRDefault="006A6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6DFC" w:rsidRDefault="006A6DFC">
      <w:r>
        <w:rPr>
          <w:color w:val="000000"/>
        </w:rPr>
        <w:separator/>
      </w:r>
    </w:p>
  </w:footnote>
  <w:footnote w:type="continuationSeparator" w:id="0">
    <w:p w:rsidR="006A6DFC" w:rsidRDefault="006A6D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0919A7"/>
    <w:rsid w:val="000919A7"/>
    <w:rsid w:val="0049676A"/>
    <w:rsid w:val="006A6DFC"/>
    <w:rsid w:val="00AA5A87"/>
    <w:rsid w:val="00F3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70B74E4-6D18-4254-825B-DC5DC232E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hAnsi="標楷體" w:cs="標楷體"/>
      <w:color w:val="000000"/>
      <w:kern w:val="0"/>
      <w:szCs w:val="24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朱國良</dc:creator>
  <cp:lastModifiedBy>楊雅舒</cp:lastModifiedBy>
  <cp:revision>2</cp:revision>
  <cp:lastPrinted>2019-06-21T02:09:00Z</cp:lastPrinted>
  <dcterms:created xsi:type="dcterms:W3CDTF">2019-12-31T03:35:00Z</dcterms:created>
  <dcterms:modified xsi:type="dcterms:W3CDTF">2019-12-31T03:35:00Z</dcterms:modified>
</cp:coreProperties>
</file>