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025" w:rsidRPr="00DA2177" w:rsidRDefault="00E94F26" w:rsidP="00E94F26">
      <w:pPr>
        <w:spacing w:line="480" w:lineRule="exact"/>
        <w:ind w:firstLine="43"/>
        <w:rPr>
          <w:rFonts w:ascii="標楷體" w:eastAsia="標楷體"/>
          <w:sz w:val="40"/>
          <w:szCs w:val="40"/>
        </w:rPr>
      </w:pPr>
      <w:proofErr w:type="gramStart"/>
      <w:r w:rsidRPr="00DA2177">
        <w:rPr>
          <w:rFonts w:ascii="標楷體" w:eastAsia="標楷體" w:hint="eastAsia"/>
          <w:sz w:val="40"/>
          <w:szCs w:val="40"/>
        </w:rPr>
        <w:t>臺</w:t>
      </w:r>
      <w:proofErr w:type="gramEnd"/>
      <w:r w:rsidRPr="00DA2177">
        <w:rPr>
          <w:rFonts w:ascii="標楷體" w:eastAsia="標楷體" w:hint="eastAsia"/>
          <w:sz w:val="40"/>
          <w:szCs w:val="40"/>
        </w:rPr>
        <w:t>中市政府</w:t>
      </w:r>
      <w:bookmarkStart w:id="0" w:name="_GoBack"/>
      <w:bookmarkEnd w:id="0"/>
      <w:r w:rsidRPr="00DA2177">
        <w:rPr>
          <w:rFonts w:ascii="標楷體" w:eastAsia="標楷體" w:hint="eastAsia"/>
          <w:sz w:val="40"/>
          <w:szCs w:val="40"/>
        </w:rPr>
        <w:t>績優研考人員獎勵要點</w:t>
      </w:r>
      <w:r w:rsidR="007F44C4" w:rsidRPr="007F44C4">
        <w:rPr>
          <w:rFonts w:ascii="標楷體" w:eastAsia="標楷體" w:hint="eastAsia"/>
          <w:sz w:val="40"/>
          <w:szCs w:val="40"/>
        </w:rPr>
        <w:t>部分規定</w:t>
      </w:r>
      <w:r w:rsidRPr="00DA2177">
        <w:rPr>
          <w:rFonts w:ascii="標楷體" w:eastAsia="標楷體" w:hint="eastAsia"/>
          <w:sz w:val="40"/>
          <w:szCs w:val="40"/>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24"/>
        <w:gridCol w:w="2844"/>
        <w:gridCol w:w="2826"/>
      </w:tblGrid>
      <w:tr w:rsidR="00DA2177" w:rsidRPr="00DA2177" w:rsidTr="003A6FC3">
        <w:tc>
          <w:tcPr>
            <w:tcW w:w="2824" w:type="dxa"/>
            <w:vAlign w:val="center"/>
          </w:tcPr>
          <w:p w:rsidR="00CD6A01" w:rsidRPr="00DA2177" w:rsidRDefault="00CD6A01" w:rsidP="00CD6A01">
            <w:pPr>
              <w:jc w:val="center"/>
              <w:rPr>
                <w:rFonts w:ascii="標楷體" w:eastAsia="標楷體" w:hAnsi="標楷體"/>
              </w:rPr>
            </w:pPr>
            <w:r w:rsidRPr="00DA2177">
              <w:rPr>
                <w:rFonts w:ascii="標楷體" w:eastAsia="標楷體" w:hAnsi="標楷體" w:hint="eastAsia"/>
              </w:rPr>
              <w:t>修正規定</w:t>
            </w:r>
          </w:p>
        </w:tc>
        <w:tc>
          <w:tcPr>
            <w:tcW w:w="2844" w:type="dxa"/>
            <w:vAlign w:val="center"/>
          </w:tcPr>
          <w:p w:rsidR="00CD6A01" w:rsidRPr="00DA2177" w:rsidRDefault="00CD6A01" w:rsidP="00CD6A01">
            <w:pPr>
              <w:jc w:val="center"/>
              <w:rPr>
                <w:rFonts w:ascii="標楷體" w:eastAsia="標楷體" w:hAnsi="標楷體"/>
              </w:rPr>
            </w:pPr>
            <w:r w:rsidRPr="00DA2177">
              <w:rPr>
                <w:rFonts w:ascii="標楷體" w:eastAsia="標楷體" w:hAnsi="標楷體" w:hint="eastAsia"/>
              </w:rPr>
              <w:t>現行規定</w:t>
            </w:r>
          </w:p>
        </w:tc>
        <w:tc>
          <w:tcPr>
            <w:tcW w:w="2826" w:type="dxa"/>
            <w:vAlign w:val="center"/>
          </w:tcPr>
          <w:p w:rsidR="00CD6A01" w:rsidRPr="00DA2177" w:rsidRDefault="00CD6A01" w:rsidP="00CD6A01">
            <w:pPr>
              <w:jc w:val="center"/>
              <w:rPr>
                <w:rFonts w:ascii="標楷體" w:eastAsia="標楷體" w:hAnsi="標楷體"/>
              </w:rPr>
            </w:pPr>
            <w:r w:rsidRPr="00DA2177">
              <w:rPr>
                <w:rFonts w:ascii="標楷體" w:eastAsia="標楷體" w:hAnsi="標楷體" w:hint="eastAsia"/>
              </w:rPr>
              <w:t>說明</w:t>
            </w:r>
          </w:p>
        </w:tc>
      </w:tr>
      <w:tr w:rsidR="00D52059" w:rsidRPr="00DA2177" w:rsidTr="00D52059">
        <w:tc>
          <w:tcPr>
            <w:tcW w:w="2824" w:type="dxa"/>
            <w:vAlign w:val="center"/>
          </w:tcPr>
          <w:p w:rsidR="00D52059" w:rsidRPr="00DA2177" w:rsidRDefault="00D52059" w:rsidP="00D52059">
            <w:pPr>
              <w:pStyle w:val="ad"/>
              <w:spacing w:before="0" w:after="0"/>
              <w:ind w:left="403" w:hangingChars="168" w:hanging="403"/>
              <w:jc w:val="both"/>
              <w:rPr>
                <w:rFonts w:ascii="標楷體" w:eastAsia="標楷體" w:hAnsi="標楷體"/>
              </w:rPr>
            </w:pPr>
            <w:r w:rsidRPr="00D52059">
              <w:rPr>
                <w:rFonts w:ascii="標楷體" w:eastAsia="標楷體" w:hAnsi="標楷體" w:hint="eastAsia"/>
                <w:b w:val="0"/>
                <w:sz w:val="24"/>
                <w:szCs w:val="24"/>
              </w:rPr>
              <w:t>一、</w:t>
            </w:r>
            <w:proofErr w:type="gramStart"/>
            <w:r w:rsidRPr="00D52059">
              <w:rPr>
                <w:rFonts w:ascii="標楷體" w:eastAsia="標楷體" w:hAnsi="標楷體" w:hint="eastAsia"/>
                <w:b w:val="0"/>
                <w:sz w:val="24"/>
                <w:szCs w:val="24"/>
              </w:rPr>
              <w:t>臺</w:t>
            </w:r>
            <w:proofErr w:type="gramEnd"/>
            <w:r w:rsidRPr="00D52059">
              <w:rPr>
                <w:rFonts w:ascii="標楷體" w:eastAsia="標楷體" w:hAnsi="標楷體" w:hint="eastAsia"/>
                <w:b w:val="0"/>
                <w:sz w:val="24"/>
                <w:szCs w:val="24"/>
              </w:rPr>
              <w:t>中市政府（以下簡稱本府）為表揚本府所屬各機關及</w:t>
            </w:r>
            <w:proofErr w:type="gramStart"/>
            <w:r w:rsidRPr="00D52059">
              <w:rPr>
                <w:rFonts w:ascii="標楷體" w:eastAsia="標楷體" w:hAnsi="標楷體" w:hint="eastAsia"/>
                <w:b w:val="0"/>
                <w:sz w:val="24"/>
                <w:szCs w:val="24"/>
                <w:u w:val="single"/>
              </w:rPr>
              <w:t>臺</w:t>
            </w:r>
            <w:proofErr w:type="gramEnd"/>
            <w:r w:rsidRPr="00D52059">
              <w:rPr>
                <w:rFonts w:ascii="標楷體" w:eastAsia="標楷體" w:hAnsi="標楷體" w:hint="eastAsia"/>
                <w:b w:val="0"/>
                <w:sz w:val="24"/>
                <w:szCs w:val="24"/>
                <w:u w:val="single"/>
              </w:rPr>
              <w:t>中</w:t>
            </w:r>
            <w:r w:rsidRPr="00D52059">
              <w:rPr>
                <w:rFonts w:ascii="標楷體" w:eastAsia="標楷體" w:hAnsi="標楷體" w:hint="eastAsia"/>
                <w:b w:val="0"/>
                <w:sz w:val="24"/>
                <w:szCs w:val="24"/>
              </w:rPr>
              <w:t>市和平區公所(以下簡稱各機關)績優研考人員，鼓舞工作士氣，提升行政效能及為民服務品質，特訂定本要點。</w:t>
            </w:r>
          </w:p>
        </w:tc>
        <w:tc>
          <w:tcPr>
            <w:tcW w:w="2844" w:type="dxa"/>
            <w:vAlign w:val="center"/>
          </w:tcPr>
          <w:p w:rsidR="00D52059" w:rsidRPr="00DA2177" w:rsidRDefault="00D52059" w:rsidP="00D52059">
            <w:pPr>
              <w:pStyle w:val="ad"/>
              <w:spacing w:before="0" w:after="0"/>
              <w:ind w:left="403" w:hangingChars="168" w:hanging="403"/>
              <w:jc w:val="both"/>
              <w:rPr>
                <w:rFonts w:ascii="標楷體" w:eastAsia="標楷體" w:hAnsi="標楷體"/>
              </w:rPr>
            </w:pPr>
            <w:r w:rsidRPr="00D52059">
              <w:rPr>
                <w:rFonts w:ascii="標楷體" w:eastAsia="標楷體" w:hAnsi="標楷體" w:hint="eastAsia"/>
                <w:b w:val="0"/>
                <w:sz w:val="24"/>
                <w:szCs w:val="24"/>
              </w:rPr>
              <w:t>一、</w:t>
            </w:r>
            <w:proofErr w:type="gramStart"/>
            <w:r w:rsidRPr="00D52059">
              <w:rPr>
                <w:rFonts w:ascii="標楷體" w:eastAsia="標楷體" w:hAnsi="標楷體" w:hint="eastAsia"/>
                <w:b w:val="0"/>
                <w:sz w:val="24"/>
                <w:szCs w:val="24"/>
              </w:rPr>
              <w:t>臺</w:t>
            </w:r>
            <w:proofErr w:type="gramEnd"/>
            <w:r w:rsidRPr="00D52059">
              <w:rPr>
                <w:rFonts w:ascii="標楷體" w:eastAsia="標楷體" w:hAnsi="標楷體" w:hint="eastAsia"/>
                <w:b w:val="0"/>
                <w:sz w:val="24"/>
                <w:szCs w:val="24"/>
              </w:rPr>
              <w:t>中市政府（以下簡稱本府）為表揚本府所屬各機關及本市和平區公所(以下簡稱各機關)績優研考人員，鼓舞工作士氣，提升行政效能及為民服務品質，特訂定本要點。</w:t>
            </w:r>
          </w:p>
        </w:tc>
        <w:tc>
          <w:tcPr>
            <w:tcW w:w="2826" w:type="dxa"/>
          </w:tcPr>
          <w:p w:rsidR="00D52059" w:rsidRPr="00DA2177" w:rsidRDefault="00D52059" w:rsidP="00D52059">
            <w:pPr>
              <w:jc w:val="both"/>
              <w:rPr>
                <w:rFonts w:ascii="標楷體" w:eastAsia="標楷體" w:hAnsi="標楷體"/>
              </w:rPr>
            </w:pPr>
            <w:r w:rsidRPr="00D52059">
              <w:rPr>
                <w:rFonts w:ascii="標楷體" w:eastAsia="標楷體" w:hAnsi="標楷體" w:hint="eastAsia"/>
              </w:rPr>
              <w:t>修正文字為</w:t>
            </w:r>
            <w:proofErr w:type="gramStart"/>
            <w:r w:rsidRPr="00D52059">
              <w:rPr>
                <w:rFonts w:ascii="標楷體" w:eastAsia="標楷體" w:hAnsi="標楷體" w:hint="eastAsia"/>
              </w:rPr>
              <w:t>臺</w:t>
            </w:r>
            <w:proofErr w:type="gramEnd"/>
            <w:r w:rsidRPr="00D52059">
              <w:rPr>
                <w:rFonts w:ascii="標楷體" w:eastAsia="標楷體" w:hAnsi="標楷體" w:hint="eastAsia"/>
              </w:rPr>
              <w:t>中市和平區公所。</w:t>
            </w:r>
          </w:p>
        </w:tc>
      </w:tr>
      <w:tr w:rsidR="00BB65EB" w:rsidRPr="00DA2177" w:rsidTr="00A44AC1">
        <w:tc>
          <w:tcPr>
            <w:tcW w:w="2824" w:type="dxa"/>
            <w:vAlign w:val="center"/>
          </w:tcPr>
          <w:p w:rsidR="00BB65EB" w:rsidRPr="00683A87" w:rsidRDefault="00BB65EB" w:rsidP="00BB65EB">
            <w:pPr>
              <w:pStyle w:val="ad"/>
              <w:spacing w:before="0" w:after="0"/>
              <w:ind w:left="403" w:hangingChars="168" w:hanging="403"/>
              <w:jc w:val="both"/>
              <w:rPr>
                <w:rFonts w:ascii="標楷體" w:eastAsia="標楷體" w:hAnsi="標楷體"/>
                <w:b w:val="0"/>
                <w:sz w:val="24"/>
                <w:szCs w:val="24"/>
              </w:rPr>
            </w:pPr>
            <w:r w:rsidRPr="00683A87">
              <w:rPr>
                <w:rFonts w:ascii="標楷體" w:eastAsia="標楷體" w:hAnsi="標楷體" w:hint="eastAsia"/>
                <w:b w:val="0"/>
                <w:sz w:val="24"/>
                <w:szCs w:val="24"/>
              </w:rPr>
              <w:t>二、各機關之編制內人員及依法約聘僱人員主辦以下業務達三年以上，且符合下列條件之一者，由各機關推薦參加績優研考人員遴選：</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（一）</w:t>
            </w:r>
            <w:r w:rsidRPr="00683A87">
              <w:rPr>
                <w:rFonts w:ascii="標楷體" w:eastAsia="標楷體" w:hAnsi="標楷體" w:hint="eastAsia"/>
                <w:b w:val="0"/>
                <w:sz w:val="24"/>
                <w:szCs w:val="24"/>
              </w:rPr>
              <w:t>推動社會多元參與、</w:t>
            </w:r>
            <w:proofErr w:type="gramStart"/>
            <w:r w:rsidRPr="00683A87">
              <w:rPr>
                <w:rFonts w:ascii="標楷體" w:eastAsia="標楷體" w:hAnsi="標楷體" w:hint="eastAsia"/>
                <w:b w:val="0"/>
                <w:sz w:val="24"/>
                <w:szCs w:val="24"/>
              </w:rPr>
              <w:t>強化跨域溝通</w:t>
            </w:r>
            <w:proofErr w:type="gramEnd"/>
            <w:r w:rsidRPr="00683A87">
              <w:rPr>
                <w:rFonts w:ascii="標楷體" w:eastAsia="標楷體" w:hAnsi="標楷體" w:hint="eastAsia"/>
                <w:b w:val="0"/>
                <w:sz w:val="24"/>
                <w:szCs w:val="24"/>
              </w:rPr>
              <w:t>協調、善用民間創新量能或增進政府治理效能，有具體事蹟者。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二</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推動政策研究分析，掌握民意脈動，落實政策統合功能，有具體事蹟者。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三</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推動政策規劃評估，完善施政策略，提升政府競爭力，有具體事蹟者。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四</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推動施政計畫制度，辦理管制考核業務，提升施政績效，有具體</w:t>
            </w:r>
            <w:r w:rsidRPr="00F146F3">
              <w:rPr>
                <w:rFonts w:ascii="標楷體" w:eastAsia="標楷體" w:hAnsi="標楷體" w:hint="eastAsia"/>
                <w:b w:val="0"/>
                <w:sz w:val="24"/>
                <w:szCs w:val="24"/>
              </w:rPr>
              <w:lastRenderedPageBreak/>
              <w:t>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五</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推動為民服務，強化資訊公開，營造國際友善環境，有具體事蹟者。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六</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規劃、協調及推動電子化政府有關工作，有具體事蹟者。</w:t>
            </w:r>
          </w:p>
          <w:p w:rsidR="00BB65EB" w:rsidRPr="00683A87"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七</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推展其他研考業務策劃周詳，執行認真，有具體事蹟者。</w:t>
            </w:r>
          </w:p>
        </w:tc>
        <w:tc>
          <w:tcPr>
            <w:tcW w:w="2844" w:type="dxa"/>
            <w:vAlign w:val="center"/>
          </w:tcPr>
          <w:p w:rsidR="00BB65EB" w:rsidRPr="00683A87" w:rsidRDefault="00BB65EB" w:rsidP="00BB65EB">
            <w:pPr>
              <w:pStyle w:val="ad"/>
              <w:spacing w:before="0" w:after="0"/>
              <w:ind w:left="403" w:hangingChars="168" w:hanging="403"/>
              <w:jc w:val="both"/>
              <w:rPr>
                <w:rFonts w:ascii="標楷體" w:eastAsia="標楷體" w:hAnsi="標楷體"/>
                <w:b w:val="0"/>
                <w:sz w:val="24"/>
                <w:szCs w:val="24"/>
              </w:rPr>
            </w:pPr>
            <w:r w:rsidRPr="00683A87">
              <w:rPr>
                <w:rFonts w:ascii="標楷體" w:eastAsia="標楷體" w:hAnsi="標楷體" w:hint="eastAsia"/>
                <w:b w:val="0"/>
                <w:sz w:val="24"/>
                <w:szCs w:val="24"/>
              </w:rPr>
              <w:lastRenderedPageBreak/>
              <w:t>二、</w:t>
            </w:r>
            <w:r w:rsidRPr="00A44AC1">
              <w:rPr>
                <w:rFonts w:ascii="標楷體" w:eastAsia="標楷體" w:hAnsi="標楷體" w:hint="eastAsia"/>
                <w:b w:val="0"/>
                <w:sz w:val="24"/>
                <w:szCs w:val="24"/>
                <w:u w:val="single"/>
              </w:rPr>
              <w:t>本府</w:t>
            </w:r>
            <w:r w:rsidRPr="00683A87">
              <w:rPr>
                <w:rFonts w:ascii="標楷體" w:eastAsia="標楷體" w:hAnsi="標楷體" w:hint="eastAsia"/>
                <w:b w:val="0"/>
                <w:sz w:val="24"/>
                <w:szCs w:val="24"/>
              </w:rPr>
              <w:t>各機關之編制內人員及依法約聘僱人員主辦以下業務達三年以上，且符合下列條件之</w:t>
            </w:r>
            <w:proofErr w:type="gramStart"/>
            <w:r w:rsidRPr="00683A87">
              <w:rPr>
                <w:rFonts w:ascii="標楷體" w:eastAsia="標楷體" w:hAnsi="標楷體" w:hint="eastAsia"/>
                <w:b w:val="0"/>
                <w:sz w:val="24"/>
                <w:szCs w:val="24"/>
              </w:rPr>
              <w:t>一</w:t>
            </w:r>
            <w:proofErr w:type="gramEnd"/>
            <w:r w:rsidRPr="00683A87">
              <w:rPr>
                <w:rFonts w:ascii="標楷體" w:eastAsia="標楷體" w:hAnsi="標楷體" w:hint="eastAsia"/>
                <w:b w:val="0"/>
                <w:sz w:val="24"/>
                <w:szCs w:val="24"/>
              </w:rPr>
              <w:t>者，由各機關推薦參加績優研考人員遴選：</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（一）</w:t>
            </w:r>
            <w:r w:rsidRPr="00683A87">
              <w:rPr>
                <w:rFonts w:ascii="標楷體" w:eastAsia="標楷體" w:hAnsi="標楷體" w:hint="eastAsia"/>
                <w:b w:val="0"/>
                <w:sz w:val="24"/>
                <w:szCs w:val="24"/>
              </w:rPr>
              <w:t>推動社會多元參與、</w:t>
            </w:r>
            <w:proofErr w:type="gramStart"/>
            <w:r w:rsidRPr="00683A87">
              <w:rPr>
                <w:rFonts w:ascii="標楷體" w:eastAsia="標楷體" w:hAnsi="標楷體" w:hint="eastAsia"/>
                <w:b w:val="0"/>
                <w:sz w:val="24"/>
                <w:szCs w:val="24"/>
              </w:rPr>
              <w:t>強化跨域溝通</w:t>
            </w:r>
            <w:proofErr w:type="gramEnd"/>
            <w:r w:rsidRPr="00683A87">
              <w:rPr>
                <w:rFonts w:ascii="標楷體" w:eastAsia="標楷體" w:hAnsi="標楷體" w:hint="eastAsia"/>
                <w:b w:val="0"/>
                <w:sz w:val="24"/>
                <w:szCs w:val="24"/>
              </w:rPr>
              <w:t>協調、善用民間創新量能或增進政府治理效能，有具體事蹟者。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二</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推動政策研究分析，掌握民意脈動，落實政策統合功能，有具體事蹟者。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三</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推動政策規劃評估，完善施政策略，提升政府競爭力，有具體事蹟者。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四</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推動施政計畫制度，辦理管制考核業務，提升施</w:t>
            </w:r>
            <w:r w:rsidRPr="00F146F3">
              <w:rPr>
                <w:rFonts w:ascii="標楷體" w:eastAsia="標楷體" w:hAnsi="標楷體" w:hint="eastAsia"/>
                <w:b w:val="0"/>
                <w:sz w:val="24"/>
                <w:szCs w:val="24"/>
              </w:rPr>
              <w:lastRenderedPageBreak/>
              <w:t>政績效，有具體事蹟者。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五</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推動為民服務，強化資訊公開，營造國際友善環境，有具體事蹟者。</w:t>
            </w:r>
          </w:p>
          <w:p w:rsidR="00BB65EB"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六</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規劃、協調及推動電子化政府有關工作，有具體事蹟者。</w:t>
            </w:r>
          </w:p>
          <w:p w:rsidR="00BB65EB" w:rsidRPr="00683A87"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w:t>
            </w:r>
            <w:r>
              <w:rPr>
                <w:rFonts w:ascii="標楷體" w:eastAsia="標楷體" w:hAnsi="標楷體" w:hint="eastAsia"/>
                <w:b w:val="0"/>
                <w:sz w:val="24"/>
                <w:szCs w:val="24"/>
              </w:rPr>
              <w:t>七</w:t>
            </w:r>
            <w:r w:rsidRPr="00DA2177">
              <w:rPr>
                <w:rFonts w:ascii="標楷體" w:eastAsia="標楷體" w:hAnsi="標楷體" w:hint="eastAsia"/>
                <w:b w:val="0"/>
                <w:sz w:val="24"/>
                <w:szCs w:val="24"/>
              </w:rPr>
              <w:t>）</w:t>
            </w:r>
            <w:r w:rsidRPr="00F146F3">
              <w:rPr>
                <w:rFonts w:ascii="標楷體" w:eastAsia="標楷體" w:hAnsi="標楷體" w:hint="eastAsia"/>
                <w:b w:val="0"/>
                <w:sz w:val="24"/>
                <w:szCs w:val="24"/>
              </w:rPr>
              <w:t>推展其他研考業務策劃周詳，執行認真，有具體事蹟者。</w:t>
            </w:r>
          </w:p>
        </w:tc>
        <w:tc>
          <w:tcPr>
            <w:tcW w:w="2826" w:type="dxa"/>
          </w:tcPr>
          <w:p w:rsidR="00BB65EB" w:rsidRPr="00DA2177" w:rsidRDefault="00A44AC1" w:rsidP="00A44AC1">
            <w:pPr>
              <w:jc w:val="both"/>
              <w:rPr>
                <w:rFonts w:ascii="標楷體" w:eastAsia="標楷體" w:hAnsi="標楷體"/>
              </w:rPr>
            </w:pPr>
            <w:r w:rsidRPr="00A44AC1">
              <w:rPr>
                <w:rFonts w:ascii="標楷體" w:eastAsia="標楷體" w:hAnsi="標楷體" w:hint="eastAsia"/>
              </w:rPr>
              <w:lastRenderedPageBreak/>
              <w:t>刪除本府二字。</w:t>
            </w:r>
          </w:p>
        </w:tc>
      </w:tr>
      <w:tr w:rsidR="00BB65EB" w:rsidRPr="00DA2177" w:rsidTr="00E05469">
        <w:tc>
          <w:tcPr>
            <w:tcW w:w="2824" w:type="dxa"/>
            <w:tcBorders>
              <w:top w:val="single" w:sz="4" w:space="0" w:color="auto"/>
              <w:left w:val="single" w:sz="4" w:space="0" w:color="auto"/>
              <w:bottom w:val="single" w:sz="4" w:space="0" w:color="auto"/>
              <w:right w:val="single" w:sz="4" w:space="0" w:color="auto"/>
            </w:tcBorders>
          </w:tcPr>
          <w:p w:rsidR="00BB65EB" w:rsidRPr="00DA2177" w:rsidRDefault="00BB65EB" w:rsidP="00BB65EB">
            <w:pPr>
              <w:pStyle w:val="ad"/>
              <w:spacing w:before="0" w:after="0"/>
              <w:ind w:left="391" w:hangingChars="163" w:hanging="391"/>
              <w:jc w:val="both"/>
              <w:rPr>
                <w:rFonts w:ascii="標楷體" w:eastAsia="標楷體" w:hAnsi="標楷體"/>
                <w:b w:val="0"/>
                <w:sz w:val="24"/>
                <w:szCs w:val="24"/>
              </w:rPr>
            </w:pPr>
            <w:r w:rsidRPr="00DA2177">
              <w:rPr>
                <w:rFonts w:ascii="標楷體" w:eastAsia="標楷體" w:hAnsi="標楷體" w:hint="eastAsia"/>
                <w:b w:val="0"/>
                <w:sz w:val="24"/>
                <w:szCs w:val="24"/>
              </w:rPr>
              <w:t>五、</w:t>
            </w:r>
            <w:proofErr w:type="gramStart"/>
            <w:r w:rsidRPr="00DA2177">
              <w:rPr>
                <w:rFonts w:ascii="標楷體" w:eastAsia="標楷體" w:hAnsi="標楷體" w:hint="eastAsia"/>
                <w:b w:val="0"/>
                <w:sz w:val="24"/>
                <w:szCs w:val="24"/>
              </w:rPr>
              <w:t>本府績優</w:t>
            </w:r>
            <w:proofErr w:type="gramEnd"/>
            <w:r w:rsidRPr="00DA2177">
              <w:rPr>
                <w:rFonts w:ascii="標楷體" w:eastAsia="標楷體" w:hAnsi="標楷體" w:hint="eastAsia"/>
                <w:b w:val="0"/>
                <w:sz w:val="24"/>
                <w:szCs w:val="24"/>
              </w:rPr>
              <w:t>研考人員之獎勵，每年辦理一次，</w:t>
            </w:r>
            <w:r w:rsidRPr="00DA2177">
              <w:rPr>
                <w:rFonts w:ascii="標楷體" w:eastAsia="標楷體" w:hAnsi="標楷體" w:hint="eastAsia"/>
                <w:b w:val="0"/>
                <w:sz w:val="24"/>
                <w:szCs w:val="24"/>
                <w:u w:val="single"/>
              </w:rPr>
              <w:t>獎勵名額以不超過遴選總人數百分之二十五，且</w:t>
            </w:r>
            <w:r w:rsidRPr="00DA2177">
              <w:rPr>
                <w:rFonts w:ascii="標楷體" w:eastAsia="標楷體" w:hAnsi="標楷體" w:hint="eastAsia"/>
                <w:b w:val="0"/>
                <w:sz w:val="24"/>
                <w:szCs w:val="24"/>
              </w:rPr>
              <w:t>不超過五名為原則，其遴選程序如下：</w:t>
            </w:r>
          </w:p>
          <w:p w:rsidR="00BB65EB" w:rsidRPr="00DA2177" w:rsidRDefault="00BB65EB" w:rsidP="00BB65EB">
            <w:pPr>
              <w:pStyle w:val="ad"/>
              <w:spacing w:before="0" w:after="0"/>
              <w:ind w:leftChars="150" w:left="1099" w:hangingChars="308" w:hanging="739"/>
              <w:jc w:val="both"/>
              <w:rPr>
                <w:rFonts w:ascii="標楷體" w:eastAsia="標楷體" w:hAnsi="標楷體"/>
                <w:b w:val="0"/>
                <w:sz w:val="24"/>
                <w:szCs w:val="24"/>
              </w:rPr>
            </w:pPr>
            <w:r w:rsidRPr="00DA2177">
              <w:rPr>
                <w:rFonts w:ascii="標楷體" w:eastAsia="標楷體" w:hAnsi="標楷體" w:hint="eastAsia"/>
                <w:b w:val="0"/>
                <w:sz w:val="24"/>
                <w:szCs w:val="24"/>
              </w:rPr>
              <w:t>（一）推薦：各機關應依第二點規定推薦，並</w:t>
            </w:r>
            <w:proofErr w:type="gramStart"/>
            <w:r w:rsidRPr="00DA2177">
              <w:rPr>
                <w:rFonts w:ascii="標楷體" w:eastAsia="標楷體" w:hAnsi="標楷體" w:hint="eastAsia"/>
                <w:b w:val="0"/>
                <w:sz w:val="24"/>
                <w:szCs w:val="24"/>
              </w:rPr>
              <w:t>繕造績</w:t>
            </w:r>
            <w:proofErr w:type="gramEnd"/>
            <w:r w:rsidRPr="00DA2177">
              <w:rPr>
                <w:rFonts w:ascii="標楷體" w:eastAsia="標楷體" w:hAnsi="標楷體" w:hint="eastAsia"/>
                <w:b w:val="0"/>
                <w:sz w:val="24"/>
                <w:szCs w:val="24"/>
              </w:rPr>
              <w:t>優研考人員推薦表（如附件）二份及檢附各項證明文件影本，函送</w:t>
            </w:r>
            <w:proofErr w:type="gramStart"/>
            <w:r w:rsidRPr="00DA2177">
              <w:rPr>
                <w:rFonts w:ascii="標楷體" w:eastAsia="標楷體" w:hAnsi="標楷體" w:hint="eastAsia"/>
                <w:b w:val="0"/>
                <w:sz w:val="24"/>
                <w:szCs w:val="24"/>
              </w:rPr>
              <w:t>臺</w:t>
            </w:r>
            <w:proofErr w:type="gramEnd"/>
            <w:r w:rsidRPr="00DA2177">
              <w:rPr>
                <w:rFonts w:ascii="標楷體" w:eastAsia="標楷體" w:hAnsi="標楷體" w:hint="eastAsia"/>
                <w:b w:val="0"/>
                <w:sz w:val="24"/>
                <w:szCs w:val="24"/>
              </w:rPr>
              <w:t>中市政府研究發展考核委員會（以下簡稱研考會）。推薦名額各機關以一名為限，但設有二級機關五個以下者，</w:t>
            </w:r>
            <w:proofErr w:type="gramStart"/>
            <w:r w:rsidRPr="00DA2177">
              <w:rPr>
                <w:rFonts w:ascii="標楷體" w:eastAsia="標楷體" w:hAnsi="標楷體" w:hint="eastAsia"/>
                <w:b w:val="0"/>
                <w:sz w:val="24"/>
                <w:szCs w:val="24"/>
              </w:rPr>
              <w:t>得薦報</w:t>
            </w:r>
            <w:proofErr w:type="gramEnd"/>
            <w:r w:rsidRPr="00DA2177">
              <w:rPr>
                <w:rFonts w:ascii="標楷體" w:eastAsia="標楷體" w:hAnsi="標楷體" w:hint="eastAsia"/>
                <w:b w:val="0"/>
                <w:sz w:val="24"/>
                <w:szCs w:val="24"/>
              </w:rPr>
              <w:t>二名；六至十個</w:t>
            </w:r>
            <w:r w:rsidRPr="00DA2177">
              <w:rPr>
                <w:rFonts w:ascii="標楷體" w:eastAsia="標楷體" w:hAnsi="標楷體" w:hint="eastAsia"/>
                <w:b w:val="0"/>
                <w:sz w:val="24"/>
                <w:szCs w:val="24"/>
              </w:rPr>
              <w:lastRenderedPageBreak/>
              <w:t>者，</w:t>
            </w:r>
            <w:proofErr w:type="gramStart"/>
            <w:r w:rsidRPr="00DA2177">
              <w:rPr>
                <w:rFonts w:ascii="標楷體" w:eastAsia="標楷體" w:hAnsi="標楷體" w:hint="eastAsia"/>
                <w:b w:val="0"/>
                <w:sz w:val="24"/>
                <w:szCs w:val="24"/>
              </w:rPr>
              <w:t>得薦報</w:t>
            </w:r>
            <w:proofErr w:type="gramEnd"/>
            <w:r w:rsidRPr="00DA2177">
              <w:rPr>
                <w:rFonts w:ascii="標楷體" w:eastAsia="標楷體" w:hAnsi="標楷體" w:hint="eastAsia"/>
                <w:b w:val="0"/>
                <w:sz w:val="24"/>
                <w:szCs w:val="24"/>
              </w:rPr>
              <w:t>三名，逾十個者</w:t>
            </w:r>
            <w:proofErr w:type="gramStart"/>
            <w:r w:rsidRPr="00DA2177">
              <w:rPr>
                <w:rFonts w:ascii="標楷體" w:eastAsia="標楷體" w:hAnsi="標楷體" w:hint="eastAsia"/>
                <w:b w:val="0"/>
                <w:sz w:val="24"/>
                <w:szCs w:val="24"/>
              </w:rPr>
              <w:t>得薦報</w:t>
            </w:r>
            <w:proofErr w:type="gramEnd"/>
            <w:r w:rsidRPr="00DA2177">
              <w:rPr>
                <w:rFonts w:ascii="標楷體" w:eastAsia="標楷體" w:hAnsi="標楷體" w:hint="eastAsia"/>
                <w:b w:val="0"/>
                <w:sz w:val="24"/>
                <w:szCs w:val="24"/>
              </w:rPr>
              <w:t>四名；研考會對規劃推動研考業務，績效卓著之研考人員，亦得主動推薦。</w:t>
            </w:r>
          </w:p>
          <w:p w:rsidR="00BB65EB" w:rsidRPr="00DA2177" w:rsidRDefault="00BB65EB" w:rsidP="00BB65EB">
            <w:pPr>
              <w:pStyle w:val="ad"/>
              <w:spacing w:before="0" w:after="0"/>
              <w:ind w:leftChars="150" w:left="1099" w:hangingChars="308" w:hanging="739"/>
              <w:jc w:val="both"/>
              <w:rPr>
                <w:rFonts w:ascii="標楷體" w:eastAsia="標楷體" w:hAnsi="標楷體"/>
                <w:b w:val="0"/>
                <w:sz w:val="24"/>
                <w:szCs w:val="24"/>
              </w:rPr>
            </w:pPr>
            <w:r w:rsidRPr="00DA2177">
              <w:rPr>
                <w:rFonts w:ascii="標楷體" w:eastAsia="標楷體" w:hAnsi="標楷體" w:hint="eastAsia"/>
                <w:b w:val="0"/>
                <w:sz w:val="24"/>
                <w:szCs w:val="24"/>
              </w:rPr>
              <w:t>（二）研考會</w:t>
            </w:r>
            <w:proofErr w:type="gramStart"/>
            <w:r w:rsidRPr="00DA2177">
              <w:rPr>
                <w:rFonts w:ascii="標楷體" w:eastAsia="標楷體" w:hAnsi="標楷體" w:hint="eastAsia"/>
                <w:b w:val="0"/>
                <w:sz w:val="24"/>
                <w:szCs w:val="24"/>
              </w:rPr>
              <w:t>組設績優</w:t>
            </w:r>
            <w:proofErr w:type="gramEnd"/>
            <w:r w:rsidRPr="00DA2177">
              <w:rPr>
                <w:rFonts w:ascii="標楷體" w:eastAsia="標楷體" w:hAnsi="標楷體" w:hint="eastAsia"/>
                <w:b w:val="0"/>
                <w:sz w:val="24"/>
                <w:szCs w:val="24"/>
              </w:rPr>
              <w:t>研考人員評審委員會，辦理評選工作，由研考會主任委員擔任召集人，副主任委員擔任副召集人，並</w:t>
            </w:r>
            <w:proofErr w:type="gramStart"/>
            <w:r w:rsidRPr="00DA2177">
              <w:rPr>
                <w:rFonts w:ascii="標楷體" w:eastAsia="標楷體" w:hAnsi="標楷體" w:hint="eastAsia"/>
                <w:b w:val="0"/>
                <w:sz w:val="24"/>
                <w:szCs w:val="24"/>
                <w:u w:val="single"/>
              </w:rPr>
              <w:t>遴</w:t>
            </w:r>
            <w:proofErr w:type="gramEnd"/>
            <w:r w:rsidRPr="00DA2177">
              <w:rPr>
                <w:rFonts w:ascii="標楷體" w:eastAsia="標楷體" w:hAnsi="標楷體" w:hint="eastAsia"/>
                <w:b w:val="0"/>
                <w:sz w:val="24"/>
                <w:szCs w:val="24"/>
                <w:u w:val="single"/>
              </w:rPr>
              <w:t>聘研考會八職等以上人員及前一年度核定之績優研考人員共同</w:t>
            </w:r>
            <w:r w:rsidRPr="00DA2177">
              <w:rPr>
                <w:rFonts w:ascii="標楷體" w:eastAsia="標楷體" w:hAnsi="標楷體" w:hint="eastAsia"/>
                <w:b w:val="0"/>
                <w:sz w:val="24"/>
                <w:szCs w:val="24"/>
              </w:rPr>
              <w:t>擔任評審委員。</w:t>
            </w:r>
          </w:p>
          <w:p w:rsidR="00BB65EB" w:rsidRPr="00DA2177" w:rsidRDefault="00BB65EB" w:rsidP="00BB65EB">
            <w:pPr>
              <w:pStyle w:val="ad"/>
              <w:spacing w:before="0" w:after="0"/>
              <w:ind w:leftChars="150" w:left="1099" w:hangingChars="308" w:hanging="739"/>
              <w:jc w:val="both"/>
              <w:rPr>
                <w:rFonts w:ascii="標楷體" w:eastAsia="標楷體" w:hAnsi="標楷體"/>
                <w:b w:val="0"/>
                <w:sz w:val="24"/>
                <w:szCs w:val="24"/>
              </w:rPr>
            </w:pPr>
            <w:r w:rsidRPr="00DA2177">
              <w:rPr>
                <w:rFonts w:ascii="標楷體" w:eastAsia="標楷體" w:hAnsi="標楷體" w:hint="eastAsia"/>
                <w:b w:val="0"/>
                <w:sz w:val="24"/>
                <w:szCs w:val="24"/>
              </w:rPr>
              <w:t>（三）評選後之績優研考人員名冊由研考會報本府核定，並擇前三名代表本府參加國家發展委員會績優研考人員選拔。</w:t>
            </w:r>
          </w:p>
        </w:tc>
        <w:tc>
          <w:tcPr>
            <w:tcW w:w="2844" w:type="dxa"/>
            <w:tcBorders>
              <w:top w:val="single" w:sz="4" w:space="0" w:color="auto"/>
              <w:left w:val="single" w:sz="4" w:space="0" w:color="auto"/>
              <w:bottom w:val="single" w:sz="4" w:space="0" w:color="auto"/>
              <w:right w:val="single" w:sz="4" w:space="0" w:color="auto"/>
            </w:tcBorders>
          </w:tcPr>
          <w:p w:rsidR="00BB65EB" w:rsidRPr="00DA2177" w:rsidRDefault="00BB65EB" w:rsidP="00BB65EB">
            <w:pPr>
              <w:pStyle w:val="ad"/>
              <w:spacing w:before="0" w:after="0"/>
              <w:ind w:left="403" w:hangingChars="168" w:hanging="403"/>
              <w:jc w:val="both"/>
              <w:rPr>
                <w:rFonts w:ascii="標楷體" w:eastAsia="標楷體" w:hAnsi="標楷體"/>
                <w:b w:val="0"/>
                <w:sz w:val="24"/>
                <w:szCs w:val="24"/>
              </w:rPr>
            </w:pPr>
            <w:r w:rsidRPr="00DA2177">
              <w:rPr>
                <w:rFonts w:ascii="標楷體" w:eastAsia="標楷體" w:hAnsi="標楷體" w:hint="eastAsia"/>
                <w:b w:val="0"/>
                <w:sz w:val="24"/>
                <w:szCs w:val="24"/>
              </w:rPr>
              <w:lastRenderedPageBreak/>
              <w:t>五、</w:t>
            </w:r>
            <w:proofErr w:type="gramStart"/>
            <w:r w:rsidRPr="00DA2177">
              <w:rPr>
                <w:rFonts w:ascii="標楷體" w:eastAsia="標楷體" w:hAnsi="標楷體" w:hint="eastAsia"/>
                <w:b w:val="0"/>
                <w:sz w:val="24"/>
                <w:szCs w:val="24"/>
              </w:rPr>
              <w:t>本府績優</w:t>
            </w:r>
            <w:proofErr w:type="gramEnd"/>
            <w:r w:rsidRPr="00DA2177">
              <w:rPr>
                <w:rFonts w:ascii="標楷體" w:eastAsia="標楷體" w:hAnsi="標楷體" w:hint="eastAsia"/>
                <w:b w:val="0"/>
                <w:sz w:val="24"/>
                <w:szCs w:val="24"/>
              </w:rPr>
              <w:t>研考人員之獎勵，每年辦理一次，以不超過五名為原則，其遴選程序如下：</w:t>
            </w:r>
          </w:p>
          <w:p w:rsidR="00BB65EB" w:rsidRPr="00DA2177"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（一）推薦：各機關應依第二點規定推薦，並</w:t>
            </w:r>
            <w:proofErr w:type="gramStart"/>
            <w:r w:rsidRPr="00DA2177">
              <w:rPr>
                <w:rFonts w:ascii="標楷體" w:eastAsia="標楷體" w:hAnsi="標楷體" w:hint="eastAsia"/>
                <w:b w:val="0"/>
                <w:sz w:val="24"/>
                <w:szCs w:val="24"/>
              </w:rPr>
              <w:t>繕造績</w:t>
            </w:r>
            <w:proofErr w:type="gramEnd"/>
            <w:r w:rsidRPr="00DA2177">
              <w:rPr>
                <w:rFonts w:ascii="標楷體" w:eastAsia="標楷體" w:hAnsi="標楷體" w:hint="eastAsia"/>
                <w:b w:val="0"/>
                <w:sz w:val="24"/>
                <w:szCs w:val="24"/>
              </w:rPr>
              <w:t>優研考人員推薦表（如附件）二份及檢附各項證明文件影本，函送</w:t>
            </w:r>
            <w:proofErr w:type="gramStart"/>
            <w:r w:rsidRPr="00DA2177">
              <w:rPr>
                <w:rFonts w:ascii="標楷體" w:eastAsia="標楷體" w:hAnsi="標楷體" w:hint="eastAsia"/>
                <w:b w:val="0"/>
                <w:sz w:val="24"/>
                <w:szCs w:val="24"/>
              </w:rPr>
              <w:t>臺</w:t>
            </w:r>
            <w:proofErr w:type="gramEnd"/>
            <w:r w:rsidRPr="00DA2177">
              <w:rPr>
                <w:rFonts w:ascii="標楷體" w:eastAsia="標楷體" w:hAnsi="標楷體" w:hint="eastAsia"/>
                <w:b w:val="0"/>
                <w:sz w:val="24"/>
                <w:szCs w:val="24"/>
              </w:rPr>
              <w:t>中市政府研究發展考核委員會（以下簡稱研考會）。推薦名額各機關以一名為限，但設有二級機關五個以下者，</w:t>
            </w:r>
            <w:proofErr w:type="gramStart"/>
            <w:r w:rsidRPr="00DA2177">
              <w:rPr>
                <w:rFonts w:ascii="標楷體" w:eastAsia="標楷體" w:hAnsi="標楷體" w:hint="eastAsia"/>
                <w:b w:val="0"/>
                <w:sz w:val="24"/>
                <w:szCs w:val="24"/>
              </w:rPr>
              <w:t>得薦報</w:t>
            </w:r>
            <w:proofErr w:type="gramEnd"/>
            <w:r w:rsidRPr="00DA2177">
              <w:rPr>
                <w:rFonts w:ascii="標楷體" w:eastAsia="標楷體" w:hAnsi="標楷體" w:hint="eastAsia"/>
                <w:b w:val="0"/>
                <w:sz w:val="24"/>
                <w:szCs w:val="24"/>
              </w:rPr>
              <w:t>二名；六至十個者，</w:t>
            </w:r>
            <w:proofErr w:type="gramStart"/>
            <w:r w:rsidRPr="00DA2177">
              <w:rPr>
                <w:rFonts w:ascii="標楷體" w:eastAsia="標楷體" w:hAnsi="標楷體" w:hint="eastAsia"/>
                <w:b w:val="0"/>
                <w:sz w:val="24"/>
                <w:szCs w:val="24"/>
              </w:rPr>
              <w:t>得薦報</w:t>
            </w:r>
            <w:proofErr w:type="gramEnd"/>
            <w:r w:rsidRPr="00DA2177">
              <w:rPr>
                <w:rFonts w:ascii="標楷體" w:eastAsia="標楷體" w:hAnsi="標楷體" w:hint="eastAsia"/>
                <w:b w:val="0"/>
                <w:sz w:val="24"/>
                <w:szCs w:val="24"/>
              </w:rPr>
              <w:t>三名，逾十個者</w:t>
            </w:r>
            <w:proofErr w:type="gramStart"/>
            <w:r w:rsidRPr="00DA2177">
              <w:rPr>
                <w:rFonts w:ascii="標楷體" w:eastAsia="標楷體" w:hAnsi="標楷體" w:hint="eastAsia"/>
                <w:b w:val="0"/>
                <w:sz w:val="24"/>
                <w:szCs w:val="24"/>
              </w:rPr>
              <w:t>得</w:t>
            </w:r>
            <w:r w:rsidRPr="00DA2177">
              <w:rPr>
                <w:rFonts w:ascii="標楷體" w:eastAsia="標楷體" w:hAnsi="標楷體" w:hint="eastAsia"/>
                <w:b w:val="0"/>
                <w:sz w:val="24"/>
                <w:szCs w:val="24"/>
              </w:rPr>
              <w:lastRenderedPageBreak/>
              <w:t>薦報</w:t>
            </w:r>
            <w:proofErr w:type="gramEnd"/>
            <w:r w:rsidRPr="00DA2177">
              <w:rPr>
                <w:rFonts w:ascii="標楷體" w:eastAsia="標楷體" w:hAnsi="標楷體" w:hint="eastAsia"/>
                <w:b w:val="0"/>
                <w:sz w:val="24"/>
                <w:szCs w:val="24"/>
              </w:rPr>
              <w:t>四名；研考會對規劃推動研考業務，績效卓著之研考人員，亦得主動推薦。</w:t>
            </w:r>
          </w:p>
          <w:p w:rsidR="00BB65EB" w:rsidRPr="00DA2177"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（二）研考會</w:t>
            </w:r>
            <w:proofErr w:type="gramStart"/>
            <w:r w:rsidRPr="00DA2177">
              <w:rPr>
                <w:rFonts w:ascii="標楷體" w:eastAsia="標楷體" w:hAnsi="標楷體" w:hint="eastAsia"/>
                <w:b w:val="0"/>
                <w:sz w:val="24"/>
                <w:szCs w:val="24"/>
              </w:rPr>
              <w:t>組設績優</w:t>
            </w:r>
            <w:proofErr w:type="gramEnd"/>
            <w:r w:rsidRPr="00DA2177">
              <w:rPr>
                <w:rFonts w:ascii="標楷體" w:eastAsia="標楷體" w:hAnsi="標楷體" w:hint="eastAsia"/>
                <w:b w:val="0"/>
                <w:sz w:val="24"/>
                <w:szCs w:val="24"/>
              </w:rPr>
              <w:t>研考人員評審委員會，辦理評選工作，由研考會主任委員擔任召集人，副主任委員擔任副召集人，並由</w:t>
            </w:r>
            <w:proofErr w:type="gramStart"/>
            <w:r w:rsidRPr="00DA2177">
              <w:rPr>
                <w:rFonts w:ascii="標楷體" w:eastAsia="標楷體" w:hAnsi="標楷體" w:hint="eastAsia"/>
                <w:b w:val="0"/>
                <w:sz w:val="24"/>
                <w:szCs w:val="24"/>
              </w:rPr>
              <w:t>臺</w:t>
            </w:r>
            <w:proofErr w:type="gramEnd"/>
            <w:r w:rsidRPr="00DA2177">
              <w:rPr>
                <w:rFonts w:ascii="標楷體" w:eastAsia="標楷體" w:hAnsi="標楷體" w:hint="eastAsia"/>
                <w:b w:val="0"/>
                <w:sz w:val="24"/>
                <w:szCs w:val="24"/>
              </w:rPr>
              <w:t>中市政府資訊中心主任、研考會綜合規劃組組長、研究發展組組長、管制考核組組長、工程品質管理組組長、為民服務組組長及話</w:t>
            </w:r>
            <w:proofErr w:type="gramStart"/>
            <w:r w:rsidRPr="00DA2177">
              <w:rPr>
                <w:rFonts w:ascii="標楷體" w:eastAsia="標楷體" w:hAnsi="標楷體" w:hint="eastAsia"/>
                <w:b w:val="0"/>
                <w:sz w:val="24"/>
                <w:szCs w:val="24"/>
              </w:rPr>
              <w:t>務</w:t>
            </w:r>
            <w:proofErr w:type="gramEnd"/>
            <w:r w:rsidRPr="00DA2177">
              <w:rPr>
                <w:rFonts w:ascii="標楷體" w:eastAsia="標楷體" w:hAnsi="標楷體" w:hint="eastAsia"/>
                <w:b w:val="0"/>
                <w:sz w:val="24"/>
                <w:szCs w:val="24"/>
              </w:rPr>
              <w:t>管理組組長等擔任評審委員。</w:t>
            </w:r>
          </w:p>
          <w:p w:rsidR="00BB65EB" w:rsidRPr="00DA2177" w:rsidRDefault="00BB65EB" w:rsidP="00BB65EB">
            <w:pPr>
              <w:pStyle w:val="ad"/>
              <w:spacing w:before="0" w:after="0"/>
              <w:ind w:leftChars="150" w:left="1111" w:hangingChars="313" w:hanging="751"/>
              <w:jc w:val="both"/>
              <w:rPr>
                <w:rFonts w:ascii="標楷體" w:eastAsia="標楷體" w:hAnsi="標楷體"/>
                <w:b w:val="0"/>
                <w:sz w:val="24"/>
                <w:szCs w:val="24"/>
              </w:rPr>
            </w:pPr>
            <w:r w:rsidRPr="00DA2177">
              <w:rPr>
                <w:rFonts w:ascii="標楷體" w:eastAsia="標楷體" w:hAnsi="標楷體" w:hint="eastAsia"/>
                <w:b w:val="0"/>
                <w:sz w:val="24"/>
                <w:szCs w:val="24"/>
              </w:rPr>
              <w:t>（三）評選後之績優研考人員名冊由研考會報本府核定，並擇前三名代表本府參加國家發展委員會績優研考人員選拔。</w:t>
            </w:r>
          </w:p>
        </w:tc>
        <w:tc>
          <w:tcPr>
            <w:tcW w:w="2826" w:type="dxa"/>
            <w:tcBorders>
              <w:top w:val="single" w:sz="4" w:space="0" w:color="auto"/>
              <w:left w:val="single" w:sz="4" w:space="0" w:color="auto"/>
              <w:bottom w:val="single" w:sz="4" w:space="0" w:color="auto"/>
              <w:right w:val="single" w:sz="4" w:space="0" w:color="auto"/>
            </w:tcBorders>
          </w:tcPr>
          <w:p w:rsidR="00BB65EB" w:rsidRPr="00DA2177" w:rsidRDefault="00BB65EB" w:rsidP="00BB65EB">
            <w:pPr>
              <w:pStyle w:val="ad"/>
              <w:spacing w:before="0" w:after="0"/>
              <w:ind w:left="403" w:hangingChars="168" w:hanging="403"/>
              <w:jc w:val="both"/>
              <w:rPr>
                <w:rFonts w:ascii="標楷體" w:eastAsia="標楷體" w:hAnsi="標楷體"/>
                <w:b w:val="0"/>
                <w:sz w:val="24"/>
                <w:szCs w:val="24"/>
              </w:rPr>
            </w:pPr>
            <w:r w:rsidRPr="00DA2177">
              <w:rPr>
                <w:rFonts w:ascii="標楷體" w:eastAsia="標楷體" w:hAnsi="標楷體" w:hint="eastAsia"/>
                <w:b w:val="0"/>
                <w:sz w:val="24"/>
                <w:szCs w:val="24"/>
              </w:rPr>
              <w:lastRenderedPageBreak/>
              <w:t>一、修正獎勵名額計算方式以符本府及所屬各機關學校獎勵績優員工核發禮品禮券作業要點中個人獎勵名額限制規定。</w:t>
            </w:r>
          </w:p>
          <w:p w:rsidR="00BB65EB" w:rsidRPr="00DA2177" w:rsidRDefault="00BB65EB" w:rsidP="00BB65EB">
            <w:pPr>
              <w:pStyle w:val="ad"/>
              <w:spacing w:before="0" w:after="0"/>
              <w:ind w:left="403" w:hangingChars="168" w:hanging="403"/>
              <w:jc w:val="both"/>
              <w:rPr>
                <w:rFonts w:ascii="標楷體" w:eastAsia="標楷體" w:hAnsi="標楷體"/>
                <w:b w:val="0"/>
                <w:sz w:val="24"/>
                <w:szCs w:val="24"/>
              </w:rPr>
            </w:pPr>
            <w:r w:rsidRPr="00DA2177">
              <w:rPr>
                <w:rFonts w:ascii="標楷體" w:eastAsia="標楷體" w:hAnsi="標楷體" w:hint="eastAsia"/>
                <w:b w:val="0"/>
                <w:sz w:val="24"/>
                <w:szCs w:val="24"/>
              </w:rPr>
              <w:t>二、修正評審委員組成方式，以提升評審之公平、客觀性。</w:t>
            </w:r>
          </w:p>
        </w:tc>
      </w:tr>
      <w:tr w:rsidR="000270FE" w:rsidRPr="00DA2177" w:rsidTr="00E05469">
        <w:tc>
          <w:tcPr>
            <w:tcW w:w="2824" w:type="dxa"/>
            <w:tcBorders>
              <w:top w:val="single" w:sz="4" w:space="0" w:color="auto"/>
              <w:left w:val="single" w:sz="4" w:space="0" w:color="auto"/>
              <w:bottom w:val="single" w:sz="4" w:space="0" w:color="auto"/>
              <w:right w:val="single" w:sz="4" w:space="0" w:color="auto"/>
            </w:tcBorders>
          </w:tcPr>
          <w:p w:rsidR="000270FE" w:rsidRPr="00DA2177" w:rsidRDefault="000270FE" w:rsidP="000270FE">
            <w:pPr>
              <w:ind w:left="391" w:hangingChars="163" w:hanging="391"/>
              <w:jc w:val="both"/>
              <w:rPr>
                <w:rFonts w:ascii="標楷體" w:eastAsia="標楷體" w:hAnsi="標楷體" w:cs="新細明體"/>
                <w:bCs/>
              </w:rPr>
            </w:pPr>
            <w:r w:rsidRPr="00DA2177">
              <w:rPr>
                <w:rFonts w:ascii="標楷體" w:eastAsia="標楷體" w:hAnsi="標楷體" w:cs="新細明體" w:hint="eastAsia"/>
                <w:bCs/>
              </w:rPr>
              <w:t>八、</w:t>
            </w:r>
            <w:r w:rsidRPr="000270FE">
              <w:rPr>
                <w:rFonts w:ascii="標楷體" w:eastAsia="標楷體" w:hAnsi="標楷體" w:cs="新細明體" w:hint="eastAsia"/>
                <w:bCs/>
              </w:rPr>
              <w:t>本要點評審委員會</w:t>
            </w:r>
            <w:r w:rsidRPr="00B96547">
              <w:rPr>
                <w:rFonts w:ascii="標楷體" w:eastAsia="標楷體" w:hAnsi="標楷體" w:cs="新細明體" w:hint="eastAsia"/>
                <w:bCs/>
                <w:u w:val="single"/>
              </w:rPr>
              <w:t>兼任</w:t>
            </w:r>
            <w:proofErr w:type="gramStart"/>
            <w:r w:rsidRPr="00B96547">
              <w:rPr>
                <w:rFonts w:ascii="標楷體" w:eastAsia="標楷體" w:hAnsi="標楷體" w:cs="新細明體" w:hint="eastAsia"/>
                <w:bCs/>
                <w:u w:val="single"/>
              </w:rPr>
              <w:t>人員</w:t>
            </w:r>
            <w:r w:rsidRPr="000270FE">
              <w:rPr>
                <w:rFonts w:ascii="標楷體" w:eastAsia="標楷體" w:hAnsi="標楷體" w:cs="新細明體" w:hint="eastAsia"/>
                <w:bCs/>
              </w:rPr>
              <w:t>均為無</w:t>
            </w:r>
            <w:proofErr w:type="gramEnd"/>
            <w:r w:rsidRPr="000270FE">
              <w:rPr>
                <w:rFonts w:ascii="標楷體" w:eastAsia="標楷體" w:hAnsi="標楷體" w:cs="新細明體" w:hint="eastAsia"/>
                <w:bCs/>
              </w:rPr>
              <w:t>給職。</w:t>
            </w:r>
          </w:p>
        </w:tc>
        <w:tc>
          <w:tcPr>
            <w:tcW w:w="2844" w:type="dxa"/>
            <w:tcBorders>
              <w:top w:val="single" w:sz="4" w:space="0" w:color="auto"/>
              <w:left w:val="single" w:sz="4" w:space="0" w:color="auto"/>
              <w:bottom w:val="single" w:sz="4" w:space="0" w:color="auto"/>
              <w:right w:val="single" w:sz="4" w:space="0" w:color="auto"/>
            </w:tcBorders>
          </w:tcPr>
          <w:p w:rsidR="000270FE" w:rsidRPr="00DA2177" w:rsidRDefault="000270FE" w:rsidP="000270FE">
            <w:pPr>
              <w:ind w:left="391" w:hangingChars="163" w:hanging="391"/>
              <w:jc w:val="both"/>
              <w:rPr>
                <w:rFonts w:ascii="標楷體" w:eastAsia="標楷體" w:hAnsi="標楷體" w:cs="新細明體"/>
                <w:bCs/>
              </w:rPr>
            </w:pPr>
            <w:r w:rsidRPr="00DA2177">
              <w:rPr>
                <w:rFonts w:ascii="標楷體" w:eastAsia="標楷體" w:hAnsi="標楷體" w:cs="新細明體" w:hint="eastAsia"/>
                <w:bCs/>
              </w:rPr>
              <w:t>八、本要點評審委員會</w:t>
            </w:r>
            <w:proofErr w:type="gramStart"/>
            <w:r w:rsidRPr="00DA2177">
              <w:rPr>
                <w:rFonts w:ascii="標楷體" w:eastAsia="標楷體" w:hAnsi="標楷體" w:cs="新細明體" w:hint="eastAsia"/>
                <w:bCs/>
              </w:rPr>
              <w:t>委員均為無</w:t>
            </w:r>
            <w:proofErr w:type="gramEnd"/>
            <w:r w:rsidRPr="00DA2177">
              <w:rPr>
                <w:rFonts w:ascii="標楷體" w:eastAsia="標楷體" w:hAnsi="標楷體" w:cs="新細明體" w:hint="eastAsia"/>
                <w:bCs/>
              </w:rPr>
              <w:t>給職。</w:t>
            </w:r>
          </w:p>
        </w:tc>
        <w:tc>
          <w:tcPr>
            <w:tcW w:w="2826" w:type="dxa"/>
            <w:tcBorders>
              <w:top w:val="single" w:sz="4" w:space="0" w:color="auto"/>
              <w:left w:val="single" w:sz="4" w:space="0" w:color="auto"/>
              <w:bottom w:val="single" w:sz="4" w:space="0" w:color="auto"/>
              <w:right w:val="single" w:sz="4" w:space="0" w:color="auto"/>
            </w:tcBorders>
          </w:tcPr>
          <w:p w:rsidR="000270FE" w:rsidRPr="00DA2177" w:rsidRDefault="000270FE" w:rsidP="0025644E">
            <w:pPr>
              <w:adjustRightInd w:val="0"/>
              <w:snapToGrid w:val="0"/>
              <w:jc w:val="both"/>
              <w:rPr>
                <w:rFonts w:ascii="標楷體" w:eastAsia="標楷體" w:hAnsi="標楷體"/>
              </w:rPr>
            </w:pPr>
            <w:r w:rsidRPr="00DA2177">
              <w:rPr>
                <w:rFonts w:ascii="標楷體" w:eastAsia="標楷體" w:hAnsi="標楷體" w:hint="eastAsia"/>
              </w:rPr>
              <w:t>修正</w:t>
            </w:r>
            <w:r w:rsidR="0025644E">
              <w:rPr>
                <w:rFonts w:ascii="標楷體" w:eastAsia="標楷體" w:hAnsi="標楷體" w:hint="eastAsia"/>
              </w:rPr>
              <w:t>兼任</w:t>
            </w:r>
            <w:proofErr w:type="gramStart"/>
            <w:r w:rsidR="00BF12D2">
              <w:rPr>
                <w:rFonts w:ascii="標楷體" w:eastAsia="標楷體" w:hAnsi="標楷體" w:hint="eastAsia"/>
              </w:rPr>
              <w:t>人員</w:t>
            </w:r>
            <w:r w:rsidR="0025644E" w:rsidRPr="0025644E">
              <w:rPr>
                <w:rFonts w:ascii="標楷體" w:eastAsia="標楷體" w:hAnsi="標楷體" w:hint="eastAsia"/>
              </w:rPr>
              <w:t>均為無</w:t>
            </w:r>
            <w:proofErr w:type="gramEnd"/>
            <w:r w:rsidR="0025644E" w:rsidRPr="0025644E">
              <w:rPr>
                <w:rFonts w:ascii="標楷體" w:eastAsia="標楷體" w:hAnsi="標楷體" w:hint="eastAsia"/>
              </w:rPr>
              <w:t>給職</w:t>
            </w:r>
            <w:r w:rsidR="0025644E">
              <w:rPr>
                <w:rFonts w:ascii="標楷體" w:eastAsia="標楷體" w:hAnsi="標楷體" w:hint="eastAsia"/>
              </w:rPr>
              <w:t>。</w:t>
            </w:r>
          </w:p>
        </w:tc>
      </w:tr>
    </w:tbl>
    <w:p w:rsidR="003D2D31" w:rsidRDefault="003D2D31" w:rsidP="003D2D31">
      <w:pPr>
        <w:tabs>
          <w:tab w:val="left" w:pos="1465"/>
        </w:tabs>
        <w:adjustRightInd w:val="0"/>
        <w:snapToGrid w:val="0"/>
        <w:rPr>
          <w:rFonts w:ascii="標楷體" w:eastAsia="標楷體" w:hAnsi="標楷體"/>
          <w:sz w:val="28"/>
          <w:szCs w:val="28"/>
        </w:rPr>
      </w:pPr>
      <w:r>
        <w:rPr>
          <w:rFonts w:ascii="標楷體" w:eastAsia="標楷體" w:hAnsi="標楷體"/>
          <w:sz w:val="28"/>
          <w:szCs w:val="28"/>
        </w:rPr>
        <w:tab/>
      </w:r>
    </w:p>
    <w:p w:rsidR="003D2D31" w:rsidRDefault="003D2D31">
      <w:pPr>
        <w:widowControl/>
        <w:rPr>
          <w:rFonts w:ascii="標楷體" w:eastAsia="標楷體" w:hAnsi="標楷體"/>
          <w:sz w:val="28"/>
          <w:szCs w:val="28"/>
        </w:rPr>
      </w:pPr>
    </w:p>
    <w:sectPr w:rsidR="003D2D31" w:rsidSect="003D2D31">
      <w:footerReference w:type="even" r:id="rId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040" w:rsidRDefault="003E3040">
      <w:r>
        <w:separator/>
      </w:r>
    </w:p>
  </w:endnote>
  <w:endnote w:type="continuationSeparator" w:id="0">
    <w:p w:rsidR="003E3040" w:rsidRDefault="003E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DC1AB2">
    <w:pPr>
      <w:pStyle w:val="a5"/>
      <w:framePr w:wrap="around" w:vAnchor="text" w:hAnchor="margin" w:xAlign="center" w:y="1"/>
      <w:textDirection w:val="btLr"/>
      <w:rPr>
        <w:rStyle w:val="af"/>
      </w:rPr>
    </w:pPr>
    <w:r>
      <w:rPr>
        <w:rStyle w:val="af"/>
      </w:rPr>
      <w:fldChar w:fldCharType="begin"/>
    </w:r>
    <w:r>
      <w:rPr>
        <w:rStyle w:val="af"/>
      </w:rPr>
      <w:instrText xml:space="preserve">PAGE  </w:instrText>
    </w:r>
    <w:r>
      <w:rPr>
        <w:rStyle w:val="af"/>
      </w:rPr>
      <w:fldChar w:fldCharType="end"/>
    </w:r>
  </w:p>
  <w:p w:rsidR="003418EB" w:rsidRDefault="003E304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3E3040">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040" w:rsidRDefault="003E3040">
      <w:r>
        <w:separator/>
      </w:r>
    </w:p>
  </w:footnote>
  <w:footnote w:type="continuationSeparator" w:id="0">
    <w:p w:rsidR="003E3040" w:rsidRDefault="003E3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F57F3"/>
    <w:multiLevelType w:val="hybridMultilevel"/>
    <w:tmpl w:val="BA889502"/>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B60770"/>
    <w:multiLevelType w:val="hybridMultilevel"/>
    <w:tmpl w:val="F88EF4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6762D2"/>
    <w:multiLevelType w:val="hybridMultilevel"/>
    <w:tmpl w:val="68142B1A"/>
    <w:lvl w:ilvl="0" w:tplc="C5329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F42BC8"/>
    <w:multiLevelType w:val="hybridMultilevel"/>
    <w:tmpl w:val="9158774E"/>
    <w:lvl w:ilvl="0" w:tplc="0409000F">
      <w:start w:val="1"/>
      <w:numFmt w:val="decimal"/>
      <w:lvlText w:val="%1."/>
      <w:lvlJc w:val="left"/>
      <w:pPr>
        <w:tabs>
          <w:tab w:val="num" w:pos="360"/>
        </w:tabs>
        <w:ind w:left="360" w:hanging="360"/>
      </w:pPr>
      <w:rPr>
        <w:rFonts w:hint="default"/>
      </w:rPr>
    </w:lvl>
    <w:lvl w:ilvl="1" w:tplc="A39AF806" w:tentative="1">
      <w:start w:val="1"/>
      <w:numFmt w:val="bullet"/>
      <w:lvlText w:val="•"/>
      <w:lvlJc w:val="left"/>
      <w:pPr>
        <w:tabs>
          <w:tab w:val="num" w:pos="1080"/>
        </w:tabs>
        <w:ind w:left="1080" w:hanging="360"/>
      </w:pPr>
      <w:rPr>
        <w:rFonts w:ascii="新細明體" w:hAnsi="新細明體" w:hint="default"/>
      </w:rPr>
    </w:lvl>
    <w:lvl w:ilvl="2" w:tplc="8222C61E" w:tentative="1">
      <w:start w:val="1"/>
      <w:numFmt w:val="bullet"/>
      <w:lvlText w:val="•"/>
      <w:lvlJc w:val="left"/>
      <w:pPr>
        <w:tabs>
          <w:tab w:val="num" w:pos="1800"/>
        </w:tabs>
        <w:ind w:left="1800" w:hanging="360"/>
      </w:pPr>
      <w:rPr>
        <w:rFonts w:ascii="新細明體" w:hAnsi="新細明體" w:hint="default"/>
      </w:rPr>
    </w:lvl>
    <w:lvl w:ilvl="3" w:tplc="EA8A5732" w:tentative="1">
      <w:start w:val="1"/>
      <w:numFmt w:val="bullet"/>
      <w:lvlText w:val="•"/>
      <w:lvlJc w:val="left"/>
      <w:pPr>
        <w:tabs>
          <w:tab w:val="num" w:pos="2520"/>
        </w:tabs>
        <w:ind w:left="2520" w:hanging="360"/>
      </w:pPr>
      <w:rPr>
        <w:rFonts w:ascii="新細明體" w:hAnsi="新細明體" w:hint="default"/>
      </w:rPr>
    </w:lvl>
    <w:lvl w:ilvl="4" w:tplc="76343126" w:tentative="1">
      <w:start w:val="1"/>
      <w:numFmt w:val="bullet"/>
      <w:lvlText w:val="•"/>
      <w:lvlJc w:val="left"/>
      <w:pPr>
        <w:tabs>
          <w:tab w:val="num" w:pos="3240"/>
        </w:tabs>
        <w:ind w:left="3240" w:hanging="360"/>
      </w:pPr>
      <w:rPr>
        <w:rFonts w:ascii="新細明體" w:hAnsi="新細明體" w:hint="default"/>
      </w:rPr>
    </w:lvl>
    <w:lvl w:ilvl="5" w:tplc="D3E69F5E" w:tentative="1">
      <w:start w:val="1"/>
      <w:numFmt w:val="bullet"/>
      <w:lvlText w:val="•"/>
      <w:lvlJc w:val="left"/>
      <w:pPr>
        <w:tabs>
          <w:tab w:val="num" w:pos="3960"/>
        </w:tabs>
        <w:ind w:left="3960" w:hanging="360"/>
      </w:pPr>
      <w:rPr>
        <w:rFonts w:ascii="新細明體" w:hAnsi="新細明體" w:hint="default"/>
      </w:rPr>
    </w:lvl>
    <w:lvl w:ilvl="6" w:tplc="41C82496" w:tentative="1">
      <w:start w:val="1"/>
      <w:numFmt w:val="bullet"/>
      <w:lvlText w:val="•"/>
      <w:lvlJc w:val="left"/>
      <w:pPr>
        <w:tabs>
          <w:tab w:val="num" w:pos="4680"/>
        </w:tabs>
        <w:ind w:left="4680" w:hanging="360"/>
      </w:pPr>
      <w:rPr>
        <w:rFonts w:ascii="新細明體" w:hAnsi="新細明體" w:hint="default"/>
      </w:rPr>
    </w:lvl>
    <w:lvl w:ilvl="7" w:tplc="E1809644" w:tentative="1">
      <w:start w:val="1"/>
      <w:numFmt w:val="bullet"/>
      <w:lvlText w:val="•"/>
      <w:lvlJc w:val="left"/>
      <w:pPr>
        <w:tabs>
          <w:tab w:val="num" w:pos="5400"/>
        </w:tabs>
        <w:ind w:left="5400" w:hanging="360"/>
      </w:pPr>
      <w:rPr>
        <w:rFonts w:ascii="新細明體" w:hAnsi="新細明體" w:hint="default"/>
      </w:rPr>
    </w:lvl>
    <w:lvl w:ilvl="8" w:tplc="35CC2632" w:tentative="1">
      <w:start w:val="1"/>
      <w:numFmt w:val="bullet"/>
      <w:lvlText w:val="•"/>
      <w:lvlJc w:val="left"/>
      <w:pPr>
        <w:tabs>
          <w:tab w:val="num" w:pos="6120"/>
        </w:tabs>
        <w:ind w:left="6120" w:hanging="360"/>
      </w:pPr>
      <w:rPr>
        <w:rFonts w:ascii="新細明體" w:hAnsi="新細明體" w:hint="default"/>
      </w:rPr>
    </w:lvl>
  </w:abstractNum>
  <w:abstractNum w:abstractNumId="4" w15:restartNumberingAfterBreak="0">
    <w:nsid w:val="1B931BF9"/>
    <w:multiLevelType w:val="hybridMultilevel"/>
    <w:tmpl w:val="863AC034"/>
    <w:lvl w:ilvl="0" w:tplc="6850394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902A4"/>
    <w:multiLevelType w:val="hybridMultilevel"/>
    <w:tmpl w:val="FD8EB5C2"/>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C71746"/>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F2B7B"/>
    <w:multiLevelType w:val="hybridMultilevel"/>
    <w:tmpl w:val="84EE3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73544F"/>
    <w:multiLevelType w:val="hybridMultilevel"/>
    <w:tmpl w:val="457AE724"/>
    <w:lvl w:ilvl="0" w:tplc="78F279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8D3D62"/>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661691"/>
    <w:multiLevelType w:val="hybridMultilevel"/>
    <w:tmpl w:val="BF8CEE54"/>
    <w:lvl w:ilvl="0" w:tplc="1F9266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60B6FA5"/>
    <w:multiLevelType w:val="hybridMultilevel"/>
    <w:tmpl w:val="CB7CDD08"/>
    <w:lvl w:ilvl="0" w:tplc="3F285918">
      <w:start w:val="1"/>
      <w:numFmt w:val="bullet"/>
      <w:lvlText w:val="•"/>
      <w:lvlJc w:val="left"/>
      <w:pPr>
        <w:tabs>
          <w:tab w:val="num" w:pos="720"/>
        </w:tabs>
        <w:ind w:left="720" w:hanging="360"/>
      </w:pPr>
      <w:rPr>
        <w:rFonts w:ascii="新細明體" w:hAnsi="新細明體" w:hint="default"/>
      </w:rPr>
    </w:lvl>
    <w:lvl w:ilvl="1" w:tplc="5A2A9536" w:tentative="1">
      <w:start w:val="1"/>
      <w:numFmt w:val="bullet"/>
      <w:lvlText w:val="•"/>
      <w:lvlJc w:val="left"/>
      <w:pPr>
        <w:tabs>
          <w:tab w:val="num" w:pos="1440"/>
        </w:tabs>
        <w:ind w:left="1440" w:hanging="360"/>
      </w:pPr>
      <w:rPr>
        <w:rFonts w:ascii="新細明體" w:hAnsi="新細明體" w:hint="default"/>
      </w:rPr>
    </w:lvl>
    <w:lvl w:ilvl="2" w:tplc="BC70BFA2" w:tentative="1">
      <w:start w:val="1"/>
      <w:numFmt w:val="bullet"/>
      <w:lvlText w:val="•"/>
      <w:lvlJc w:val="left"/>
      <w:pPr>
        <w:tabs>
          <w:tab w:val="num" w:pos="2160"/>
        </w:tabs>
        <w:ind w:left="2160" w:hanging="360"/>
      </w:pPr>
      <w:rPr>
        <w:rFonts w:ascii="新細明體" w:hAnsi="新細明體" w:hint="default"/>
      </w:rPr>
    </w:lvl>
    <w:lvl w:ilvl="3" w:tplc="38C8DD56" w:tentative="1">
      <w:start w:val="1"/>
      <w:numFmt w:val="bullet"/>
      <w:lvlText w:val="•"/>
      <w:lvlJc w:val="left"/>
      <w:pPr>
        <w:tabs>
          <w:tab w:val="num" w:pos="2880"/>
        </w:tabs>
        <w:ind w:left="2880" w:hanging="360"/>
      </w:pPr>
      <w:rPr>
        <w:rFonts w:ascii="新細明體" w:hAnsi="新細明體" w:hint="default"/>
      </w:rPr>
    </w:lvl>
    <w:lvl w:ilvl="4" w:tplc="C032D5CE" w:tentative="1">
      <w:start w:val="1"/>
      <w:numFmt w:val="bullet"/>
      <w:lvlText w:val="•"/>
      <w:lvlJc w:val="left"/>
      <w:pPr>
        <w:tabs>
          <w:tab w:val="num" w:pos="3600"/>
        </w:tabs>
        <w:ind w:left="3600" w:hanging="360"/>
      </w:pPr>
      <w:rPr>
        <w:rFonts w:ascii="新細明體" w:hAnsi="新細明體" w:hint="default"/>
      </w:rPr>
    </w:lvl>
    <w:lvl w:ilvl="5" w:tplc="BBE49BB2" w:tentative="1">
      <w:start w:val="1"/>
      <w:numFmt w:val="bullet"/>
      <w:lvlText w:val="•"/>
      <w:lvlJc w:val="left"/>
      <w:pPr>
        <w:tabs>
          <w:tab w:val="num" w:pos="4320"/>
        </w:tabs>
        <w:ind w:left="4320" w:hanging="360"/>
      </w:pPr>
      <w:rPr>
        <w:rFonts w:ascii="新細明體" w:hAnsi="新細明體" w:hint="default"/>
      </w:rPr>
    </w:lvl>
    <w:lvl w:ilvl="6" w:tplc="7C5410D8" w:tentative="1">
      <w:start w:val="1"/>
      <w:numFmt w:val="bullet"/>
      <w:lvlText w:val="•"/>
      <w:lvlJc w:val="left"/>
      <w:pPr>
        <w:tabs>
          <w:tab w:val="num" w:pos="5040"/>
        </w:tabs>
        <w:ind w:left="5040" w:hanging="360"/>
      </w:pPr>
      <w:rPr>
        <w:rFonts w:ascii="新細明體" w:hAnsi="新細明體" w:hint="default"/>
      </w:rPr>
    </w:lvl>
    <w:lvl w:ilvl="7" w:tplc="9094F7B8" w:tentative="1">
      <w:start w:val="1"/>
      <w:numFmt w:val="bullet"/>
      <w:lvlText w:val="•"/>
      <w:lvlJc w:val="left"/>
      <w:pPr>
        <w:tabs>
          <w:tab w:val="num" w:pos="5760"/>
        </w:tabs>
        <w:ind w:left="5760" w:hanging="360"/>
      </w:pPr>
      <w:rPr>
        <w:rFonts w:ascii="新細明體" w:hAnsi="新細明體" w:hint="default"/>
      </w:rPr>
    </w:lvl>
    <w:lvl w:ilvl="8" w:tplc="F1A04D28"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6691E16"/>
    <w:multiLevelType w:val="hybridMultilevel"/>
    <w:tmpl w:val="7A6AA25A"/>
    <w:lvl w:ilvl="0" w:tplc="1220C072">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376E45BC"/>
    <w:multiLevelType w:val="hybridMultilevel"/>
    <w:tmpl w:val="239A1462"/>
    <w:lvl w:ilvl="0" w:tplc="324287CC">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296F78"/>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585CEF"/>
    <w:multiLevelType w:val="hybridMultilevel"/>
    <w:tmpl w:val="BB3EDE86"/>
    <w:lvl w:ilvl="0" w:tplc="6B7CE89E">
      <w:start w:val="1"/>
      <w:numFmt w:val="taiwaneseCountingThousand"/>
      <w:lvlText w:val="%1、"/>
      <w:lvlJc w:val="left"/>
      <w:pPr>
        <w:tabs>
          <w:tab w:val="num" w:pos="465"/>
        </w:tabs>
        <w:ind w:left="465" w:hanging="465"/>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681794D"/>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1015B7"/>
    <w:multiLevelType w:val="hybridMultilevel"/>
    <w:tmpl w:val="61BE4D3E"/>
    <w:lvl w:ilvl="0" w:tplc="C0D2D13A">
      <w:start w:val="1"/>
      <w:numFmt w:val="bullet"/>
      <w:lvlText w:val="•"/>
      <w:lvlJc w:val="left"/>
      <w:pPr>
        <w:tabs>
          <w:tab w:val="num" w:pos="720"/>
        </w:tabs>
        <w:ind w:left="720" w:hanging="360"/>
      </w:pPr>
      <w:rPr>
        <w:rFonts w:ascii="新細明體" w:hAnsi="新細明體" w:hint="default"/>
      </w:rPr>
    </w:lvl>
    <w:lvl w:ilvl="1" w:tplc="524CB6DA" w:tentative="1">
      <w:start w:val="1"/>
      <w:numFmt w:val="bullet"/>
      <w:lvlText w:val="•"/>
      <w:lvlJc w:val="left"/>
      <w:pPr>
        <w:tabs>
          <w:tab w:val="num" w:pos="1440"/>
        </w:tabs>
        <w:ind w:left="1440" w:hanging="360"/>
      </w:pPr>
      <w:rPr>
        <w:rFonts w:ascii="新細明體" w:hAnsi="新細明體" w:hint="default"/>
      </w:rPr>
    </w:lvl>
    <w:lvl w:ilvl="2" w:tplc="610A3F36" w:tentative="1">
      <w:start w:val="1"/>
      <w:numFmt w:val="bullet"/>
      <w:lvlText w:val="•"/>
      <w:lvlJc w:val="left"/>
      <w:pPr>
        <w:tabs>
          <w:tab w:val="num" w:pos="2160"/>
        </w:tabs>
        <w:ind w:left="2160" w:hanging="360"/>
      </w:pPr>
      <w:rPr>
        <w:rFonts w:ascii="新細明體" w:hAnsi="新細明體" w:hint="default"/>
      </w:rPr>
    </w:lvl>
    <w:lvl w:ilvl="3" w:tplc="6792CDC2" w:tentative="1">
      <w:start w:val="1"/>
      <w:numFmt w:val="bullet"/>
      <w:lvlText w:val="•"/>
      <w:lvlJc w:val="left"/>
      <w:pPr>
        <w:tabs>
          <w:tab w:val="num" w:pos="2880"/>
        </w:tabs>
        <w:ind w:left="2880" w:hanging="360"/>
      </w:pPr>
      <w:rPr>
        <w:rFonts w:ascii="新細明體" w:hAnsi="新細明體" w:hint="default"/>
      </w:rPr>
    </w:lvl>
    <w:lvl w:ilvl="4" w:tplc="1D885ADC" w:tentative="1">
      <w:start w:val="1"/>
      <w:numFmt w:val="bullet"/>
      <w:lvlText w:val="•"/>
      <w:lvlJc w:val="left"/>
      <w:pPr>
        <w:tabs>
          <w:tab w:val="num" w:pos="3600"/>
        </w:tabs>
        <w:ind w:left="3600" w:hanging="360"/>
      </w:pPr>
      <w:rPr>
        <w:rFonts w:ascii="新細明體" w:hAnsi="新細明體" w:hint="default"/>
      </w:rPr>
    </w:lvl>
    <w:lvl w:ilvl="5" w:tplc="0CEC3DFE" w:tentative="1">
      <w:start w:val="1"/>
      <w:numFmt w:val="bullet"/>
      <w:lvlText w:val="•"/>
      <w:lvlJc w:val="left"/>
      <w:pPr>
        <w:tabs>
          <w:tab w:val="num" w:pos="4320"/>
        </w:tabs>
        <w:ind w:left="4320" w:hanging="360"/>
      </w:pPr>
      <w:rPr>
        <w:rFonts w:ascii="新細明體" w:hAnsi="新細明體" w:hint="default"/>
      </w:rPr>
    </w:lvl>
    <w:lvl w:ilvl="6" w:tplc="9A4CF844" w:tentative="1">
      <w:start w:val="1"/>
      <w:numFmt w:val="bullet"/>
      <w:lvlText w:val="•"/>
      <w:lvlJc w:val="left"/>
      <w:pPr>
        <w:tabs>
          <w:tab w:val="num" w:pos="5040"/>
        </w:tabs>
        <w:ind w:left="5040" w:hanging="360"/>
      </w:pPr>
      <w:rPr>
        <w:rFonts w:ascii="新細明體" w:hAnsi="新細明體" w:hint="default"/>
      </w:rPr>
    </w:lvl>
    <w:lvl w:ilvl="7" w:tplc="E2BA7F14" w:tentative="1">
      <w:start w:val="1"/>
      <w:numFmt w:val="bullet"/>
      <w:lvlText w:val="•"/>
      <w:lvlJc w:val="left"/>
      <w:pPr>
        <w:tabs>
          <w:tab w:val="num" w:pos="5760"/>
        </w:tabs>
        <w:ind w:left="5760" w:hanging="360"/>
      </w:pPr>
      <w:rPr>
        <w:rFonts w:ascii="新細明體" w:hAnsi="新細明體" w:hint="default"/>
      </w:rPr>
    </w:lvl>
    <w:lvl w:ilvl="8" w:tplc="99526C00"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4D9F227D"/>
    <w:multiLevelType w:val="hybridMultilevel"/>
    <w:tmpl w:val="8EE2DC50"/>
    <w:lvl w:ilvl="0" w:tplc="26FCEA14">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EC0C57"/>
    <w:multiLevelType w:val="hybridMultilevel"/>
    <w:tmpl w:val="8228C52E"/>
    <w:lvl w:ilvl="0" w:tplc="E37A769A">
      <w:start w:val="1"/>
      <w:numFmt w:val="taiwaneseCountingThousand"/>
      <w:lvlText w:val="（%1）"/>
      <w:lvlJc w:val="left"/>
      <w:pPr>
        <w:ind w:left="3296" w:hanging="885"/>
      </w:pPr>
      <w:rPr>
        <w:rFonts w:hint="default"/>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20" w15:restartNumberingAfterBreak="0">
    <w:nsid w:val="5ECA39AA"/>
    <w:multiLevelType w:val="hybridMultilevel"/>
    <w:tmpl w:val="F828DE5E"/>
    <w:lvl w:ilvl="0" w:tplc="000C1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3160AC"/>
    <w:multiLevelType w:val="hybridMultilevel"/>
    <w:tmpl w:val="E8C0B35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8025A74"/>
    <w:multiLevelType w:val="hybridMultilevel"/>
    <w:tmpl w:val="D018AFD4"/>
    <w:lvl w:ilvl="0" w:tplc="DEF27C00">
      <w:start w:val="1"/>
      <w:numFmt w:val="bullet"/>
      <w:lvlText w:val="•"/>
      <w:lvlJc w:val="left"/>
      <w:pPr>
        <w:tabs>
          <w:tab w:val="num" w:pos="720"/>
        </w:tabs>
        <w:ind w:left="720" w:hanging="360"/>
      </w:pPr>
      <w:rPr>
        <w:rFonts w:ascii="新細明體" w:hAnsi="新細明體" w:hint="default"/>
      </w:rPr>
    </w:lvl>
    <w:lvl w:ilvl="1" w:tplc="A39AF806" w:tentative="1">
      <w:start w:val="1"/>
      <w:numFmt w:val="bullet"/>
      <w:lvlText w:val="•"/>
      <w:lvlJc w:val="left"/>
      <w:pPr>
        <w:tabs>
          <w:tab w:val="num" w:pos="1440"/>
        </w:tabs>
        <w:ind w:left="1440" w:hanging="360"/>
      </w:pPr>
      <w:rPr>
        <w:rFonts w:ascii="新細明體" w:hAnsi="新細明體" w:hint="default"/>
      </w:rPr>
    </w:lvl>
    <w:lvl w:ilvl="2" w:tplc="8222C61E" w:tentative="1">
      <w:start w:val="1"/>
      <w:numFmt w:val="bullet"/>
      <w:lvlText w:val="•"/>
      <w:lvlJc w:val="left"/>
      <w:pPr>
        <w:tabs>
          <w:tab w:val="num" w:pos="2160"/>
        </w:tabs>
        <w:ind w:left="2160" w:hanging="360"/>
      </w:pPr>
      <w:rPr>
        <w:rFonts w:ascii="新細明體" w:hAnsi="新細明體" w:hint="default"/>
      </w:rPr>
    </w:lvl>
    <w:lvl w:ilvl="3" w:tplc="EA8A5732" w:tentative="1">
      <w:start w:val="1"/>
      <w:numFmt w:val="bullet"/>
      <w:lvlText w:val="•"/>
      <w:lvlJc w:val="left"/>
      <w:pPr>
        <w:tabs>
          <w:tab w:val="num" w:pos="2880"/>
        </w:tabs>
        <w:ind w:left="2880" w:hanging="360"/>
      </w:pPr>
      <w:rPr>
        <w:rFonts w:ascii="新細明體" w:hAnsi="新細明體" w:hint="default"/>
      </w:rPr>
    </w:lvl>
    <w:lvl w:ilvl="4" w:tplc="76343126" w:tentative="1">
      <w:start w:val="1"/>
      <w:numFmt w:val="bullet"/>
      <w:lvlText w:val="•"/>
      <w:lvlJc w:val="left"/>
      <w:pPr>
        <w:tabs>
          <w:tab w:val="num" w:pos="3600"/>
        </w:tabs>
        <w:ind w:left="3600" w:hanging="360"/>
      </w:pPr>
      <w:rPr>
        <w:rFonts w:ascii="新細明體" w:hAnsi="新細明體" w:hint="default"/>
      </w:rPr>
    </w:lvl>
    <w:lvl w:ilvl="5" w:tplc="D3E69F5E" w:tentative="1">
      <w:start w:val="1"/>
      <w:numFmt w:val="bullet"/>
      <w:lvlText w:val="•"/>
      <w:lvlJc w:val="left"/>
      <w:pPr>
        <w:tabs>
          <w:tab w:val="num" w:pos="4320"/>
        </w:tabs>
        <w:ind w:left="4320" w:hanging="360"/>
      </w:pPr>
      <w:rPr>
        <w:rFonts w:ascii="新細明體" w:hAnsi="新細明體" w:hint="default"/>
      </w:rPr>
    </w:lvl>
    <w:lvl w:ilvl="6" w:tplc="41C82496" w:tentative="1">
      <w:start w:val="1"/>
      <w:numFmt w:val="bullet"/>
      <w:lvlText w:val="•"/>
      <w:lvlJc w:val="left"/>
      <w:pPr>
        <w:tabs>
          <w:tab w:val="num" w:pos="5040"/>
        </w:tabs>
        <w:ind w:left="5040" w:hanging="360"/>
      </w:pPr>
      <w:rPr>
        <w:rFonts w:ascii="新細明體" w:hAnsi="新細明體" w:hint="default"/>
      </w:rPr>
    </w:lvl>
    <w:lvl w:ilvl="7" w:tplc="E1809644" w:tentative="1">
      <w:start w:val="1"/>
      <w:numFmt w:val="bullet"/>
      <w:lvlText w:val="•"/>
      <w:lvlJc w:val="left"/>
      <w:pPr>
        <w:tabs>
          <w:tab w:val="num" w:pos="5760"/>
        </w:tabs>
        <w:ind w:left="5760" w:hanging="360"/>
      </w:pPr>
      <w:rPr>
        <w:rFonts w:ascii="新細明體" w:hAnsi="新細明體" w:hint="default"/>
      </w:rPr>
    </w:lvl>
    <w:lvl w:ilvl="8" w:tplc="35CC2632" w:tentative="1">
      <w:start w:val="1"/>
      <w:numFmt w:val="bullet"/>
      <w:lvlText w:val="•"/>
      <w:lvlJc w:val="left"/>
      <w:pPr>
        <w:tabs>
          <w:tab w:val="num" w:pos="6480"/>
        </w:tabs>
        <w:ind w:left="6480" w:hanging="360"/>
      </w:pPr>
      <w:rPr>
        <w:rFonts w:ascii="新細明體" w:hAnsi="新細明體" w:hint="default"/>
      </w:rPr>
    </w:lvl>
  </w:abstractNum>
  <w:abstractNum w:abstractNumId="23" w15:restartNumberingAfterBreak="0">
    <w:nsid w:val="6866702A"/>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02769BE"/>
    <w:multiLevelType w:val="hybridMultilevel"/>
    <w:tmpl w:val="D37E0628"/>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2311BE6"/>
    <w:multiLevelType w:val="hybridMultilevel"/>
    <w:tmpl w:val="780CCA72"/>
    <w:lvl w:ilvl="0" w:tplc="A78E69F0">
      <w:start w:val="1"/>
      <w:numFmt w:val="taiwaneseCountingThousand"/>
      <w:suff w:val="nothing"/>
      <w:lvlText w:val="%1、"/>
      <w:lvlJc w:val="left"/>
      <w:pPr>
        <w:ind w:left="1588" w:hanging="1021"/>
      </w:pPr>
      <w:rPr>
        <w:rFonts w:ascii="Times New Roman" w:hAnsi="Times New Roman" w:hint="default"/>
      </w:rPr>
    </w:lvl>
    <w:lvl w:ilvl="1" w:tplc="04090019" w:tentative="1">
      <w:start w:val="1"/>
      <w:numFmt w:val="ideographTraditional"/>
      <w:lvlText w:val="%2、"/>
      <w:lvlJc w:val="left"/>
      <w:pPr>
        <w:ind w:left="1681" w:hanging="480"/>
      </w:pPr>
    </w:lvl>
    <w:lvl w:ilvl="2" w:tplc="0409001B" w:tentative="1">
      <w:start w:val="1"/>
      <w:numFmt w:val="lowerRoman"/>
      <w:lvlText w:val="%3."/>
      <w:lvlJc w:val="right"/>
      <w:pPr>
        <w:ind w:left="2161" w:hanging="480"/>
      </w:pPr>
    </w:lvl>
    <w:lvl w:ilvl="3" w:tplc="0409000F" w:tentative="1">
      <w:start w:val="1"/>
      <w:numFmt w:val="decimal"/>
      <w:lvlText w:val="%4."/>
      <w:lvlJc w:val="left"/>
      <w:pPr>
        <w:ind w:left="2641" w:hanging="480"/>
      </w:pPr>
    </w:lvl>
    <w:lvl w:ilvl="4" w:tplc="04090019" w:tentative="1">
      <w:start w:val="1"/>
      <w:numFmt w:val="ideographTraditional"/>
      <w:lvlText w:val="%5、"/>
      <w:lvlJc w:val="left"/>
      <w:pPr>
        <w:ind w:left="3121" w:hanging="480"/>
      </w:pPr>
    </w:lvl>
    <w:lvl w:ilvl="5" w:tplc="0409001B" w:tentative="1">
      <w:start w:val="1"/>
      <w:numFmt w:val="lowerRoman"/>
      <w:lvlText w:val="%6."/>
      <w:lvlJc w:val="right"/>
      <w:pPr>
        <w:ind w:left="3601" w:hanging="480"/>
      </w:pPr>
    </w:lvl>
    <w:lvl w:ilvl="6" w:tplc="0409000F" w:tentative="1">
      <w:start w:val="1"/>
      <w:numFmt w:val="decimal"/>
      <w:lvlText w:val="%7."/>
      <w:lvlJc w:val="left"/>
      <w:pPr>
        <w:ind w:left="4081" w:hanging="480"/>
      </w:pPr>
    </w:lvl>
    <w:lvl w:ilvl="7" w:tplc="04090019" w:tentative="1">
      <w:start w:val="1"/>
      <w:numFmt w:val="ideographTraditional"/>
      <w:lvlText w:val="%8、"/>
      <w:lvlJc w:val="left"/>
      <w:pPr>
        <w:ind w:left="4561" w:hanging="480"/>
      </w:pPr>
    </w:lvl>
    <w:lvl w:ilvl="8" w:tplc="0409001B" w:tentative="1">
      <w:start w:val="1"/>
      <w:numFmt w:val="lowerRoman"/>
      <w:lvlText w:val="%9."/>
      <w:lvlJc w:val="right"/>
      <w:pPr>
        <w:ind w:left="5041" w:hanging="480"/>
      </w:pPr>
    </w:lvl>
  </w:abstractNum>
  <w:abstractNum w:abstractNumId="26" w15:restartNumberingAfterBreak="0">
    <w:nsid w:val="76BF5AD4"/>
    <w:multiLevelType w:val="hybridMultilevel"/>
    <w:tmpl w:val="196CB510"/>
    <w:lvl w:ilvl="0" w:tplc="18F02342">
      <w:start w:val="1"/>
      <w:numFmt w:val="taiwaneseCountingThousand"/>
      <w:lvlText w:val="%1、"/>
      <w:lvlJc w:val="left"/>
      <w:pPr>
        <w:ind w:left="511" w:hanging="51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7" w15:restartNumberingAfterBreak="0">
    <w:nsid w:val="7A3F03F0"/>
    <w:multiLevelType w:val="multilevel"/>
    <w:tmpl w:val="9158774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新細明體" w:hAnsi="新細明體" w:hint="default"/>
      </w:rPr>
    </w:lvl>
    <w:lvl w:ilvl="2">
      <w:start w:val="1"/>
      <w:numFmt w:val="bullet"/>
      <w:lvlText w:val="•"/>
      <w:lvlJc w:val="left"/>
      <w:pPr>
        <w:tabs>
          <w:tab w:val="num" w:pos="1800"/>
        </w:tabs>
        <w:ind w:left="1800" w:hanging="360"/>
      </w:pPr>
      <w:rPr>
        <w:rFonts w:ascii="新細明體" w:hAnsi="新細明體" w:hint="default"/>
      </w:rPr>
    </w:lvl>
    <w:lvl w:ilvl="3">
      <w:start w:val="1"/>
      <w:numFmt w:val="bullet"/>
      <w:lvlText w:val="•"/>
      <w:lvlJc w:val="left"/>
      <w:pPr>
        <w:tabs>
          <w:tab w:val="num" w:pos="2520"/>
        </w:tabs>
        <w:ind w:left="2520" w:hanging="360"/>
      </w:pPr>
      <w:rPr>
        <w:rFonts w:ascii="新細明體" w:hAnsi="新細明體" w:hint="default"/>
      </w:rPr>
    </w:lvl>
    <w:lvl w:ilvl="4">
      <w:start w:val="1"/>
      <w:numFmt w:val="bullet"/>
      <w:lvlText w:val="•"/>
      <w:lvlJc w:val="left"/>
      <w:pPr>
        <w:tabs>
          <w:tab w:val="num" w:pos="3240"/>
        </w:tabs>
        <w:ind w:left="3240" w:hanging="360"/>
      </w:pPr>
      <w:rPr>
        <w:rFonts w:ascii="新細明體" w:hAnsi="新細明體" w:hint="default"/>
      </w:rPr>
    </w:lvl>
    <w:lvl w:ilvl="5">
      <w:start w:val="1"/>
      <w:numFmt w:val="bullet"/>
      <w:lvlText w:val="•"/>
      <w:lvlJc w:val="left"/>
      <w:pPr>
        <w:tabs>
          <w:tab w:val="num" w:pos="3960"/>
        </w:tabs>
        <w:ind w:left="3960" w:hanging="360"/>
      </w:pPr>
      <w:rPr>
        <w:rFonts w:ascii="新細明體" w:hAnsi="新細明體" w:hint="default"/>
      </w:rPr>
    </w:lvl>
    <w:lvl w:ilvl="6">
      <w:start w:val="1"/>
      <w:numFmt w:val="bullet"/>
      <w:lvlText w:val="•"/>
      <w:lvlJc w:val="left"/>
      <w:pPr>
        <w:tabs>
          <w:tab w:val="num" w:pos="4680"/>
        </w:tabs>
        <w:ind w:left="4680" w:hanging="360"/>
      </w:pPr>
      <w:rPr>
        <w:rFonts w:ascii="新細明體" w:hAnsi="新細明體" w:hint="default"/>
      </w:rPr>
    </w:lvl>
    <w:lvl w:ilvl="7">
      <w:start w:val="1"/>
      <w:numFmt w:val="bullet"/>
      <w:lvlText w:val="•"/>
      <w:lvlJc w:val="left"/>
      <w:pPr>
        <w:tabs>
          <w:tab w:val="num" w:pos="5400"/>
        </w:tabs>
        <w:ind w:left="5400" w:hanging="360"/>
      </w:pPr>
      <w:rPr>
        <w:rFonts w:ascii="新細明體" w:hAnsi="新細明體" w:hint="default"/>
      </w:rPr>
    </w:lvl>
    <w:lvl w:ilvl="8">
      <w:start w:val="1"/>
      <w:numFmt w:val="bullet"/>
      <w:lvlText w:val="•"/>
      <w:lvlJc w:val="left"/>
      <w:pPr>
        <w:tabs>
          <w:tab w:val="num" w:pos="6120"/>
        </w:tabs>
        <w:ind w:left="6120" w:hanging="360"/>
      </w:pPr>
      <w:rPr>
        <w:rFonts w:ascii="新細明體" w:hAnsi="新細明體" w:hint="default"/>
      </w:rPr>
    </w:lvl>
  </w:abstractNum>
  <w:num w:numId="1">
    <w:abstractNumId w:val="15"/>
  </w:num>
  <w:num w:numId="2">
    <w:abstractNumId w:val="12"/>
  </w:num>
  <w:num w:numId="3">
    <w:abstractNumId w:val="10"/>
  </w:num>
  <w:num w:numId="4">
    <w:abstractNumId w:val="19"/>
  </w:num>
  <w:num w:numId="5">
    <w:abstractNumId w:val="18"/>
  </w:num>
  <w:num w:numId="6">
    <w:abstractNumId w:val="13"/>
  </w:num>
  <w:num w:numId="7">
    <w:abstractNumId w:val="1"/>
  </w:num>
  <w:num w:numId="8">
    <w:abstractNumId w:val="22"/>
  </w:num>
  <w:num w:numId="9">
    <w:abstractNumId w:val="3"/>
  </w:num>
  <w:num w:numId="10">
    <w:abstractNumId w:val="27"/>
  </w:num>
  <w:num w:numId="11">
    <w:abstractNumId w:val="7"/>
  </w:num>
  <w:num w:numId="12">
    <w:abstractNumId w:val="0"/>
  </w:num>
  <w:num w:numId="13">
    <w:abstractNumId w:val="16"/>
  </w:num>
  <w:num w:numId="14">
    <w:abstractNumId w:val="2"/>
  </w:num>
  <w:num w:numId="15">
    <w:abstractNumId w:val="5"/>
  </w:num>
  <w:num w:numId="16">
    <w:abstractNumId w:val="17"/>
  </w:num>
  <w:num w:numId="17">
    <w:abstractNumId w:val="11"/>
  </w:num>
  <w:num w:numId="18">
    <w:abstractNumId w:val="6"/>
  </w:num>
  <w:num w:numId="19">
    <w:abstractNumId w:val="4"/>
  </w:num>
  <w:num w:numId="20">
    <w:abstractNumId w:val="9"/>
  </w:num>
  <w:num w:numId="21">
    <w:abstractNumId w:val="24"/>
  </w:num>
  <w:num w:numId="22">
    <w:abstractNumId w:val="21"/>
  </w:num>
  <w:num w:numId="23">
    <w:abstractNumId w:val="14"/>
  </w:num>
  <w:num w:numId="24">
    <w:abstractNumId w:val="23"/>
  </w:num>
  <w:num w:numId="25">
    <w:abstractNumId w:val="26"/>
  </w:num>
  <w:num w:numId="26">
    <w:abstractNumId w:val="8"/>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7A8"/>
    <w:rsid w:val="00002866"/>
    <w:rsid w:val="0002384A"/>
    <w:rsid w:val="00024569"/>
    <w:rsid w:val="0002531A"/>
    <w:rsid w:val="0002568A"/>
    <w:rsid w:val="00025C23"/>
    <w:rsid w:val="000270FE"/>
    <w:rsid w:val="00034B66"/>
    <w:rsid w:val="00036809"/>
    <w:rsid w:val="00041649"/>
    <w:rsid w:val="00050984"/>
    <w:rsid w:val="00051F6D"/>
    <w:rsid w:val="000526FF"/>
    <w:rsid w:val="00074C1C"/>
    <w:rsid w:val="00076F69"/>
    <w:rsid w:val="000857E0"/>
    <w:rsid w:val="000A1861"/>
    <w:rsid w:val="000A4690"/>
    <w:rsid w:val="000A7772"/>
    <w:rsid w:val="000B0E11"/>
    <w:rsid w:val="000C2302"/>
    <w:rsid w:val="000C3C1A"/>
    <w:rsid w:val="000E13CE"/>
    <w:rsid w:val="000E1C5D"/>
    <w:rsid w:val="000E551C"/>
    <w:rsid w:val="000E590D"/>
    <w:rsid w:val="000E7D5F"/>
    <w:rsid w:val="000F7D1B"/>
    <w:rsid w:val="001039C8"/>
    <w:rsid w:val="00110D71"/>
    <w:rsid w:val="00113555"/>
    <w:rsid w:val="001172CA"/>
    <w:rsid w:val="001259FD"/>
    <w:rsid w:val="0013061F"/>
    <w:rsid w:val="0014436E"/>
    <w:rsid w:val="00150E39"/>
    <w:rsid w:val="0016016A"/>
    <w:rsid w:val="0017400F"/>
    <w:rsid w:val="00177ABB"/>
    <w:rsid w:val="001841A9"/>
    <w:rsid w:val="0018475D"/>
    <w:rsid w:val="001A6306"/>
    <w:rsid w:val="001C0B80"/>
    <w:rsid w:val="001C7AFC"/>
    <w:rsid w:val="001D11E2"/>
    <w:rsid w:val="001D404B"/>
    <w:rsid w:val="001D7AB5"/>
    <w:rsid w:val="001E21C1"/>
    <w:rsid w:val="001E421A"/>
    <w:rsid w:val="001F0F1E"/>
    <w:rsid w:val="001F2450"/>
    <w:rsid w:val="00211774"/>
    <w:rsid w:val="0021488D"/>
    <w:rsid w:val="00215273"/>
    <w:rsid w:val="00220276"/>
    <w:rsid w:val="00220C2C"/>
    <w:rsid w:val="0024122F"/>
    <w:rsid w:val="002418CE"/>
    <w:rsid w:val="00246031"/>
    <w:rsid w:val="00251B27"/>
    <w:rsid w:val="002554E9"/>
    <w:rsid w:val="002557A8"/>
    <w:rsid w:val="0025644E"/>
    <w:rsid w:val="00256CCD"/>
    <w:rsid w:val="00261F26"/>
    <w:rsid w:val="00264E89"/>
    <w:rsid w:val="00275838"/>
    <w:rsid w:val="002803B9"/>
    <w:rsid w:val="002A1456"/>
    <w:rsid w:val="002A19D2"/>
    <w:rsid w:val="002A74CF"/>
    <w:rsid w:val="002B2625"/>
    <w:rsid w:val="002B3D32"/>
    <w:rsid w:val="002B3D73"/>
    <w:rsid w:val="002B4712"/>
    <w:rsid w:val="002C15FB"/>
    <w:rsid w:val="002C3416"/>
    <w:rsid w:val="002C42C4"/>
    <w:rsid w:val="002E34BA"/>
    <w:rsid w:val="002E70C5"/>
    <w:rsid w:val="002E7E35"/>
    <w:rsid w:val="002F11AD"/>
    <w:rsid w:val="003030C1"/>
    <w:rsid w:val="003072F1"/>
    <w:rsid w:val="00311818"/>
    <w:rsid w:val="00331F20"/>
    <w:rsid w:val="00332A53"/>
    <w:rsid w:val="00333FF4"/>
    <w:rsid w:val="003434F9"/>
    <w:rsid w:val="00344852"/>
    <w:rsid w:val="003454A3"/>
    <w:rsid w:val="00350986"/>
    <w:rsid w:val="00354E32"/>
    <w:rsid w:val="003624F3"/>
    <w:rsid w:val="003632E4"/>
    <w:rsid w:val="00380ED4"/>
    <w:rsid w:val="00390E07"/>
    <w:rsid w:val="00391955"/>
    <w:rsid w:val="00392402"/>
    <w:rsid w:val="00392589"/>
    <w:rsid w:val="003A50AE"/>
    <w:rsid w:val="003B283F"/>
    <w:rsid w:val="003B3176"/>
    <w:rsid w:val="003C4E32"/>
    <w:rsid w:val="003C7780"/>
    <w:rsid w:val="003C7F56"/>
    <w:rsid w:val="003D2D31"/>
    <w:rsid w:val="003D5986"/>
    <w:rsid w:val="003E3040"/>
    <w:rsid w:val="003F4FE8"/>
    <w:rsid w:val="0040427A"/>
    <w:rsid w:val="00411D21"/>
    <w:rsid w:val="00414256"/>
    <w:rsid w:val="004157B4"/>
    <w:rsid w:val="0044265B"/>
    <w:rsid w:val="00450222"/>
    <w:rsid w:val="00451554"/>
    <w:rsid w:val="00461A55"/>
    <w:rsid w:val="00466BAE"/>
    <w:rsid w:val="00467E84"/>
    <w:rsid w:val="004715A9"/>
    <w:rsid w:val="00474D1E"/>
    <w:rsid w:val="0048083B"/>
    <w:rsid w:val="00480867"/>
    <w:rsid w:val="00484D0C"/>
    <w:rsid w:val="00487A4E"/>
    <w:rsid w:val="004A1765"/>
    <w:rsid w:val="004C6E6B"/>
    <w:rsid w:val="004C74E4"/>
    <w:rsid w:val="004E4BA4"/>
    <w:rsid w:val="004E62A6"/>
    <w:rsid w:val="004F33B1"/>
    <w:rsid w:val="004F4D2A"/>
    <w:rsid w:val="005073C4"/>
    <w:rsid w:val="00511394"/>
    <w:rsid w:val="00516FAD"/>
    <w:rsid w:val="005215C5"/>
    <w:rsid w:val="00523E75"/>
    <w:rsid w:val="00524E98"/>
    <w:rsid w:val="005250E1"/>
    <w:rsid w:val="005315AB"/>
    <w:rsid w:val="00532DAE"/>
    <w:rsid w:val="005342FD"/>
    <w:rsid w:val="005372C1"/>
    <w:rsid w:val="0054587B"/>
    <w:rsid w:val="00552AFC"/>
    <w:rsid w:val="00552F62"/>
    <w:rsid w:val="00562AED"/>
    <w:rsid w:val="00562C83"/>
    <w:rsid w:val="00566D74"/>
    <w:rsid w:val="00576B77"/>
    <w:rsid w:val="00585B40"/>
    <w:rsid w:val="005922C2"/>
    <w:rsid w:val="005A38D9"/>
    <w:rsid w:val="005C6CB3"/>
    <w:rsid w:val="005E0D1A"/>
    <w:rsid w:val="005F6000"/>
    <w:rsid w:val="005F7CE0"/>
    <w:rsid w:val="00613D6B"/>
    <w:rsid w:val="00617580"/>
    <w:rsid w:val="006251A1"/>
    <w:rsid w:val="006603E4"/>
    <w:rsid w:val="0066548E"/>
    <w:rsid w:val="00667F60"/>
    <w:rsid w:val="0067046A"/>
    <w:rsid w:val="00683A87"/>
    <w:rsid w:val="006946EB"/>
    <w:rsid w:val="00695636"/>
    <w:rsid w:val="006A05DA"/>
    <w:rsid w:val="006A1A95"/>
    <w:rsid w:val="006A4704"/>
    <w:rsid w:val="006C0120"/>
    <w:rsid w:val="006C27AE"/>
    <w:rsid w:val="006C444B"/>
    <w:rsid w:val="006E2A1C"/>
    <w:rsid w:val="006E35D1"/>
    <w:rsid w:val="006E4A7F"/>
    <w:rsid w:val="006F7D7A"/>
    <w:rsid w:val="0070135C"/>
    <w:rsid w:val="00705053"/>
    <w:rsid w:val="00707FD3"/>
    <w:rsid w:val="0071351B"/>
    <w:rsid w:val="00714265"/>
    <w:rsid w:val="007210DB"/>
    <w:rsid w:val="00723773"/>
    <w:rsid w:val="007268C4"/>
    <w:rsid w:val="00727CF7"/>
    <w:rsid w:val="00731ABE"/>
    <w:rsid w:val="0073452C"/>
    <w:rsid w:val="00737CBE"/>
    <w:rsid w:val="007422ED"/>
    <w:rsid w:val="00745D82"/>
    <w:rsid w:val="00760995"/>
    <w:rsid w:val="00764E43"/>
    <w:rsid w:val="00765DAF"/>
    <w:rsid w:val="007678F9"/>
    <w:rsid w:val="00770D04"/>
    <w:rsid w:val="007738F9"/>
    <w:rsid w:val="00787645"/>
    <w:rsid w:val="00793651"/>
    <w:rsid w:val="007A00FE"/>
    <w:rsid w:val="007A3B61"/>
    <w:rsid w:val="007A3C4A"/>
    <w:rsid w:val="007A7618"/>
    <w:rsid w:val="007A78CF"/>
    <w:rsid w:val="007C5E8E"/>
    <w:rsid w:val="007C6F12"/>
    <w:rsid w:val="007C72CA"/>
    <w:rsid w:val="007D055C"/>
    <w:rsid w:val="007D0FDF"/>
    <w:rsid w:val="007E5067"/>
    <w:rsid w:val="007E5C39"/>
    <w:rsid w:val="007F02E1"/>
    <w:rsid w:val="007F32E4"/>
    <w:rsid w:val="007F3451"/>
    <w:rsid w:val="007F44C4"/>
    <w:rsid w:val="008076DE"/>
    <w:rsid w:val="008214F3"/>
    <w:rsid w:val="00822C7F"/>
    <w:rsid w:val="00823EDF"/>
    <w:rsid w:val="0083256D"/>
    <w:rsid w:val="00832D8B"/>
    <w:rsid w:val="0083488B"/>
    <w:rsid w:val="0085100B"/>
    <w:rsid w:val="00854447"/>
    <w:rsid w:val="00855CE0"/>
    <w:rsid w:val="008573ED"/>
    <w:rsid w:val="0085748E"/>
    <w:rsid w:val="00857569"/>
    <w:rsid w:val="0086386D"/>
    <w:rsid w:val="00865608"/>
    <w:rsid w:val="00881705"/>
    <w:rsid w:val="00887343"/>
    <w:rsid w:val="00893B97"/>
    <w:rsid w:val="00895802"/>
    <w:rsid w:val="008A0EC1"/>
    <w:rsid w:val="008A394D"/>
    <w:rsid w:val="008A545C"/>
    <w:rsid w:val="008B2876"/>
    <w:rsid w:val="008B7989"/>
    <w:rsid w:val="008B7BE4"/>
    <w:rsid w:val="008F21AE"/>
    <w:rsid w:val="008F449A"/>
    <w:rsid w:val="00913EA1"/>
    <w:rsid w:val="00916ED2"/>
    <w:rsid w:val="0092096F"/>
    <w:rsid w:val="00925475"/>
    <w:rsid w:val="0093098D"/>
    <w:rsid w:val="009347D3"/>
    <w:rsid w:val="009349BF"/>
    <w:rsid w:val="009423AB"/>
    <w:rsid w:val="00942AE2"/>
    <w:rsid w:val="00944FE3"/>
    <w:rsid w:val="00945D25"/>
    <w:rsid w:val="0096040A"/>
    <w:rsid w:val="00963FE4"/>
    <w:rsid w:val="009834EF"/>
    <w:rsid w:val="009865F6"/>
    <w:rsid w:val="0099045C"/>
    <w:rsid w:val="009923CD"/>
    <w:rsid w:val="009A1EC4"/>
    <w:rsid w:val="009B5025"/>
    <w:rsid w:val="009B5B66"/>
    <w:rsid w:val="009B65B5"/>
    <w:rsid w:val="009D2449"/>
    <w:rsid w:val="009D27C0"/>
    <w:rsid w:val="009D38D8"/>
    <w:rsid w:val="009D491A"/>
    <w:rsid w:val="009D6792"/>
    <w:rsid w:val="009F3735"/>
    <w:rsid w:val="009F7186"/>
    <w:rsid w:val="00A00A8B"/>
    <w:rsid w:val="00A03886"/>
    <w:rsid w:val="00A0708C"/>
    <w:rsid w:val="00A10F66"/>
    <w:rsid w:val="00A1381E"/>
    <w:rsid w:val="00A17349"/>
    <w:rsid w:val="00A34379"/>
    <w:rsid w:val="00A44AC1"/>
    <w:rsid w:val="00A6627A"/>
    <w:rsid w:val="00A74F34"/>
    <w:rsid w:val="00A77C7B"/>
    <w:rsid w:val="00A82336"/>
    <w:rsid w:val="00A83718"/>
    <w:rsid w:val="00A97184"/>
    <w:rsid w:val="00AB22EC"/>
    <w:rsid w:val="00AC7944"/>
    <w:rsid w:val="00AD234C"/>
    <w:rsid w:val="00AD6B2C"/>
    <w:rsid w:val="00AE4E31"/>
    <w:rsid w:val="00AF627E"/>
    <w:rsid w:val="00AF699D"/>
    <w:rsid w:val="00AF7C3C"/>
    <w:rsid w:val="00B02D3D"/>
    <w:rsid w:val="00B126B9"/>
    <w:rsid w:val="00B15ADB"/>
    <w:rsid w:val="00B17DBC"/>
    <w:rsid w:val="00B17FE7"/>
    <w:rsid w:val="00B251A5"/>
    <w:rsid w:val="00B26889"/>
    <w:rsid w:val="00B363B1"/>
    <w:rsid w:val="00B36661"/>
    <w:rsid w:val="00B41798"/>
    <w:rsid w:val="00B43BAA"/>
    <w:rsid w:val="00B46342"/>
    <w:rsid w:val="00B754E1"/>
    <w:rsid w:val="00B8015E"/>
    <w:rsid w:val="00B812D7"/>
    <w:rsid w:val="00B85B4C"/>
    <w:rsid w:val="00B86FDD"/>
    <w:rsid w:val="00B93587"/>
    <w:rsid w:val="00B93753"/>
    <w:rsid w:val="00B96547"/>
    <w:rsid w:val="00BA4D0F"/>
    <w:rsid w:val="00BB6412"/>
    <w:rsid w:val="00BB65EB"/>
    <w:rsid w:val="00BD4529"/>
    <w:rsid w:val="00BD5344"/>
    <w:rsid w:val="00BE3F19"/>
    <w:rsid w:val="00BF0981"/>
    <w:rsid w:val="00BF11ED"/>
    <w:rsid w:val="00BF12D2"/>
    <w:rsid w:val="00BF77D6"/>
    <w:rsid w:val="00C13575"/>
    <w:rsid w:val="00C15FF4"/>
    <w:rsid w:val="00C17777"/>
    <w:rsid w:val="00C62C63"/>
    <w:rsid w:val="00C759DA"/>
    <w:rsid w:val="00C762E9"/>
    <w:rsid w:val="00C90D36"/>
    <w:rsid w:val="00CA49FB"/>
    <w:rsid w:val="00CA76DE"/>
    <w:rsid w:val="00CB3AEA"/>
    <w:rsid w:val="00CB603A"/>
    <w:rsid w:val="00CC3028"/>
    <w:rsid w:val="00CC5123"/>
    <w:rsid w:val="00CD6A01"/>
    <w:rsid w:val="00CF00F3"/>
    <w:rsid w:val="00CF7E35"/>
    <w:rsid w:val="00D04EDF"/>
    <w:rsid w:val="00D43EA5"/>
    <w:rsid w:val="00D44211"/>
    <w:rsid w:val="00D50F9F"/>
    <w:rsid w:val="00D52059"/>
    <w:rsid w:val="00D53715"/>
    <w:rsid w:val="00D60E4E"/>
    <w:rsid w:val="00D73287"/>
    <w:rsid w:val="00D74BC4"/>
    <w:rsid w:val="00D800F5"/>
    <w:rsid w:val="00D80D7A"/>
    <w:rsid w:val="00D819DA"/>
    <w:rsid w:val="00D90E09"/>
    <w:rsid w:val="00DA162F"/>
    <w:rsid w:val="00DA192F"/>
    <w:rsid w:val="00DA2177"/>
    <w:rsid w:val="00DA5B44"/>
    <w:rsid w:val="00DA7654"/>
    <w:rsid w:val="00DB5B85"/>
    <w:rsid w:val="00DB6481"/>
    <w:rsid w:val="00DC1AB2"/>
    <w:rsid w:val="00DC434E"/>
    <w:rsid w:val="00DC50A3"/>
    <w:rsid w:val="00DD6044"/>
    <w:rsid w:val="00DF4CD9"/>
    <w:rsid w:val="00DF54DF"/>
    <w:rsid w:val="00E034D4"/>
    <w:rsid w:val="00E04C02"/>
    <w:rsid w:val="00E05469"/>
    <w:rsid w:val="00E062BE"/>
    <w:rsid w:val="00E13516"/>
    <w:rsid w:val="00E15A24"/>
    <w:rsid w:val="00E21E33"/>
    <w:rsid w:val="00E22114"/>
    <w:rsid w:val="00E32304"/>
    <w:rsid w:val="00E33C4E"/>
    <w:rsid w:val="00E34A57"/>
    <w:rsid w:val="00E34C49"/>
    <w:rsid w:val="00E37172"/>
    <w:rsid w:val="00E4119A"/>
    <w:rsid w:val="00E41817"/>
    <w:rsid w:val="00E53D81"/>
    <w:rsid w:val="00E5575B"/>
    <w:rsid w:val="00E557F4"/>
    <w:rsid w:val="00E5684D"/>
    <w:rsid w:val="00E74DE8"/>
    <w:rsid w:val="00E82B6B"/>
    <w:rsid w:val="00E8623D"/>
    <w:rsid w:val="00E865C6"/>
    <w:rsid w:val="00E94F26"/>
    <w:rsid w:val="00EA1CE4"/>
    <w:rsid w:val="00EA7026"/>
    <w:rsid w:val="00EB0500"/>
    <w:rsid w:val="00EB1911"/>
    <w:rsid w:val="00EB372E"/>
    <w:rsid w:val="00EB55C7"/>
    <w:rsid w:val="00EB63E0"/>
    <w:rsid w:val="00EC1084"/>
    <w:rsid w:val="00EC10B0"/>
    <w:rsid w:val="00EC5656"/>
    <w:rsid w:val="00ED0464"/>
    <w:rsid w:val="00ED2659"/>
    <w:rsid w:val="00ED52A1"/>
    <w:rsid w:val="00EE0782"/>
    <w:rsid w:val="00EE671D"/>
    <w:rsid w:val="00EF0669"/>
    <w:rsid w:val="00EF4E85"/>
    <w:rsid w:val="00EF74B2"/>
    <w:rsid w:val="00F03B98"/>
    <w:rsid w:val="00F043F7"/>
    <w:rsid w:val="00F053BD"/>
    <w:rsid w:val="00F05CD9"/>
    <w:rsid w:val="00F12219"/>
    <w:rsid w:val="00F124E1"/>
    <w:rsid w:val="00F146F3"/>
    <w:rsid w:val="00F17CA4"/>
    <w:rsid w:val="00F213B6"/>
    <w:rsid w:val="00F262A0"/>
    <w:rsid w:val="00F4763B"/>
    <w:rsid w:val="00F627BE"/>
    <w:rsid w:val="00F637F3"/>
    <w:rsid w:val="00F66017"/>
    <w:rsid w:val="00F7064E"/>
    <w:rsid w:val="00F74D0B"/>
    <w:rsid w:val="00F80589"/>
    <w:rsid w:val="00F86505"/>
    <w:rsid w:val="00F93721"/>
    <w:rsid w:val="00F938F4"/>
    <w:rsid w:val="00F94151"/>
    <w:rsid w:val="00FA1EE0"/>
    <w:rsid w:val="00FA1FA3"/>
    <w:rsid w:val="00FB1338"/>
    <w:rsid w:val="00FC4B55"/>
    <w:rsid w:val="00FC5292"/>
    <w:rsid w:val="00FD09E7"/>
    <w:rsid w:val="00FD1CE7"/>
    <w:rsid w:val="00FD4582"/>
    <w:rsid w:val="00FE082A"/>
    <w:rsid w:val="00FF1636"/>
    <w:rsid w:val="00FF1E82"/>
    <w:rsid w:val="00FF58DA"/>
    <w:rsid w:val="00FF594A"/>
    <w:rsid w:val="00FF7E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7BFEA0C-B485-44B9-92B8-761F9F29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nhideWhenUsed/>
    <w:pPr>
      <w:tabs>
        <w:tab w:val="center" w:pos="4153"/>
        <w:tab w:val="right" w:pos="8306"/>
      </w:tabs>
      <w:snapToGrid w:val="0"/>
    </w:pPr>
    <w:rPr>
      <w:sz w:val="20"/>
      <w:szCs w:val="20"/>
    </w:rPr>
  </w:style>
  <w:style w:type="character" w:customStyle="1" w:styleId="a4">
    <w:name w:val="頁首 字元"/>
    <w:semiHidden/>
    <w:rPr>
      <w:kern w:val="2"/>
    </w:rPr>
  </w:style>
  <w:style w:type="paragraph" w:styleId="a5">
    <w:name w:val="footer"/>
    <w:basedOn w:val="a"/>
    <w:unhideWhenUsed/>
    <w:pPr>
      <w:tabs>
        <w:tab w:val="center" w:pos="4153"/>
        <w:tab w:val="right" w:pos="8306"/>
      </w:tabs>
      <w:snapToGrid w:val="0"/>
    </w:pPr>
    <w:rPr>
      <w:sz w:val="20"/>
      <w:szCs w:val="20"/>
    </w:rPr>
  </w:style>
  <w:style w:type="character" w:customStyle="1" w:styleId="a6">
    <w:name w:val="頁尾 字元"/>
    <w:semiHidden/>
    <w:rPr>
      <w:kern w:val="2"/>
    </w:rPr>
  </w:style>
  <w:style w:type="paragraph" w:styleId="HTML">
    <w:name w:val="HTML Preformatted"/>
    <w:basedOn w:val="a"/>
    <w:link w:val="HTML0"/>
    <w:uiPriority w:val="99"/>
    <w:pPr>
      <w:keepNext/>
      <w:widowControl/>
      <w:tabs>
        <w:tab w:val="left" w:pos="916"/>
        <w:tab w:val="left" w:pos="1832"/>
        <w:tab w:val="left" w:pos="2748"/>
        <w:tab w:val="left" w:pos="3664"/>
        <w:tab w:val="left" w:pos="4580"/>
        <w:tab w:val="left" w:pos="5496"/>
        <w:tab w:val="left" w:pos="6412"/>
        <w:tab w:val="left" w:pos="7328"/>
        <w:tab w:val="right" w:leader="dot" w:pos="8160"/>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7">
    <w:name w:val="Body Text Indent"/>
    <w:basedOn w:val="a"/>
    <w:semiHidden/>
    <w:pPr>
      <w:adjustRightInd w:val="0"/>
      <w:snapToGrid w:val="0"/>
      <w:spacing w:line="320" w:lineRule="exact"/>
      <w:ind w:left="560" w:hangingChars="200" w:hanging="560"/>
      <w:jc w:val="both"/>
    </w:pPr>
    <w:rPr>
      <w:rFonts w:ascii="標楷體" w:eastAsia="標楷體" w:hAnsi="標楷體"/>
      <w:sz w:val="28"/>
      <w:szCs w:val="28"/>
    </w:rPr>
  </w:style>
  <w:style w:type="paragraph" w:styleId="2">
    <w:name w:val="Body Text Indent 2"/>
    <w:basedOn w:val="a"/>
    <w:semiHidden/>
    <w:pPr>
      <w:adjustRightInd w:val="0"/>
      <w:snapToGrid w:val="0"/>
      <w:spacing w:line="320" w:lineRule="exact"/>
      <w:ind w:leftChars="216" w:left="1358" w:hangingChars="300" w:hanging="840"/>
      <w:jc w:val="both"/>
    </w:pPr>
    <w:rPr>
      <w:rFonts w:ascii="標楷體" w:eastAsia="標楷體" w:hAnsi="標楷體"/>
      <w:sz w:val="28"/>
      <w:szCs w:val="28"/>
    </w:rPr>
  </w:style>
  <w:style w:type="paragraph" w:styleId="a8">
    <w:name w:val="Balloon Text"/>
    <w:basedOn w:val="a"/>
    <w:link w:val="a9"/>
    <w:uiPriority w:val="99"/>
    <w:semiHidden/>
    <w:unhideWhenUsed/>
    <w:rsid w:val="00A00A8B"/>
    <w:rPr>
      <w:rFonts w:ascii="Cambria" w:hAnsi="Cambria"/>
      <w:sz w:val="18"/>
      <w:szCs w:val="18"/>
    </w:rPr>
  </w:style>
  <w:style w:type="character" w:customStyle="1" w:styleId="a9">
    <w:name w:val="註解方塊文字 字元"/>
    <w:link w:val="a8"/>
    <w:uiPriority w:val="99"/>
    <w:semiHidden/>
    <w:rsid w:val="00A00A8B"/>
    <w:rPr>
      <w:rFonts w:ascii="Cambria" w:eastAsia="新細明體" w:hAnsi="Cambria" w:cs="Times New Roman"/>
      <w:kern w:val="2"/>
      <w:sz w:val="18"/>
      <w:szCs w:val="18"/>
    </w:rPr>
  </w:style>
  <w:style w:type="paragraph" w:styleId="aa">
    <w:name w:val="List Paragraph"/>
    <w:basedOn w:val="a"/>
    <w:uiPriority w:val="34"/>
    <w:qFormat/>
    <w:rsid w:val="00034B66"/>
    <w:pPr>
      <w:widowControl/>
      <w:ind w:leftChars="200" w:left="480"/>
    </w:pPr>
    <w:rPr>
      <w:rFonts w:ascii="新細明體" w:hAnsi="新細明體" w:cs="新細明體"/>
      <w:kern w:val="0"/>
    </w:rPr>
  </w:style>
  <w:style w:type="character" w:customStyle="1" w:styleId="HTML0">
    <w:name w:val="HTML 預設格式 字元"/>
    <w:link w:val="HTML"/>
    <w:uiPriority w:val="99"/>
    <w:rsid w:val="00A0708C"/>
    <w:rPr>
      <w:rFonts w:ascii="Arial Unicode MS" w:eastAsia="Arial Unicode MS" w:hAnsi="Arial Unicode MS"/>
    </w:rPr>
  </w:style>
  <w:style w:type="character" w:styleId="ab">
    <w:name w:val="Hyperlink"/>
    <w:uiPriority w:val="99"/>
    <w:semiHidden/>
    <w:unhideWhenUsed/>
    <w:rsid w:val="00A0708C"/>
    <w:rPr>
      <w:color w:val="0000FF"/>
      <w:u w:val="single"/>
    </w:rPr>
  </w:style>
  <w:style w:type="table" w:styleId="ac">
    <w:name w:val="Table Grid"/>
    <w:basedOn w:val="a1"/>
    <w:uiPriority w:val="59"/>
    <w:rsid w:val="00EA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itle"/>
    <w:basedOn w:val="a"/>
    <w:link w:val="ae"/>
    <w:qFormat/>
    <w:rsid w:val="00CD6A01"/>
    <w:pPr>
      <w:spacing w:before="240" w:after="60"/>
      <w:jc w:val="center"/>
      <w:outlineLvl w:val="0"/>
    </w:pPr>
    <w:rPr>
      <w:rFonts w:ascii="Arial" w:hAnsi="Arial" w:cs="Arial"/>
      <w:b/>
      <w:bCs/>
      <w:sz w:val="32"/>
      <w:szCs w:val="32"/>
    </w:rPr>
  </w:style>
  <w:style w:type="character" w:customStyle="1" w:styleId="ae">
    <w:name w:val="標題 字元"/>
    <w:basedOn w:val="a0"/>
    <w:link w:val="ad"/>
    <w:rsid w:val="00CD6A01"/>
    <w:rPr>
      <w:rFonts w:ascii="Arial" w:hAnsi="Arial" w:cs="Arial"/>
      <w:b/>
      <w:bCs/>
      <w:kern w:val="2"/>
      <w:sz w:val="32"/>
      <w:szCs w:val="32"/>
    </w:rPr>
  </w:style>
  <w:style w:type="character" w:styleId="af">
    <w:name w:val="page number"/>
    <w:basedOn w:val="a0"/>
    <w:rsid w:val="00D819DA"/>
  </w:style>
  <w:style w:type="paragraph" w:styleId="af0">
    <w:name w:val="annotation text"/>
    <w:basedOn w:val="a"/>
    <w:link w:val="af1"/>
    <w:semiHidden/>
    <w:rsid w:val="00D819DA"/>
    <w:rPr>
      <w:szCs w:val="20"/>
    </w:rPr>
  </w:style>
  <w:style w:type="character" w:customStyle="1" w:styleId="af1">
    <w:name w:val="註解文字 字元"/>
    <w:basedOn w:val="a0"/>
    <w:link w:val="af0"/>
    <w:semiHidden/>
    <w:rsid w:val="00D819D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423543">
      <w:bodyDiv w:val="1"/>
      <w:marLeft w:val="0"/>
      <w:marRight w:val="0"/>
      <w:marTop w:val="0"/>
      <w:marBottom w:val="0"/>
      <w:divBdr>
        <w:top w:val="none" w:sz="0" w:space="0" w:color="auto"/>
        <w:left w:val="none" w:sz="0" w:space="0" w:color="auto"/>
        <w:bottom w:val="none" w:sz="0" w:space="0" w:color="auto"/>
        <w:right w:val="none" w:sz="0" w:space="0" w:color="auto"/>
      </w:divBdr>
      <w:divsChild>
        <w:div w:id="731081752">
          <w:marLeft w:val="547"/>
          <w:marRight w:val="0"/>
          <w:marTop w:val="0"/>
          <w:marBottom w:val="0"/>
          <w:divBdr>
            <w:top w:val="none" w:sz="0" w:space="0" w:color="auto"/>
            <w:left w:val="none" w:sz="0" w:space="0" w:color="auto"/>
            <w:bottom w:val="none" w:sz="0" w:space="0" w:color="auto"/>
            <w:right w:val="none" w:sz="0" w:space="0" w:color="auto"/>
          </w:divBdr>
        </w:div>
        <w:div w:id="1420523289">
          <w:marLeft w:val="547"/>
          <w:marRight w:val="0"/>
          <w:marTop w:val="0"/>
          <w:marBottom w:val="0"/>
          <w:divBdr>
            <w:top w:val="none" w:sz="0" w:space="0" w:color="auto"/>
            <w:left w:val="none" w:sz="0" w:space="0" w:color="auto"/>
            <w:bottom w:val="none" w:sz="0" w:space="0" w:color="auto"/>
            <w:right w:val="none" w:sz="0" w:space="0" w:color="auto"/>
          </w:divBdr>
        </w:div>
        <w:div w:id="1457867148">
          <w:marLeft w:val="547"/>
          <w:marRight w:val="0"/>
          <w:marTop w:val="0"/>
          <w:marBottom w:val="0"/>
          <w:divBdr>
            <w:top w:val="none" w:sz="0" w:space="0" w:color="auto"/>
            <w:left w:val="none" w:sz="0" w:space="0" w:color="auto"/>
            <w:bottom w:val="none" w:sz="0" w:space="0" w:color="auto"/>
            <w:right w:val="none" w:sz="0" w:space="0" w:color="auto"/>
          </w:divBdr>
        </w:div>
        <w:div w:id="1630938577">
          <w:marLeft w:val="547"/>
          <w:marRight w:val="0"/>
          <w:marTop w:val="0"/>
          <w:marBottom w:val="0"/>
          <w:divBdr>
            <w:top w:val="none" w:sz="0" w:space="0" w:color="auto"/>
            <w:left w:val="none" w:sz="0" w:space="0" w:color="auto"/>
            <w:bottom w:val="none" w:sz="0" w:space="0" w:color="auto"/>
            <w:right w:val="none" w:sz="0" w:space="0" w:color="auto"/>
          </w:divBdr>
        </w:div>
        <w:div w:id="1760787754">
          <w:marLeft w:val="547"/>
          <w:marRight w:val="0"/>
          <w:marTop w:val="0"/>
          <w:marBottom w:val="0"/>
          <w:divBdr>
            <w:top w:val="none" w:sz="0" w:space="0" w:color="auto"/>
            <w:left w:val="none" w:sz="0" w:space="0" w:color="auto"/>
            <w:bottom w:val="none" w:sz="0" w:space="0" w:color="auto"/>
            <w:right w:val="none" w:sz="0" w:space="0" w:color="auto"/>
          </w:divBdr>
        </w:div>
        <w:div w:id="1938443695">
          <w:marLeft w:val="547"/>
          <w:marRight w:val="0"/>
          <w:marTop w:val="0"/>
          <w:marBottom w:val="0"/>
          <w:divBdr>
            <w:top w:val="none" w:sz="0" w:space="0" w:color="auto"/>
            <w:left w:val="none" w:sz="0" w:space="0" w:color="auto"/>
            <w:bottom w:val="none" w:sz="0" w:space="0" w:color="auto"/>
            <w:right w:val="none" w:sz="0" w:space="0" w:color="auto"/>
          </w:divBdr>
        </w:div>
      </w:divsChild>
    </w:div>
    <w:div w:id="896089049">
      <w:bodyDiv w:val="1"/>
      <w:marLeft w:val="0"/>
      <w:marRight w:val="0"/>
      <w:marTop w:val="0"/>
      <w:marBottom w:val="0"/>
      <w:divBdr>
        <w:top w:val="none" w:sz="0" w:space="0" w:color="auto"/>
        <w:left w:val="none" w:sz="0" w:space="0" w:color="auto"/>
        <w:bottom w:val="none" w:sz="0" w:space="0" w:color="auto"/>
        <w:right w:val="none" w:sz="0" w:space="0" w:color="auto"/>
      </w:divBdr>
    </w:div>
    <w:div w:id="1109356252">
      <w:bodyDiv w:val="1"/>
      <w:marLeft w:val="0"/>
      <w:marRight w:val="0"/>
      <w:marTop w:val="0"/>
      <w:marBottom w:val="0"/>
      <w:divBdr>
        <w:top w:val="none" w:sz="0" w:space="0" w:color="auto"/>
        <w:left w:val="none" w:sz="0" w:space="0" w:color="auto"/>
        <w:bottom w:val="none" w:sz="0" w:space="0" w:color="auto"/>
        <w:right w:val="none" w:sz="0" w:space="0" w:color="auto"/>
      </w:divBdr>
    </w:div>
    <w:div w:id="1165778712">
      <w:bodyDiv w:val="1"/>
      <w:marLeft w:val="0"/>
      <w:marRight w:val="0"/>
      <w:marTop w:val="0"/>
      <w:marBottom w:val="0"/>
      <w:divBdr>
        <w:top w:val="none" w:sz="0" w:space="0" w:color="auto"/>
        <w:left w:val="none" w:sz="0" w:space="0" w:color="auto"/>
        <w:bottom w:val="none" w:sz="0" w:space="0" w:color="auto"/>
        <w:right w:val="none" w:sz="0" w:space="0" w:color="auto"/>
      </w:divBdr>
    </w:div>
    <w:div w:id="1220477831">
      <w:bodyDiv w:val="1"/>
      <w:marLeft w:val="0"/>
      <w:marRight w:val="0"/>
      <w:marTop w:val="0"/>
      <w:marBottom w:val="0"/>
      <w:divBdr>
        <w:top w:val="none" w:sz="0" w:space="0" w:color="auto"/>
        <w:left w:val="none" w:sz="0" w:space="0" w:color="auto"/>
        <w:bottom w:val="none" w:sz="0" w:space="0" w:color="auto"/>
        <w:right w:val="none" w:sz="0" w:space="0" w:color="auto"/>
      </w:divBdr>
      <w:divsChild>
        <w:div w:id="420151484">
          <w:marLeft w:val="547"/>
          <w:marRight w:val="0"/>
          <w:marTop w:val="0"/>
          <w:marBottom w:val="0"/>
          <w:divBdr>
            <w:top w:val="none" w:sz="0" w:space="0" w:color="auto"/>
            <w:left w:val="none" w:sz="0" w:space="0" w:color="auto"/>
            <w:bottom w:val="none" w:sz="0" w:space="0" w:color="auto"/>
            <w:right w:val="none" w:sz="0" w:space="0" w:color="auto"/>
          </w:divBdr>
        </w:div>
        <w:div w:id="992024643">
          <w:marLeft w:val="547"/>
          <w:marRight w:val="0"/>
          <w:marTop w:val="0"/>
          <w:marBottom w:val="0"/>
          <w:divBdr>
            <w:top w:val="none" w:sz="0" w:space="0" w:color="auto"/>
            <w:left w:val="none" w:sz="0" w:space="0" w:color="auto"/>
            <w:bottom w:val="none" w:sz="0" w:space="0" w:color="auto"/>
            <w:right w:val="none" w:sz="0" w:space="0" w:color="auto"/>
          </w:divBdr>
        </w:div>
        <w:div w:id="1644919527">
          <w:marLeft w:val="547"/>
          <w:marRight w:val="0"/>
          <w:marTop w:val="0"/>
          <w:marBottom w:val="0"/>
          <w:divBdr>
            <w:top w:val="none" w:sz="0" w:space="0" w:color="auto"/>
            <w:left w:val="none" w:sz="0" w:space="0" w:color="auto"/>
            <w:bottom w:val="none" w:sz="0" w:space="0" w:color="auto"/>
            <w:right w:val="none" w:sz="0" w:space="0" w:color="auto"/>
          </w:divBdr>
        </w:div>
        <w:div w:id="1651399621">
          <w:marLeft w:val="547"/>
          <w:marRight w:val="0"/>
          <w:marTop w:val="0"/>
          <w:marBottom w:val="0"/>
          <w:divBdr>
            <w:top w:val="none" w:sz="0" w:space="0" w:color="auto"/>
            <w:left w:val="none" w:sz="0" w:space="0" w:color="auto"/>
            <w:bottom w:val="none" w:sz="0" w:space="0" w:color="auto"/>
            <w:right w:val="none" w:sz="0" w:space="0" w:color="auto"/>
          </w:divBdr>
        </w:div>
        <w:div w:id="1747461505">
          <w:marLeft w:val="547"/>
          <w:marRight w:val="0"/>
          <w:marTop w:val="0"/>
          <w:marBottom w:val="0"/>
          <w:divBdr>
            <w:top w:val="none" w:sz="0" w:space="0" w:color="auto"/>
            <w:left w:val="none" w:sz="0" w:space="0" w:color="auto"/>
            <w:bottom w:val="none" w:sz="0" w:space="0" w:color="auto"/>
            <w:right w:val="none" w:sz="0" w:space="0" w:color="auto"/>
          </w:divBdr>
        </w:div>
      </w:divsChild>
    </w:div>
    <w:div w:id="1561667431">
      <w:bodyDiv w:val="1"/>
      <w:marLeft w:val="0"/>
      <w:marRight w:val="0"/>
      <w:marTop w:val="0"/>
      <w:marBottom w:val="0"/>
      <w:divBdr>
        <w:top w:val="none" w:sz="0" w:space="0" w:color="auto"/>
        <w:left w:val="none" w:sz="0" w:space="0" w:color="auto"/>
        <w:bottom w:val="none" w:sz="0" w:space="0" w:color="auto"/>
        <w:right w:val="none" w:sz="0" w:space="0" w:color="auto"/>
      </w:divBdr>
      <w:divsChild>
        <w:div w:id="866987444">
          <w:marLeft w:val="547"/>
          <w:marRight w:val="0"/>
          <w:marTop w:val="0"/>
          <w:marBottom w:val="0"/>
          <w:divBdr>
            <w:top w:val="none" w:sz="0" w:space="0" w:color="auto"/>
            <w:left w:val="none" w:sz="0" w:space="0" w:color="auto"/>
            <w:bottom w:val="none" w:sz="0" w:space="0" w:color="auto"/>
            <w:right w:val="none" w:sz="0" w:space="0" w:color="auto"/>
          </w:divBdr>
        </w:div>
      </w:divsChild>
    </w:div>
    <w:div w:id="1619871383">
      <w:bodyDiv w:val="1"/>
      <w:marLeft w:val="0"/>
      <w:marRight w:val="0"/>
      <w:marTop w:val="0"/>
      <w:marBottom w:val="0"/>
      <w:divBdr>
        <w:top w:val="none" w:sz="0" w:space="0" w:color="auto"/>
        <w:left w:val="none" w:sz="0" w:space="0" w:color="auto"/>
        <w:bottom w:val="none" w:sz="0" w:space="0" w:color="auto"/>
        <w:right w:val="none" w:sz="0" w:space="0" w:color="auto"/>
      </w:divBdr>
    </w:div>
    <w:div w:id="1626352099">
      <w:bodyDiv w:val="1"/>
      <w:marLeft w:val="0"/>
      <w:marRight w:val="0"/>
      <w:marTop w:val="0"/>
      <w:marBottom w:val="0"/>
      <w:divBdr>
        <w:top w:val="none" w:sz="0" w:space="0" w:color="auto"/>
        <w:left w:val="none" w:sz="0" w:space="0" w:color="auto"/>
        <w:bottom w:val="none" w:sz="0" w:space="0" w:color="auto"/>
        <w:right w:val="none" w:sz="0" w:space="0" w:color="auto"/>
      </w:divBdr>
    </w:div>
    <w:div w:id="1704864806">
      <w:bodyDiv w:val="1"/>
      <w:marLeft w:val="0"/>
      <w:marRight w:val="0"/>
      <w:marTop w:val="0"/>
      <w:marBottom w:val="0"/>
      <w:divBdr>
        <w:top w:val="none" w:sz="0" w:space="0" w:color="auto"/>
        <w:left w:val="none" w:sz="0" w:space="0" w:color="auto"/>
        <w:bottom w:val="none" w:sz="0" w:space="0" w:color="auto"/>
        <w:right w:val="none" w:sz="0" w:space="0" w:color="auto"/>
      </w:divBdr>
      <w:divsChild>
        <w:div w:id="1226262529">
          <w:marLeft w:val="0"/>
          <w:marRight w:val="0"/>
          <w:marTop w:val="0"/>
          <w:marBottom w:val="0"/>
          <w:divBdr>
            <w:top w:val="none" w:sz="0" w:space="0" w:color="auto"/>
            <w:left w:val="none" w:sz="0" w:space="0" w:color="auto"/>
            <w:bottom w:val="none" w:sz="0" w:space="0" w:color="auto"/>
            <w:right w:val="none" w:sz="0" w:space="0" w:color="auto"/>
          </w:divBdr>
          <w:divsChild>
            <w:div w:id="1384906931">
              <w:marLeft w:val="0"/>
              <w:marRight w:val="0"/>
              <w:marTop w:val="0"/>
              <w:marBottom w:val="0"/>
              <w:divBdr>
                <w:top w:val="none" w:sz="0" w:space="0" w:color="auto"/>
                <w:left w:val="none" w:sz="0" w:space="0" w:color="auto"/>
                <w:bottom w:val="none" w:sz="0" w:space="0" w:color="auto"/>
                <w:right w:val="none" w:sz="0" w:space="0" w:color="auto"/>
              </w:divBdr>
              <w:divsChild>
                <w:div w:id="1631860048">
                  <w:marLeft w:val="0"/>
                  <w:marRight w:val="0"/>
                  <w:marTop w:val="0"/>
                  <w:marBottom w:val="0"/>
                  <w:divBdr>
                    <w:top w:val="none" w:sz="0" w:space="0" w:color="auto"/>
                    <w:left w:val="none" w:sz="0" w:space="0" w:color="auto"/>
                    <w:bottom w:val="none" w:sz="0" w:space="0" w:color="auto"/>
                    <w:right w:val="none" w:sz="0" w:space="0" w:color="auto"/>
                  </w:divBdr>
                  <w:divsChild>
                    <w:div w:id="14576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154383-97C4-4113-AA81-1F0DC5CA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256</Words>
  <Characters>1463</Characters>
  <Application>Microsoft Office Word</Application>
  <DocSecurity>0</DocSecurity>
  <Lines>12</Lines>
  <Paragraphs>3</Paragraphs>
  <ScaleCrop>false</ScaleCrop>
  <Company>Hewlett-Packard Company</Company>
  <LinksUpToDate>false</LinksUpToDate>
  <CharactersWithSpaces>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臺中市政府聯合服務中心設置及管理要點（草案）</dc:title>
  <dc:subject/>
  <dc:creator>tccgod</dc:creator>
  <cp:keywords/>
  <cp:lastModifiedBy>楊雅舒</cp:lastModifiedBy>
  <cp:revision>2</cp:revision>
  <cp:lastPrinted>2019-12-16T05:10:00Z</cp:lastPrinted>
  <dcterms:created xsi:type="dcterms:W3CDTF">2019-12-24T05:34:00Z</dcterms:created>
  <dcterms:modified xsi:type="dcterms:W3CDTF">2019-12-24T05:34:00Z</dcterms:modified>
</cp:coreProperties>
</file>

<file path=docProps/custom.xml><?xml version="1.0" encoding="utf-8"?>
<Properties xmlns="http://schemas.openxmlformats.org/officeDocument/2006/custom-properties" xmlns:vt="http://schemas.openxmlformats.org/officeDocument/2006/docPropsVTypes"/>
</file>