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51BA" w:rsidRPr="00D04A66" w:rsidRDefault="00D4226A" w:rsidP="00ED38E3">
      <w:pPr>
        <w:jc w:val="both"/>
        <w:rPr>
          <w:rFonts w:ascii="Times New Roman" w:eastAsia="標楷體" w:hAnsi="Times New Roman" w:cs="Times New Roman"/>
          <w:bCs/>
          <w:color w:val="000000" w:themeColor="text1"/>
          <w:sz w:val="40"/>
          <w:szCs w:val="40"/>
        </w:rPr>
      </w:pPr>
      <w:r w:rsidRPr="00D04A66">
        <w:rPr>
          <w:rFonts w:ascii="Times New Roman" w:eastAsia="標楷體" w:hAnsi="Times New Roman" w:cs="Times New Roman" w:hint="eastAsia"/>
          <w:bCs/>
          <w:color w:val="000000" w:themeColor="text1"/>
          <w:sz w:val="40"/>
          <w:szCs w:val="40"/>
        </w:rPr>
        <w:t>臺中市政府國家賠償事件賠償計算基準</w:t>
      </w:r>
      <w:r w:rsidR="006551BA" w:rsidRPr="00D04A66">
        <w:rPr>
          <w:rFonts w:ascii="Times New Roman" w:eastAsia="標楷體" w:hAnsi="Times New Roman" w:cs="Times New Roman"/>
          <w:bCs/>
          <w:color w:val="000000" w:themeColor="text1"/>
          <w:sz w:val="40"/>
          <w:szCs w:val="40"/>
        </w:rPr>
        <w:t>修正草案總說明</w:t>
      </w:r>
    </w:p>
    <w:p w:rsidR="003B5387" w:rsidRPr="00425232" w:rsidRDefault="003B5387" w:rsidP="002A3097">
      <w:pPr>
        <w:spacing w:line="460" w:lineRule="exact"/>
        <w:jc w:val="both"/>
        <w:rPr>
          <w:rFonts w:ascii="Times New Roman" w:eastAsia="標楷體" w:hAnsi="Times New Roman" w:cs="Times New Roman"/>
          <w:color w:val="000000" w:themeColor="text1"/>
          <w:sz w:val="28"/>
          <w:szCs w:val="28"/>
        </w:rPr>
      </w:pPr>
      <w:r w:rsidRPr="00425232">
        <w:rPr>
          <w:rFonts w:ascii="Times New Roman" w:eastAsia="標楷體" w:hAnsi="Times New Roman" w:cs="Times New Roman" w:hint="eastAsia"/>
          <w:color w:val="000000" w:themeColor="text1"/>
          <w:sz w:val="28"/>
          <w:szCs w:val="28"/>
        </w:rPr>
        <w:t xml:space="preserve">    </w:t>
      </w:r>
      <w:r w:rsidRPr="00425232">
        <w:rPr>
          <w:rFonts w:ascii="Times New Roman" w:eastAsia="標楷體" w:hAnsi="Times New Roman" w:cs="Times New Roman" w:hint="eastAsia"/>
          <w:color w:val="000000" w:themeColor="text1"/>
          <w:sz w:val="28"/>
          <w:szCs w:val="28"/>
        </w:rPr>
        <w:t>臺中市政府國家賠償事件賠償計算基準</w:t>
      </w:r>
      <w:r w:rsidRPr="00425232">
        <w:rPr>
          <w:rFonts w:ascii="Times New Roman" w:eastAsia="標楷體" w:hAnsi="Times New Roman" w:cs="Times New Roman" w:hint="eastAsia"/>
          <w:color w:val="000000" w:themeColor="text1"/>
          <w:sz w:val="28"/>
          <w:szCs w:val="28"/>
        </w:rPr>
        <w:t>(</w:t>
      </w:r>
      <w:r w:rsidRPr="00425232">
        <w:rPr>
          <w:rFonts w:ascii="Times New Roman" w:eastAsia="標楷體" w:hAnsi="Times New Roman" w:cs="Times New Roman" w:hint="eastAsia"/>
          <w:color w:val="000000" w:themeColor="text1"/>
          <w:sz w:val="28"/>
          <w:szCs w:val="28"/>
        </w:rPr>
        <w:t>以下簡稱本基準</w:t>
      </w:r>
      <w:r w:rsidRPr="00425232">
        <w:rPr>
          <w:rFonts w:ascii="Times New Roman" w:eastAsia="標楷體" w:hAnsi="Times New Roman" w:cs="Times New Roman" w:hint="eastAsia"/>
          <w:color w:val="000000" w:themeColor="text1"/>
          <w:sz w:val="28"/>
          <w:szCs w:val="28"/>
        </w:rPr>
        <w:t>)</w:t>
      </w:r>
      <w:r w:rsidRPr="00425232">
        <w:rPr>
          <w:rFonts w:ascii="Times New Roman" w:eastAsia="標楷體" w:hAnsi="Times New Roman" w:cs="Times New Roman" w:hint="eastAsia"/>
          <w:color w:val="000000" w:themeColor="text1"/>
          <w:sz w:val="28"/>
          <w:szCs w:val="28"/>
        </w:rPr>
        <w:t>於一</w:t>
      </w:r>
      <w:r w:rsidR="00167B62">
        <w:rPr>
          <w:rFonts w:ascii="Times New Roman" w:eastAsia="標楷體" w:hAnsi="Times New Roman" w:cs="Times New Roman" w:hint="eastAsia"/>
          <w:color w:val="000000" w:themeColor="text1"/>
          <w:sz w:val="28"/>
          <w:szCs w:val="28"/>
        </w:rPr>
        <w:t>百零</w:t>
      </w:r>
      <w:r w:rsidRPr="00425232">
        <w:rPr>
          <w:rFonts w:ascii="Times New Roman" w:eastAsia="標楷體" w:hAnsi="Times New Roman" w:cs="Times New Roman" w:hint="eastAsia"/>
          <w:color w:val="000000" w:themeColor="text1"/>
          <w:sz w:val="28"/>
          <w:szCs w:val="28"/>
        </w:rPr>
        <w:t>五年九月二十一日以府授法賠字第一○五○二○五○九三號函下達</w:t>
      </w:r>
      <w:r w:rsidR="003E3A0C" w:rsidRPr="00425232">
        <w:rPr>
          <w:rFonts w:ascii="Times New Roman" w:eastAsia="標楷體" w:hAnsi="Times New Roman" w:cs="Times New Roman" w:hint="eastAsia"/>
          <w:color w:val="000000" w:themeColor="text1"/>
          <w:sz w:val="28"/>
          <w:szCs w:val="28"/>
        </w:rPr>
        <w:t>，供本府所屬各機關學校辦理國家賠償事件時，計算損害賠償協議金額之基準</w:t>
      </w:r>
      <w:r w:rsidRPr="00425232">
        <w:rPr>
          <w:rFonts w:ascii="Times New Roman" w:eastAsia="標楷體" w:hAnsi="Times New Roman" w:cs="Times New Roman" w:hint="eastAsia"/>
          <w:color w:val="000000" w:themeColor="text1"/>
          <w:sz w:val="28"/>
          <w:szCs w:val="28"/>
        </w:rPr>
        <w:t>。</w:t>
      </w:r>
    </w:p>
    <w:p w:rsidR="006551BA" w:rsidRPr="00425232" w:rsidRDefault="003E3A0C" w:rsidP="002A3097">
      <w:pPr>
        <w:widowControl/>
        <w:spacing w:line="460" w:lineRule="exact"/>
        <w:ind w:firstLineChars="200" w:firstLine="560"/>
        <w:jc w:val="both"/>
        <w:rPr>
          <w:rFonts w:ascii="Times New Roman" w:eastAsia="標楷體" w:hAnsi="Times New Roman" w:cs="Times New Roman"/>
          <w:color w:val="000000" w:themeColor="text1"/>
          <w:sz w:val="28"/>
          <w:szCs w:val="28"/>
        </w:rPr>
      </w:pPr>
      <w:r w:rsidRPr="00425232">
        <w:rPr>
          <w:rFonts w:ascii="Times New Roman" w:eastAsia="標楷體" w:hAnsi="Times New Roman" w:cs="Times New Roman" w:hint="eastAsia"/>
          <w:color w:val="000000" w:themeColor="text1"/>
          <w:sz w:val="28"/>
          <w:szCs w:val="28"/>
        </w:rPr>
        <w:t>茲</w:t>
      </w:r>
      <w:r w:rsidR="00D4226A" w:rsidRPr="00425232">
        <w:rPr>
          <w:rFonts w:ascii="Times New Roman" w:eastAsia="標楷體" w:hAnsi="Times New Roman" w:cs="Times New Roman" w:hint="eastAsia"/>
          <w:color w:val="000000" w:themeColor="text1"/>
          <w:sz w:val="28"/>
          <w:szCs w:val="28"/>
        </w:rPr>
        <w:t>為使本府所屬各機關</w:t>
      </w:r>
      <w:r w:rsidRPr="00425232">
        <w:rPr>
          <w:rFonts w:ascii="Times New Roman" w:eastAsia="標楷體" w:hAnsi="Times New Roman" w:cs="Times New Roman" w:hint="eastAsia"/>
          <w:color w:val="000000" w:themeColor="text1"/>
          <w:sz w:val="28"/>
          <w:szCs w:val="28"/>
        </w:rPr>
        <w:t>學校</w:t>
      </w:r>
      <w:r w:rsidR="00D4226A" w:rsidRPr="00425232">
        <w:rPr>
          <w:rFonts w:ascii="Times New Roman" w:eastAsia="標楷體" w:hAnsi="Times New Roman" w:cs="Times New Roman" w:hint="eastAsia"/>
          <w:color w:val="000000" w:themeColor="text1"/>
          <w:sz w:val="28"/>
          <w:szCs w:val="28"/>
        </w:rPr>
        <w:t>於辦理國家賠償事件計算損害賠償協議金額時更賦彈性，且符合現行法院實務見解，</w:t>
      </w:r>
      <w:r w:rsidRPr="00425232">
        <w:rPr>
          <w:rFonts w:ascii="Times New Roman" w:eastAsia="標楷體" w:hAnsi="Times New Roman" w:cs="Times New Roman" w:hint="eastAsia"/>
          <w:color w:val="000000" w:themeColor="text1"/>
          <w:sz w:val="28"/>
          <w:szCs w:val="28"/>
        </w:rPr>
        <w:t>爰</w:t>
      </w:r>
      <w:r w:rsidR="00D04A66">
        <w:rPr>
          <w:rFonts w:ascii="Times New Roman" w:eastAsia="標楷體" w:hAnsi="Times New Roman" w:cs="Times New Roman" w:hint="eastAsia"/>
          <w:color w:val="000000" w:themeColor="text1"/>
          <w:sz w:val="28"/>
          <w:szCs w:val="28"/>
        </w:rPr>
        <w:t>予以</w:t>
      </w:r>
      <w:r w:rsidR="00D4226A" w:rsidRPr="00425232">
        <w:rPr>
          <w:rFonts w:ascii="Times New Roman" w:eastAsia="標楷體" w:hAnsi="Times New Roman" w:cs="Times New Roman" w:hint="eastAsia"/>
          <w:color w:val="000000" w:themeColor="text1"/>
          <w:sz w:val="28"/>
          <w:szCs w:val="28"/>
        </w:rPr>
        <w:t>修正</w:t>
      </w:r>
      <w:r w:rsidR="006551BA" w:rsidRPr="00425232">
        <w:rPr>
          <w:rFonts w:ascii="Times New Roman" w:eastAsia="標楷體" w:hAnsi="Times New Roman" w:cs="Times New Roman"/>
          <w:color w:val="000000" w:themeColor="text1"/>
          <w:sz w:val="28"/>
          <w:szCs w:val="28"/>
        </w:rPr>
        <w:t>，本次修正重點如下：</w:t>
      </w:r>
    </w:p>
    <w:p w:rsidR="006551BA" w:rsidRPr="00425232" w:rsidRDefault="003E3A0C" w:rsidP="006551BA">
      <w:pPr>
        <w:pStyle w:val="a3"/>
        <w:widowControl/>
        <w:numPr>
          <w:ilvl w:val="0"/>
          <w:numId w:val="1"/>
        </w:numPr>
        <w:spacing w:line="460" w:lineRule="exact"/>
        <w:ind w:leftChars="0" w:left="567" w:hanging="567"/>
        <w:jc w:val="both"/>
        <w:rPr>
          <w:dstrike w:val="0"/>
          <w:color w:val="000000" w:themeColor="text1"/>
          <w:sz w:val="28"/>
          <w:szCs w:val="28"/>
        </w:rPr>
      </w:pPr>
      <w:r w:rsidRPr="00425232">
        <w:rPr>
          <w:rFonts w:hint="eastAsia"/>
          <w:dstrike w:val="0"/>
          <w:color w:val="000000" w:themeColor="text1"/>
          <w:sz w:val="28"/>
          <w:szCs w:val="28"/>
        </w:rPr>
        <w:t>刪除生命權受侵害時</w:t>
      </w:r>
      <w:r w:rsidRPr="00425232">
        <w:rPr>
          <w:rFonts w:ascii="新細明體" w:eastAsia="新細明體" w:hAnsi="新細明體" w:hint="eastAsia"/>
          <w:dstrike w:val="0"/>
          <w:color w:val="000000" w:themeColor="text1"/>
          <w:sz w:val="28"/>
          <w:szCs w:val="28"/>
        </w:rPr>
        <w:t>，</w:t>
      </w:r>
      <w:r w:rsidRPr="00425232">
        <w:rPr>
          <w:rFonts w:hint="eastAsia"/>
          <w:dstrike w:val="0"/>
          <w:color w:val="000000" w:themeColor="text1"/>
          <w:sz w:val="28"/>
          <w:szCs w:val="28"/>
        </w:rPr>
        <w:t>殯葬費最高額限制及調高慰撫金核給之金額</w:t>
      </w:r>
      <w:r w:rsidR="00167B62">
        <w:rPr>
          <w:rFonts w:hint="eastAsia"/>
          <w:dstrike w:val="0"/>
          <w:color w:val="000000" w:themeColor="text1"/>
          <w:sz w:val="28"/>
          <w:szCs w:val="28"/>
        </w:rPr>
        <w:t>上限</w:t>
      </w:r>
      <w:r w:rsidRPr="00425232">
        <w:rPr>
          <w:dstrike w:val="0"/>
          <w:color w:val="000000" w:themeColor="text1"/>
          <w:sz w:val="28"/>
          <w:szCs w:val="28"/>
        </w:rPr>
        <w:t>。（修正規定第</w:t>
      </w:r>
      <w:r w:rsidR="00C4202C" w:rsidRPr="00425232">
        <w:rPr>
          <w:rFonts w:hint="eastAsia"/>
          <w:dstrike w:val="0"/>
          <w:color w:val="000000" w:themeColor="text1"/>
          <w:sz w:val="28"/>
          <w:szCs w:val="28"/>
        </w:rPr>
        <w:t>二</w:t>
      </w:r>
      <w:r w:rsidR="006551BA" w:rsidRPr="00425232">
        <w:rPr>
          <w:dstrike w:val="0"/>
          <w:color w:val="000000" w:themeColor="text1"/>
          <w:sz w:val="28"/>
          <w:szCs w:val="28"/>
        </w:rPr>
        <w:t>點）</w:t>
      </w:r>
    </w:p>
    <w:p w:rsidR="003E3A0C" w:rsidRPr="00425232" w:rsidRDefault="003E3A0C" w:rsidP="006551BA">
      <w:pPr>
        <w:pStyle w:val="a3"/>
        <w:widowControl/>
        <w:numPr>
          <w:ilvl w:val="0"/>
          <w:numId w:val="1"/>
        </w:numPr>
        <w:spacing w:line="460" w:lineRule="exact"/>
        <w:ind w:leftChars="0" w:left="567" w:hanging="567"/>
        <w:jc w:val="both"/>
        <w:rPr>
          <w:dstrike w:val="0"/>
          <w:color w:val="000000" w:themeColor="text1"/>
          <w:sz w:val="28"/>
          <w:szCs w:val="28"/>
        </w:rPr>
      </w:pPr>
      <w:r w:rsidRPr="00425232">
        <w:rPr>
          <w:rFonts w:hint="eastAsia"/>
          <w:dstrike w:val="0"/>
          <w:color w:val="000000" w:themeColor="text1"/>
          <w:sz w:val="28"/>
          <w:szCs w:val="28"/>
        </w:rPr>
        <w:t>刪除醫療費應扣除實支實付型保險給付之規定</w:t>
      </w:r>
      <w:r w:rsidRPr="00425232">
        <w:rPr>
          <w:dstrike w:val="0"/>
          <w:color w:val="000000" w:themeColor="text1"/>
          <w:sz w:val="28"/>
          <w:szCs w:val="28"/>
        </w:rPr>
        <w:t>。（修正規定第</w:t>
      </w:r>
      <w:r w:rsidR="00C4202C" w:rsidRPr="00425232">
        <w:rPr>
          <w:rFonts w:hint="eastAsia"/>
          <w:dstrike w:val="0"/>
          <w:color w:val="000000" w:themeColor="text1"/>
          <w:sz w:val="28"/>
          <w:szCs w:val="28"/>
        </w:rPr>
        <w:t>二</w:t>
      </w:r>
      <w:r w:rsidR="006551BA" w:rsidRPr="00425232">
        <w:rPr>
          <w:dstrike w:val="0"/>
          <w:color w:val="000000" w:themeColor="text1"/>
          <w:sz w:val="28"/>
          <w:szCs w:val="28"/>
        </w:rPr>
        <w:t>點</w:t>
      </w:r>
      <w:r w:rsidRPr="00425232">
        <w:rPr>
          <w:rFonts w:ascii="標楷體" w:hAnsi="標楷體" w:hint="eastAsia"/>
          <w:dstrike w:val="0"/>
          <w:color w:val="000000" w:themeColor="text1"/>
          <w:sz w:val="28"/>
          <w:szCs w:val="28"/>
        </w:rPr>
        <w:t>、</w:t>
      </w:r>
      <w:r w:rsidR="00C4202C" w:rsidRPr="00425232">
        <w:rPr>
          <w:rFonts w:hint="eastAsia"/>
          <w:dstrike w:val="0"/>
          <w:color w:val="000000" w:themeColor="text1"/>
          <w:sz w:val="28"/>
          <w:szCs w:val="28"/>
        </w:rPr>
        <w:t>第三</w:t>
      </w:r>
      <w:r w:rsidRPr="00425232">
        <w:rPr>
          <w:rFonts w:hint="eastAsia"/>
          <w:dstrike w:val="0"/>
          <w:color w:val="000000" w:themeColor="text1"/>
          <w:sz w:val="28"/>
          <w:szCs w:val="28"/>
        </w:rPr>
        <w:t>點</w:t>
      </w:r>
      <w:r w:rsidR="006551BA" w:rsidRPr="00425232">
        <w:rPr>
          <w:dstrike w:val="0"/>
          <w:color w:val="000000" w:themeColor="text1"/>
          <w:sz w:val="28"/>
          <w:szCs w:val="28"/>
        </w:rPr>
        <w:t>）</w:t>
      </w:r>
    </w:p>
    <w:p w:rsidR="00C4202C" w:rsidRPr="00425232" w:rsidRDefault="00C4202C" w:rsidP="006551BA">
      <w:pPr>
        <w:pStyle w:val="a3"/>
        <w:widowControl/>
        <w:numPr>
          <w:ilvl w:val="0"/>
          <w:numId w:val="1"/>
        </w:numPr>
        <w:spacing w:line="460" w:lineRule="exact"/>
        <w:ind w:leftChars="0" w:left="567" w:hanging="567"/>
        <w:jc w:val="both"/>
        <w:rPr>
          <w:dstrike w:val="0"/>
          <w:color w:val="000000" w:themeColor="text1"/>
          <w:sz w:val="28"/>
          <w:szCs w:val="28"/>
        </w:rPr>
      </w:pPr>
      <w:r w:rsidRPr="00425232">
        <w:rPr>
          <w:rFonts w:hint="eastAsia"/>
          <w:dstrike w:val="0"/>
          <w:color w:val="000000" w:themeColor="text1"/>
          <w:sz w:val="28"/>
          <w:szCs w:val="28"/>
        </w:rPr>
        <w:t>調高身體</w:t>
      </w:r>
      <w:r w:rsidR="00D04A66">
        <w:rPr>
          <w:rFonts w:ascii="標楷體" w:hAnsi="標楷體" w:hint="eastAsia"/>
          <w:dstrike w:val="0"/>
          <w:color w:val="000000" w:themeColor="text1"/>
          <w:sz w:val="28"/>
          <w:szCs w:val="28"/>
        </w:rPr>
        <w:t>或</w:t>
      </w:r>
      <w:r w:rsidRPr="00425232">
        <w:rPr>
          <w:rFonts w:ascii="標楷體" w:hAnsi="標楷體" w:hint="eastAsia"/>
          <w:dstrike w:val="0"/>
          <w:color w:val="000000" w:themeColor="text1"/>
          <w:sz w:val="28"/>
          <w:szCs w:val="28"/>
        </w:rPr>
        <w:t>健康權受侵害時核給之慰撫金金額</w:t>
      </w:r>
      <w:r w:rsidR="00167B62">
        <w:rPr>
          <w:rFonts w:ascii="標楷體" w:hAnsi="標楷體" w:hint="eastAsia"/>
          <w:dstrike w:val="0"/>
          <w:color w:val="000000" w:themeColor="text1"/>
          <w:sz w:val="28"/>
          <w:szCs w:val="28"/>
        </w:rPr>
        <w:t>上限</w:t>
      </w:r>
      <w:r w:rsidRPr="00425232">
        <w:rPr>
          <w:rFonts w:ascii="標楷體" w:hAnsi="標楷體" w:hint="eastAsia"/>
          <w:dstrike w:val="0"/>
          <w:color w:val="000000" w:themeColor="text1"/>
          <w:sz w:val="28"/>
          <w:szCs w:val="28"/>
        </w:rPr>
        <w:t>。</w:t>
      </w:r>
      <w:r w:rsidRPr="00425232">
        <w:rPr>
          <w:dstrike w:val="0"/>
          <w:color w:val="000000" w:themeColor="text1"/>
          <w:sz w:val="28"/>
          <w:szCs w:val="28"/>
        </w:rPr>
        <w:t>（修正規定第</w:t>
      </w:r>
      <w:r w:rsidRPr="00425232">
        <w:rPr>
          <w:rFonts w:hint="eastAsia"/>
          <w:dstrike w:val="0"/>
          <w:color w:val="000000" w:themeColor="text1"/>
          <w:sz w:val="28"/>
          <w:szCs w:val="28"/>
        </w:rPr>
        <w:t>三</w:t>
      </w:r>
      <w:r w:rsidRPr="00425232">
        <w:rPr>
          <w:dstrike w:val="0"/>
          <w:color w:val="000000" w:themeColor="text1"/>
          <w:sz w:val="28"/>
          <w:szCs w:val="28"/>
        </w:rPr>
        <w:t>點）</w:t>
      </w:r>
    </w:p>
    <w:p w:rsidR="00C4202C" w:rsidRPr="00425232" w:rsidRDefault="00C4202C" w:rsidP="00C4202C">
      <w:pPr>
        <w:pStyle w:val="a3"/>
        <w:widowControl/>
        <w:numPr>
          <w:ilvl w:val="0"/>
          <w:numId w:val="1"/>
        </w:numPr>
        <w:spacing w:line="460" w:lineRule="exact"/>
        <w:ind w:leftChars="0" w:left="567" w:hanging="567"/>
        <w:jc w:val="both"/>
        <w:rPr>
          <w:dstrike w:val="0"/>
          <w:color w:val="000000" w:themeColor="text1"/>
          <w:sz w:val="28"/>
          <w:szCs w:val="28"/>
        </w:rPr>
      </w:pPr>
      <w:r w:rsidRPr="00425232">
        <w:rPr>
          <w:rFonts w:hint="eastAsia"/>
          <w:dstrike w:val="0"/>
          <w:color w:val="000000" w:themeColor="text1"/>
          <w:sz w:val="28"/>
          <w:szCs w:val="28"/>
        </w:rPr>
        <w:t>各機關</w:t>
      </w:r>
      <w:r w:rsidR="00F5460F">
        <w:rPr>
          <w:rFonts w:hint="eastAsia"/>
          <w:dstrike w:val="0"/>
          <w:color w:val="000000" w:themeColor="text1"/>
          <w:sz w:val="28"/>
          <w:szCs w:val="28"/>
        </w:rPr>
        <w:t>學校</w:t>
      </w:r>
      <w:r w:rsidRPr="00425232">
        <w:rPr>
          <w:rFonts w:hint="eastAsia"/>
          <w:dstrike w:val="0"/>
          <w:color w:val="000000" w:themeColor="text1"/>
          <w:sz w:val="28"/>
          <w:szCs w:val="28"/>
        </w:rPr>
        <w:t>得視個案特殊情形調整損害賠償數額，不受本基準之限制</w:t>
      </w:r>
      <w:r w:rsidRPr="00425232">
        <w:rPr>
          <w:dstrike w:val="0"/>
          <w:color w:val="000000" w:themeColor="text1"/>
          <w:sz w:val="28"/>
          <w:szCs w:val="28"/>
        </w:rPr>
        <w:t>。（修正規定第</w:t>
      </w:r>
      <w:r w:rsidRPr="00425232">
        <w:rPr>
          <w:rFonts w:hint="eastAsia"/>
          <w:dstrike w:val="0"/>
          <w:color w:val="000000" w:themeColor="text1"/>
          <w:sz w:val="28"/>
          <w:szCs w:val="28"/>
        </w:rPr>
        <w:t>六</w:t>
      </w:r>
      <w:r w:rsidRPr="00425232">
        <w:rPr>
          <w:dstrike w:val="0"/>
          <w:color w:val="000000" w:themeColor="text1"/>
          <w:sz w:val="28"/>
          <w:szCs w:val="28"/>
        </w:rPr>
        <w:t>點）</w:t>
      </w:r>
    </w:p>
    <w:p w:rsidR="006551BA" w:rsidRPr="00425232" w:rsidRDefault="003E3A0C" w:rsidP="003E3A0C">
      <w:pPr>
        <w:widowControl/>
        <w:rPr>
          <w:rFonts w:ascii="Times New Roman" w:eastAsia="標楷體" w:hAnsi="Times New Roman" w:cs="Times New Roman"/>
          <w:color w:val="000000" w:themeColor="text1"/>
          <w:sz w:val="28"/>
          <w:szCs w:val="28"/>
        </w:rPr>
      </w:pPr>
      <w:r w:rsidRPr="00425232">
        <w:rPr>
          <w:color w:val="000000" w:themeColor="text1"/>
          <w:sz w:val="28"/>
          <w:szCs w:val="28"/>
        </w:rPr>
        <w:br w:type="page"/>
      </w:r>
    </w:p>
    <w:p w:rsidR="006551BA" w:rsidRPr="00D04A66" w:rsidRDefault="00D4226A" w:rsidP="00AC08E3">
      <w:pPr>
        <w:rPr>
          <w:rFonts w:ascii="Times New Roman" w:eastAsia="標楷體" w:hAnsi="Times New Roman" w:cs="Times New Roman"/>
          <w:bCs/>
          <w:color w:val="000000" w:themeColor="text1"/>
          <w:sz w:val="40"/>
          <w:szCs w:val="40"/>
        </w:rPr>
      </w:pPr>
      <w:r w:rsidRPr="00D04A66">
        <w:rPr>
          <w:rFonts w:ascii="Times New Roman" w:eastAsia="標楷體" w:hAnsi="Times New Roman" w:cs="Times New Roman" w:hint="eastAsia"/>
          <w:bCs/>
          <w:color w:val="000000" w:themeColor="text1"/>
          <w:sz w:val="40"/>
          <w:szCs w:val="40"/>
        </w:rPr>
        <w:lastRenderedPageBreak/>
        <w:t>臺中市政府國家賠償事件賠償計算基準</w:t>
      </w:r>
      <w:r w:rsidR="006551BA" w:rsidRPr="00D04A66">
        <w:rPr>
          <w:rFonts w:ascii="Times New Roman" w:eastAsia="標楷體" w:hAnsi="Times New Roman" w:cs="Times New Roman"/>
          <w:bCs/>
          <w:color w:val="000000" w:themeColor="text1"/>
          <w:sz w:val="40"/>
          <w:szCs w:val="40"/>
        </w:rPr>
        <w:t>修正對照表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5"/>
        <w:gridCol w:w="2926"/>
        <w:gridCol w:w="2926"/>
      </w:tblGrid>
      <w:tr w:rsidR="00D04A66" w:rsidRPr="00425232" w:rsidTr="00F533B3">
        <w:trPr>
          <w:trHeight w:val="344"/>
          <w:jc w:val="center"/>
        </w:trPr>
        <w:tc>
          <w:tcPr>
            <w:tcW w:w="1666" w:type="pct"/>
          </w:tcPr>
          <w:p w:rsidR="00D04A66" w:rsidRPr="00425232" w:rsidRDefault="00D04A66" w:rsidP="00D04A66">
            <w:pPr>
              <w:widowControl/>
              <w:ind w:left="960" w:hangingChars="400" w:hanging="960"/>
              <w:jc w:val="center"/>
              <w:rPr>
                <w:rFonts w:ascii="標楷體" w:eastAsia="標楷體" w:hAnsi="標楷體"/>
                <w:color w:val="000000" w:themeColor="text1"/>
                <w:szCs w:val="24"/>
              </w:rPr>
            </w:pPr>
            <w:r w:rsidRPr="00425232">
              <w:rPr>
                <w:rFonts w:ascii="標楷體" w:eastAsia="標楷體" w:hAnsi="標楷體"/>
                <w:color w:val="000000" w:themeColor="text1"/>
                <w:szCs w:val="24"/>
              </w:rPr>
              <w:t>修正</w:t>
            </w:r>
            <w:r>
              <w:rPr>
                <w:rFonts w:ascii="標楷體" w:eastAsia="標楷體" w:hAnsi="標楷體" w:hint="eastAsia"/>
                <w:color w:val="000000" w:themeColor="text1"/>
                <w:szCs w:val="24"/>
              </w:rPr>
              <w:t>名稱</w:t>
            </w:r>
          </w:p>
        </w:tc>
        <w:tc>
          <w:tcPr>
            <w:tcW w:w="1667" w:type="pct"/>
          </w:tcPr>
          <w:p w:rsidR="00D04A66" w:rsidRPr="00425232" w:rsidRDefault="00D04A66" w:rsidP="00D04A66">
            <w:pPr>
              <w:widowControl/>
              <w:ind w:left="960" w:hangingChars="400" w:hanging="960"/>
              <w:jc w:val="center"/>
              <w:rPr>
                <w:rFonts w:ascii="標楷體" w:eastAsia="標楷體" w:hAnsi="標楷體"/>
                <w:color w:val="000000" w:themeColor="text1"/>
                <w:szCs w:val="24"/>
              </w:rPr>
            </w:pPr>
            <w:r>
              <w:rPr>
                <w:rFonts w:ascii="標楷體" w:eastAsia="標楷體" w:hAnsi="標楷體"/>
                <w:color w:val="000000" w:themeColor="text1"/>
                <w:szCs w:val="24"/>
              </w:rPr>
              <w:t>現行</w:t>
            </w:r>
            <w:r>
              <w:rPr>
                <w:rFonts w:ascii="標楷體" w:eastAsia="標楷體" w:hAnsi="標楷體" w:hint="eastAsia"/>
                <w:color w:val="000000" w:themeColor="text1"/>
                <w:szCs w:val="24"/>
              </w:rPr>
              <w:t>名稱</w:t>
            </w:r>
          </w:p>
        </w:tc>
        <w:tc>
          <w:tcPr>
            <w:tcW w:w="1667" w:type="pct"/>
          </w:tcPr>
          <w:p w:rsidR="00D04A66" w:rsidRPr="00425232" w:rsidRDefault="00D04A66" w:rsidP="00D04A66">
            <w:pPr>
              <w:widowControl/>
              <w:jc w:val="center"/>
              <w:rPr>
                <w:rFonts w:ascii="標楷體" w:eastAsia="標楷體" w:hAnsi="標楷體"/>
                <w:color w:val="000000" w:themeColor="text1"/>
                <w:szCs w:val="24"/>
              </w:rPr>
            </w:pPr>
            <w:r w:rsidRPr="00425232">
              <w:rPr>
                <w:rFonts w:ascii="標楷體" w:eastAsia="標楷體" w:hAnsi="標楷體"/>
                <w:color w:val="000000" w:themeColor="text1"/>
                <w:szCs w:val="24"/>
              </w:rPr>
              <w:t>說 明</w:t>
            </w:r>
          </w:p>
        </w:tc>
      </w:tr>
      <w:tr w:rsidR="00D04A66" w:rsidRPr="00425232" w:rsidTr="00F533B3">
        <w:trPr>
          <w:trHeight w:val="344"/>
          <w:jc w:val="center"/>
        </w:trPr>
        <w:tc>
          <w:tcPr>
            <w:tcW w:w="1666" w:type="pct"/>
          </w:tcPr>
          <w:p w:rsidR="00D04A66" w:rsidRPr="00425232" w:rsidRDefault="00D04A66" w:rsidP="00D04A66">
            <w:pPr>
              <w:widowControl/>
              <w:ind w:leftChars="8" w:left="19"/>
              <w:jc w:val="both"/>
              <w:rPr>
                <w:rFonts w:ascii="標楷體" w:eastAsia="標楷體" w:hAnsi="標楷體"/>
                <w:color w:val="000000" w:themeColor="text1"/>
                <w:szCs w:val="24"/>
              </w:rPr>
            </w:pPr>
            <w:r w:rsidRPr="00D04A66">
              <w:rPr>
                <w:rFonts w:ascii="標楷體" w:eastAsia="標楷體" w:hAnsi="標楷體" w:hint="eastAsia"/>
                <w:color w:val="000000" w:themeColor="text1"/>
                <w:szCs w:val="24"/>
              </w:rPr>
              <w:t>臺中市政府國家賠償事件賠償計算基準</w:t>
            </w:r>
          </w:p>
        </w:tc>
        <w:tc>
          <w:tcPr>
            <w:tcW w:w="1667" w:type="pct"/>
          </w:tcPr>
          <w:p w:rsidR="00D04A66" w:rsidRPr="00425232" w:rsidRDefault="00D04A66" w:rsidP="00D04A66">
            <w:pPr>
              <w:widowControl/>
              <w:ind w:leftChars="8" w:left="19"/>
              <w:jc w:val="both"/>
              <w:rPr>
                <w:rFonts w:ascii="標楷體" w:eastAsia="標楷體" w:hAnsi="標楷體"/>
                <w:color w:val="000000" w:themeColor="text1"/>
                <w:szCs w:val="24"/>
              </w:rPr>
            </w:pPr>
            <w:r w:rsidRPr="00D04A66">
              <w:rPr>
                <w:rFonts w:ascii="標楷體" w:eastAsia="標楷體" w:hAnsi="標楷體" w:hint="eastAsia"/>
                <w:color w:val="000000" w:themeColor="text1"/>
                <w:szCs w:val="24"/>
              </w:rPr>
              <w:t>臺中市政府國家賠償事件賠償計算基準</w:t>
            </w:r>
          </w:p>
        </w:tc>
        <w:tc>
          <w:tcPr>
            <w:tcW w:w="1667" w:type="pct"/>
          </w:tcPr>
          <w:p w:rsidR="00D04A66" w:rsidRPr="00425232" w:rsidRDefault="00D04A66" w:rsidP="00D04A66">
            <w:pPr>
              <w:widowControl/>
              <w:rPr>
                <w:rFonts w:ascii="標楷體" w:eastAsia="標楷體" w:hAnsi="標楷體"/>
                <w:color w:val="000000" w:themeColor="text1"/>
                <w:szCs w:val="24"/>
              </w:rPr>
            </w:pPr>
            <w:r>
              <w:rPr>
                <w:rFonts w:ascii="標楷體" w:eastAsia="標楷體" w:hAnsi="標楷體" w:hint="eastAsia"/>
                <w:color w:val="000000" w:themeColor="text1"/>
                <w:szCs w:val="24"/>
              </w:rPr>
              <w:t>名稱未修正。</w:t>
            </w:r>
          </w:p>
        </w:tc>
      </w:tr>
      <w:tr w:rsidR="00D04A66" w:rsidRPr="00425232" w:rsidTr="00F533B3">
        <w:trPr>
          <w:trHeight w:val="344"/>
          <w:jc w:val="center"/>
        </w:trPr>
        <w:tc>
          <w:tcPr>
            <w:tcW w:w="1666" w:type="pct"/>
          </w:tcPr>
          <w:p w:rsidR="00D04A66" w:rsidRPr="00425232" w:rsidRDefault="00D04A66" w:rsidP="00D04A66">
            <w:pPr>
              <w:widowControl/>
              <w:ind w:left="960" w:hangingChars="400" w:hanging="960"/>
              <w:jc w:val="center"/>
              <w:rPr>
                <w:rFonts w:ascii="標楷體" w:eastAsia="標楷體" w:hAnsi="標楷體"/>
                <w:color w:val="000000" w:themeColor="text1"/>
                <w:szCs w:val="24"/>
              </w:rPr>
            </w:pPr>
            <w:r w:rsidRPr="00425232">
              <w:rPr>
                <w:rFonts w:ascii="標楷體" w:eastAsia="標楷體" w:hAnsi="標楷體"/>
                <w:color w:val="000000" w:themeColor="text1"/>
                <w:szCs w:val="24"/>
              </w:rPr>
              <w:t>修正規定</w:t>
            </w:r>
          </w:p>
        </w:tc>
        <w:tc>
          <w:tcPr>
            <w:tcW w:w="1667" w:type="pct"/>
          </w:tcPr>
          <w:p w:rsidR="00D04A66" w:rsidRPr="00425232" w:rsidRDefault="00D04A66" w:rsidP="00D04A66">
            <w:pPr>
              <w:widowControl/>
              <w:ind w:left="960" w:hangingChars="400" w:hanging="960"/>
              <w:jc w:val="center"/>
              <w:rPr>
                <w:rFonts w:ascii="標楷體" w:eastAsia="標楷體" w:hAnsi="標楷體"/>
                <w:color w:val="000000" w:themeColor="text1"/>
                <w:szCs w:val="24"/>
              </w:rPr>
            </w:pPr>
            <w:r w:rsidRPr="00425232">
              <w:rPr>
                <w:rFonts w:ascii="標楷體" w:eastAsia="標楷體" w:hAnsi="標楷體"/>
                <w:color w:val="000000" w:themeColor="text1"/>
                <w:szCs w:val="24"/>
              </w:rPr>
              <w:t>現行規定</w:t>
            </w:r>
          </w:p>
        </w:tc>
        <w:tc>
          <w:tcPr>
            <w:tcW w:w="1667" w:type="pct"/>
          </w:tcPr>
          <w:p w:rsidR="00D04A66" w:rsidRPr="00425232" w:rsidRDefault="00D04A66" w:rsidP="00D04A66">
            <w:pPr>
              <w:widowControl/>
              <w:jc w:val="center"/>
              <w:rPr>
                <w:rFonts w:ascii="標楷體" w:eastAsia="標楷體" w:hAnsi="標楷體"/>
                <w:color w:val="000000" w:themeColor="text1"/>
                <w:szCs w:val="24"/>
              </w:rPr>
            </w:pPr>
            <w:r w:rsidRPr="00425232">
              <w:rPr>
                <w:rFonts w:ascii="標楷體" w:eastAsia="標楷體" w:hAnsi="標楷體"/>
                <w:color w:val="000000" w:themeColor="text1"/>
                <w:szCs w:val="24"/>
              </w:rPr>
              <w:t>說 明</w:t>
            </w:r>
          </w:p>
        </w:tc>
      </w:tr>
      <w:tr w:rsidR="00D04A66" w:rsidRPr="00425232" w:rsidTr="00F533B3">
        <w:trPr>
          <w:jc w:val="center"/>
        </w:trPr>
        <w:tc>
          <w:tcPr>
            <w:tcW w:w="1666" w:type="pct"/>
          </w:tcPr>
          <w:p w:rsidR="00D04A66" w:rsidRPr="00425232" w:rsidRDefault="00D04A66" w:rsidP="00D04A66">
            <w:pPr>
              <w:pStyle w:val="a3"/>
              <w:widowControl/>
              <w:numPr>
                <w:ilvl w:val="0"/>
                <w:numId w:val="2"/>
              </w:numPr>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t>臺中市政府（以下簡稱本府）為使所屬各機關學校（以下簡稱各機關</w:t>
            </w:r>
          </w:p>
          <w:p w:rsidR="00D04A66" w:rsidRPr="00425232" w:rsidRDefault="00D04A66" w:rsidP="00D04A66">
            <w:pPr>
              <w:pStyle w:val="a3"/>
              <w:widowControl/>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t>）辦理國家賠償事件，計算損害賠償協議金額之方式有所依循，特訂定本基準。</w:t>
            </w:r>
          </w:p>
        </w:tc>
        <w:tc>
          <w:tcPr>
            <w:tcW w:w="1667" w:type="pct"/>
          </w:tcPr>
          <w:p w:rsidR="00D04A66" w:rsidRPr="00425232" w:rsidRDefault="00D04A66" w:rsidP="00D04A66">
            <w:pPr>
              <w:pStyle w:val="a3"/>
              <w:widowControl/>
              <w:numPr>
                <w:ilvl w:val="0"/>
                <w:numId w:val="3"/>
              </w:numPr>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t>臺中市政府（以下簡稱本府）為使所屬各機關學校（以下簡稱各機關）辦理國家賠償事件，計算損害賠償協議金額之方式有所依循，特訂定本基準。</w:t>
            </w:r>
          </w:p>
        </w:tc>
        <w:tc>
          <w:tcPr>
            <w:tcW w:w="1667" w:type="pct"/>
          </w:tcPr>
          <w:p w:rsidR="00D04A66" w:rsidRPr="00425232" w:rsidRDefault="00D04A66" w:rsidP="00D04A66">
            <w:pPr>
              <w:widowControl/>
              <w:jc w:val="both"/>
              <w:rPr>
                <w:rFonts w:ascii="標楷體" w:eastAsia="標楷體" w:hAnsi="標楷體"/>
                <w:color w:val="000000" w:themeColor="text1"/>
                <w:szCs w:val="24"/>
              </w:rPr>
            </w:pPr>
            <w:r>
              <w:rPr>
                <w:rFonts w:ascii="標楷體" w:eastAsia="標楷體" w:hAnsi="標楷體" w:hint="eastAsia"/>
                <w:color w:val="000000" w:themeColor="text1"/>
                <w:szCs w:val="24"/>
              </w:rPr>
              <w:t>本點</w:t>
            </w:r>
            <w:r w:rsidRPr="00425232">
              <w:rPr>
                <w:rFonts w:ascii="標楷體" w:eastAsia="標楷體" w:hAnsi="標楷體" w:hint="eastAsia"/>
                <w:color w:val="000000" w:themeColor="text1"/>
                <w:szCs w:val="24"/>
              </w:rPr>
              <w:t>未修正。</w:t>
            </w:r>
          </w:p>
        </w:tc>
      </w:tr>
      <w:tr w:rsidR="00D04A66" w:rsidRPr="00425232" w:rsidTr="00F533B3">
        <w:trPr>
          <w:jc w:val="center"/>
        </w:trPr>
        <w:tc>
          <w:tcPr>
            <w:tcW w:w="1666" w:type="pct"/>
          </w:tcPr>
          <w:p w:rsidR="00D04A66" w:rsidRPr="00425232" w:rsidRDefault="00D04A66" w:rsidP="00D04A66">
            <w:pPr>
              <w:widowControl/>
              <w:jc w:val="both"/>
              <w:rPr>
                <w:rFonts w:ascii="標楷體" w:hAnsi="標楷體"/>
                <w:color w:val="000000" w:themeColor="text1"/>
                <w:szCs w:val="24"/>
              </w:rPr>
            </w:pPr>
          </w:p>
        </w:tc>
        <w:tc>
          <w:tcPr>
            <w:tcW w:w="1667" w:type="pct"/>
          </w:tcPr>
          <w:p w:rsidR="00D04A66" w:rsidRPr="00425232" w:rsidRDefault="00D04A66" w:rsidP="00D04A66">
            <w:pPr>
              <w:pStyle w:val="a3"/>
              <w:widowControl/>
              <w:numPr>
                <w:ilvl w:val="0"/>
                <w:numId w:val="5"/>
              </w:numPr>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t>各機關處理國家賠償事件之損害賠償計算，除法令另有規定外，依本基準之規定。</w:t>
            </w:r>
          </w:p>
        </w:tc>
        <w:tc>
          <w:tcPr>
            <w:tcW w:w="1667" w:type="pct"/>
          </w:tcPr>
          <w:p w:rsidR="00D04A66" w:rsidRPr="00D04A66" w:rsidRDefault="00D04A66" w:rsidP="00D04A66">
            <w:pPr>
              <w:widowControl/>
              <w:jc w:val="both"/>
              <w:rPr>
                <w:rFonts w:ascii="標楷體" w:eastAsia="標楷體" w:hAnsi="標楷體"/>
                <w:color w:val="000000" w:themeColor="text1"/>
                <w:szCs w:val="24"/>
                <w:u w:val="single"/>
              </w:rPr>
            </w:pPr>
            <w:r w:rsidRPr="00D04A66">
              <w:rPr>
                <w:rFonts w:ascii="標楷體" w:eastAsia="標楷體" w:hAnsi="標楷體" w:hint="eastAsia"/>
                <w:color w:val="000000" w:themeColor="text1"/>
                <w:szCs w:val="24"/>
              </w:rPr>
              <w:t>一、</w:t>
            </w:r>
            <w:r w:rsidR="00ED38E3" w:rsidRPr="00ED38E3">
              <w:rPr>
                <w:rFonts w:ascii="標楷體" w:eastAsia="標楷體" w:hAnsi="標楷體" w:hint="eastAsia"/>
                <w:color w:val="000000" w:themeColor="text1"/>
                <w:szCs w:val="24"/>
              </w:rPr>
              <w:t>點次調整。</w:t>
            </w:r>
          </w:p>
          <w:p w:rsidR="00D04A66" w:rsidRPr="00213070" w:rsidRDefault="00D04A66" w:rsidP="00D04A66">
            <w:pPr>
              <w:widowControl/>
              <w:ind w:left="494" w:hangingChars="206" w:hanging="494"/>
              <w:jc w:val="both"/>
              <w:rPr>
                <w:rFonts w:ascii="標楷體" w:eastAsia="標楷體" w:hAnsi="標楷體"/>
                <w:color w:val="000000" w:themeColor="text1"/>
                <w:szCs w:val="24"/>
                <w:u w:val="single"/>
              </w:rPr>
            </w:pPr>
            <w:r w:rsidRPr="00D04A66">
              <w:rPr>
                <w:rFonts w:ascii="標楷體" w:eastAsia="標楷體" w:hAnsi="標楷體" w:hint="eastAsia"/>
                <w:color w:val="000000" w:themeColor="text1"/>
                <w:szCs w:val="24"/>
              </w:rPr>
              <w:t>二、為使各機關學校計算損害賠償數額時，更賦彈性，個案審議上更為公平合理，</w:t>
            </w:r>
            <w:r w:rsidR="00ED38E3">
              <w:rPr>
                <w:rFonts w:ascii="標楷體" w:eastAsia="標楷體" w:hAnsi="標楷體" w:hint="eastAsia"/>
                <w:color w:val="000000" w:themeColor="text1"/>
                <w:szCs w:val="24"/>
              </w:rPr>
              <w:t>修正現行本</w:t>
            </w:r>
            <w:r w:rsidRPr="00D04A66">
              <w:rPr>
                <w:rFonts w:ascii="標楷體" w:eastAsia="標楷體" w:hAnsi="標楷體" w:hint="eastAsia"/>
                <w:color w:val="000000" w:themeColor="text1"/>
                <w:szCs w:val="24"/>
              </w:rPr>
              <w:t>點</w:t>
            </w:r>
            <w:r w:rsidR="00ED38E3">
              <w:rPr>
                <w:rFonts w:ascii="標楷體" w:eastAsia="標楷體" w:hAnsi="標楷體" w:hint="eastAsia"/>
                <w:color w:val="000000" w:themeColor="text1"/>
                <w:szCs w:val="24"/>
              </w:rPr>
              <w:t>及第七點內容，並移列第六點併同規定</w:t>
            </w:r>
            <w:r w:rsidRPr="00D04A66">
              <w:rPr>
                <w:rFonts w:ascii="標楷體" w:eastAsia="標楷體" w:hAnsi="標楷體" w:hint="eastAsia"/>
                <w:color w:val="000000" w:themeColor="text1"/>
                <w:szCs w:val="24"/>
              </w:rPr>
              <w:t>。</w:t>
            </w:r>
          </w:p>
        </w:tc>
      </w:tr>
      <w:tr w:rsidR="00D04A66" w:rsidRPr="00425232" w:rsidTr="00F533B3">
        <w:trPr>
          <w:jc w:val="center"/>
        </w:trPr>
        <w:tc>
          <w:tcPr>
            <w:tcW w:w="1666" w:type="pct"/>
          </w:tcPr>
          <w:p w:rsidR="00D04A66" w:rsidRPr="00425232" w:rsidRDefault="00D04A66" w:rsidP="00D04A66">
            <w:pPr>
              <w:widowControl/>
              <w:ind w:left="533" w:hangingChars="222" w:hanging="533"/>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u w:val="single"/>
              </w:rPr>
              <w:t>二</w:t>
            </w:r>
            <w:r w:rsidRPr="00425232">
              <w:rPr>
                <w:rFonts w:ascii="標楷體" w:eastAsia="標楷體" w:hAnsi="標楷體" w:hint="eastAsia"/>
                <w:color w:val="000000" w:themeColor="text1"/>
                <w:szCs w:val="24"/>
              </w:rPr>
              <w:t>、生命權受侵害之損害賠</w:t>
            </w:r>
          </w:p>
          <w:p w:rsidR="00D04A66" w:rsidRPr="00425232" w:rsidRDefault="00D04A66" w:rsidP="00D04A66">
            <w:pPr>
              <w:widowControl/>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 xml:space="preserve">    償，計算基準如下：</w:t>
            </w:r>
          </w:p>
          <w:p w:rsidR="00D04A66" w:rsidRPr="00425232" w:rsidRDefault="00D04A66" w:rsidP="00D04A66">
            <w:pPr>
              <w:widowControl/>
              <w:numPr>
                <w:ilvl w:val="0"/>
                <w:numId w:val="6"/>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殯葬費：包括收殮費及埋葬費，其賠償範圍應參考法務部犯罪被害人補償事件殯葬費項目金額參考表，就其實際支出（檢附單據）認定必要及合理費用，並可斟酌被害人當地之習俗、被害人之身分、地位及經濟能力酌定之。</w:t>
            </w:r>
          </w:p>
          <w:p w:rsidR="00D04A66" w:rsidRPr="00425232" w:rsidRDefault="00D04A66" w:rsidP="00D04A66">
            <w:pPr>
              <w:widowControl/>
              <w:numPr>
                <w:ilvl w:val="0"/>
                <w:numId w:val="6"/>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扶養費：</w:t>
            </w:r>
          </w:p>
          <w:p w:rsidR="00D04A66" w:rsidRPr="00425232" w:rsidRDefault="00D04A66" w:rsidP="00D04A66">
            <w:pPr>
              <w:widowControl/>
              <w:numPr>
                <w:ilvl w:val="0"/>
                <w:numId w:val="7"/>
              </w:numPr>
              <w:tabs>
                <w:tab w:val="left" w:pos="0"/>
              </w:tabs>
              <w:ind w:left="1243" w:hanging="283"/>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lastRenderedPageBreak/>
              <w:t>依行政院主計總處編製之直轄市、縣（市）家庭收支重要統計指標中之平均每戶消費支出，以扶養權利人因事故發生後，而未能受扶養之當年度居住直轄市、縣（市）平均每人每年消費支出額為計算年扶養費基準。</w:t>
            </w:r>
          </w:p>
          <w:p w:rsidR="00D04A66" w:rsidRPr="00425232" w:rsidRDefault="00D04A66" w:rsidP="00D04A66">
            <w:pPr>
              <w:widowControl/>
              <w:numPr>
                <w:ilvl w:val="0"/>
                <w:numId w:val="7"/>
              </w:numPr>
              <w:tabs>
                <w:tab w:val="left" w:pos="0"/>
              </w:tabs>
              <w:ind w:left="1243" w:hanging="283"/>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計算方式以核定後之年扶養費，依內政部統計處編製之簡易生命表，查閱被害人及請求權人之餘命，依霍夫曼計算法扣除中間利息計算之。有數扶養義務人時，應再按扶養義務比例計算之。但請求權人於被害人生前確受扶養，且其他扶養義務人無經濟能力者，得不按扶養義務比例計算。</w:t>
            </w:r>
          </w:p>
          <w:p w:rsidR="00D04A66" w:rsidRPr="00425232" w:rsidRDefault="00D04A66" w:rsidP="00D04A66">
            <w:pPr>
              <w:widowControl/>
              <w:numPr>
                <w:ilvl w:val="0"/>
                <w:numId w:val="7"/>
              </w:numPr>
              <w:tabs>
                <w:tab w:val="left" w:pos="0"/>
              </w:tabs>
              <w:ind w:left="1243" w:hanging="283"/>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得請求扶養費金額之計算公式：平均每人每</w:t>
            </w:r>
            <w:r w:rsidRPr="00425232">
              <w:rPr>
                <w:rFonts w:ascii="標楷體" w:eastAsia="標楷體" w:hAnsi="標楷體" w:hint="eastAsia"/>
                <w:color w:val="000000" w:themeColor="text1"/>
                <w:szCs w:val="24"/>
              </w:rPr>
              <w:lastRenderedPageBreak/>
              <w:t>年消費支出乘以扶養期間之霍夫曼係數乘以扶養義務比例。</w:t>
            </w:r>
          </w:p>
          <w:p w:rsidR="00D04A66" w:rsidRPr="00425232" w:rsidRDefault="00D04A66" w:rsidP="00D04A66">
            <w:pPr>
              <w:widowControl/>
              <w:numPr>
                <w:ilvl w:val="0"/>
                <w:numId w:val="7"/>
              </w:numPr>
              <w:tabs>
                <w:tab w:val="left" w:pos="0"/>
              </w:tabs>
              <w:ind w:left="1243" w:hanging="283"/>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請求權人為未成年被害人（即死亡者）之父母者，於請求賠償扶養費時，應扣除被害人未成年至成年時止之扶養費。</w:t>
            </w:r>
          </w:p>
          <w:p w:rsidR="00D04A66" w:rsidRPr="00425232" w:rsidRDefault="00D04A66" w:rsidP="00D04A66">
            <w:pPr>
              <w:widowControl/>
              <w:numPr>
                <w:ilvl w:val="0"/>
                <w:numId w:val="6"/>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醫療費：</w:t>
            </w:r>
          </w:p>
          <w:p w:rsidR="00D04A66" w:rsidRPr="00425232" w:rsidRDefault="00D04A66" w:rsidP="00C35D4A">
            <w:pPr>
              <w:widowControl/>
              <w:numPr>
                <w:ilvl w:val="0"/>
                <w:numId w:val="31"/>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因傷致死者，其死亡前所支出之醫療費，以請求權人檢附醫療院所出具之醫療費用單據或證明書所列之實際支付額予以核列;請領診斷證明書之費用亦得核列。但不得請求全民健康保險給付之醫療費用。</w:t>
            </w:r>
          </w:p>
          <w:p w:rsidR="00D04A66" w:rsidRPr="00425232" w:rsidRDefault="00D04A66" w:rsidP="00C35D4A">
            <w:pPr>
              <w:widowControl/>
              <w:numPr>
                <w:ilvl w:val="0"/>
                <w:numId w:val="31"/>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中醫醫療費用須依實際所受傷害情形，於必要及合理之範圍內予以核列。</w:t>
            </w:r>
          </w:p>
          <w:p w:rsidR="00D04A66" w:rsidRPr="00425232" w:rsidRDefault="00D04A66" w:rsidP="00D04A66">
            <w:pPr>
              <w:widowControl/>
              <w:numPr>
                <w:ilvl w:val="0"/>
                <w:numId w:val="6"/>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生活需要之增加費用：因傷致死者，其死亡前因事故發生而導致生活需要之增加，依</w:t>
            </w:r>
            <w:r w:rsidRPr="00425232">
              <w:rPr>
                <w:rFonts w:ascii="標楷體" w:eastAsia="標楷體" w:hAnsi="標楷體" w:hint="eastAsia"/>
                <w:color w:val="000000" w:themeColor="text1"/>
                <w:szCs w:val="24"/>
              </w:rPr>
              <w:lastRenderedPageBreak/>
              <w:t>具體個案情況酌定計算，並以必要及合理範圍為限。如係請求看護費用或其他醫療用品，仍以醫囑記載有支出必要者，始得核列。</w:t>
            </w:r>
          </w:p>
          <w:p w:rsidR="00D04A66" w:rsidRPr="00425232" w:rsidRDefault="00D04A66" w:rsidP="00D04A66">
            <w:pPr>
              <w:widowControl/>
              <w:numPr>
                <w:ilvl w:val="0"/>
                <w:numId w:val="6"/>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慰撫金：</w:t>
            </w:r>
          </w:p>
          <w:p w:rsidR="00480DE6" w:rsidRDefault="00D04A66" w:rsidP="00C35D4A">
            <w:pPr>
              <w:widowControl/>
              <w:numPr>
                <w:ilvl w:val="0"/>
                <w:numId w:val="32"/>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請求慰撫金者，以被害人之父、母、子、女及配偶為限。胎兒以將來非死產者為限，亦得請求慰撫金。</w:t>
            </w:r>
          </w:p>
          <w:p w:rsidR="00D04A66" w:rsidRPr="00480DE6" w:rsidRDefault="00D04A66" w:rsidP="00C35D4A">
            <w:pPr>
              <w:widowControl/>
              <w:numPr>
                <w:ilvl w:val="0"/>
                <w:numId w:val="32"/>
              </w:numPr>
              <w:tabs>
                <w:tab w:val="left" w:pos="0"/>
              </w:tabs>
              <w:ind w:hanging="240"/>
              <w:jc w:val="both"/>
              <w:rPr>
                <w:rFonts w:ascii="標楷體" w:eastAsia="標楷體" w:hAnsi="標楷體"/>
                <w:color w:val="000000" w:themeColor="text1"/>
                <w:szCs w:val="24"/>
              </w:rPr>
            </w:pPr>
            <w:r w:rsidRPr="00480DE6">
              <w:rPr>
                <w:rFonts w:ascii="標楷體" w:eastAsia="標楷體" w:hAnsi="標楷體" w:hint="eastAsia"/>
                <w:color w:val="000000" w:themeColor="text1"/>
                <w:szCs w:val="24"/>
              </w:rPr>
              <w:t>慰撫金應斟酌請求權人之身分、地位、職業、教育程度、財產、經濟狀況及其他情況，每一請求權人核給新臺幣（以下同）五十萬元至</w:t>
            </w:r>
            <w:r w:rsidRPr="00480DE6">
              <w:rPr>
                <w:rFonts w:ascii="標楷體" w:eastAsia="標楷體" w:hAnsi="標楷體" w:hint="eastAsia"/>
                <w:color w:val="000000" w:themeColor="text1"/>
                <w:szCs w:val="24"/>
                <w:u w:val="single"/>
              </w:rPr>
              <w:t>一百</w:t>
            </w:r>
            <w:r w:rsidRPr="00480DE6">
              <w:rPr>
                <w:rFonts w:ascii="標楷體" w:eastAsia="標楷體" w:hAnsi="標楷體" w:hint="eastAsia"/>
                <w:color w:val="000000" w:themeColor="text1"/>
                <w:szCs w:val="24"/>
              </w:rPr>
              <w:t>萬元。同一被繼承人有數請求權人時，核列總額最高不超過五百萬元。</w:t>
            </w:r>
          </w:p>
        </w:tc>
        <w:tc>
          <w:tcPr>
            <w:tcW w:w="1667" w:type="pct"/>
          </w:tcPr>
          <w:p w:rsidR="00D04A66" w:rsidRPr="00425232" w:rsidRDefault="00D04A66" w:rsidP="00D04A66">
            <w:pPr>
              <w:pStyle w:val="a3"/>
              <w:widowControl/>
              <w:numPr>
                <w:ilvl w:val="0"/>
                <w:numId w:val="5"/>
              </w:numPr>
              <w:ind w:leftChars="0" w:left="586" w:hanging="586"/>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lastRenderedPageBreak/>
              <w:t>生命權受侵害之損害賠償，計算基準如下：</w:t>
            </w:r>
          </w:p>
          <w:p w:rsidR="00D04A66" w:rsidRPr="00425232" w:rsidRDefault="00D04A66" w:rsidP="00C35D4A">
            <w:pPr>
              <w:widowControl/>
              <w:numPr>
                <w:ilvl w:val="0"/>
                <w:numId w:val="8"/>
              </w:numPr>
              <w:tabs>
                <w:tab w:val="left" w:pos="0"/>
              </w:tabs>
              <w:jc w:val="both"/>
              <w:rPr>
                <w:rFonts w:ascii="標楷體" w:eastAsia="標楷體" w:hAnsi="標楷體"/>
                <w:color w:val="000000" w:themeColor="text1"/>
                <w:szCs w:val="24"/>
                <w:u w:val="single"/>
              </w:rPr>
            </w:pPr>
            <w:r w:rsidRPr="00425232">
              <w:rPr>
                <w:rFonts w:ascii="標楷體" w:eastAsia="標楷體" w:hAnsi="標楷體" w:hint="eastAsia"/>
                <w:color w:val="000000" w:themeColor="text1"/>
                <w:szCs w:val="24"/>
              </w:rPr>
              <w:t>殯葬費：包括收殮費及埋葬費，其賠償範圍應參考法務部犯罪被害人補償事件殯葬費項目金額參考表，就其實際支出（檢附單據）認定必要及合理費用，並可斟酌被害人當地之習俗、被害人之身分、地位及經濟能力酌定之。</w:t>
            </w:r>
            <w:r w:rsidRPr="00425232">
              <w:rPr>
                <w:rFonts w:ascii="標楷體" w:eastAsia="標楷體" w:hAnsi="標楷體" w:hint="eastAsia"/>
                <w:color w:val="000000" w:themeColor="text1"/>
                <w:szCs w:val="24"/>
                <w:u w:val="single"/>
              </w:rPr>
              <w:t>惟應以遺產及贈與稅</w:t>
            </w:r>
            <w:r w:rsidRPr="00425232">
              <w:rPr>
                <w:rFonts w:ascii="標楷體" w:eastAsia="標楷體" w:hAnsi="標楷體" w:hint="eastAsia"/>
                <w:color w:val="000000" w:themeColor="text1"/>
                <w:szCs w:val="24"/>
                <w:u w:val="single"/>
              </w:rPr>
              <w:lastRenderedPageBreak/>
              <w:t>法對於喪葬費用之扣除額作為核列上限。</w:t>
            </w:r>
          </w:p>
          <w:p w:rsidR="00D04A66" w:rsidRPr="00425232" w:rsidRDefault="00D04A66" w:rsidP="00C35D4A">
            <w:pPr>
              <w:widowControl/>
              <w:numPr>
                <w:ilvl w:val="0"/>
                <w:numId w:val="8"/>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扶養費：</w:t>
            </w:r>
          </w:p>
          <w:p w:rsidR="00964EE4" w:rsidRDefault="00D04A66" w:rsidP="00C35D4A">
            <w:pPr>
              <w:widowControl/>
              <w:numPr>
                <w:ilvl w:val="0"/>
                <w:numId w:val="33"/>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依行政院主計總處編製之直轄市、縣（市）家庭收支重要統計指標中之平均每戶消費支出，以扶養權利人因事故發生後，而未能受扶養之當年度居住直轄市、縣（市）平均每人每年消費支出額為計算年扶養費基準。</w:t>
            </w:r>
          </w:p>
          <w:p w:rsidR="00964EE4" w:rsidRPr="00964EE4" w:rsidRDefault="00D04A66" w:rsidP="00C35D4A">
            <w:pPr>
              <w:widowControl/>
              <w:numPr>
                <w:ilvl w:val="0"/>
                <w:numId w:val="33"/>
              </w:numPr>
              <w:tabs>
                <w:tab w:val="left" w:pos="0"/>
              </w:tabs>
              <w:ind w:left="1295" w:hanging="284"/>
              <w:jc w:val="both"/>
              <w:rPr>
                <w:rFonts w:ascii="標楷體" w:eastAsia="標楷體" w:hAnsi="標楷體"/>
                <w:color w:val="000000" w:themeColor="text1"/>
                <w:szCs w:val="24"/>
              </w:rPr>
            </w:pPr>
            <w:r w:rsidRPr="00964EE4">
              <w:rPr>
                <w:rFonts w:ascii="標楷體" w:eastAsia="標楷體" w:hAnsi="標楷體" w:hint="eastAsia"/>
                <w:color w:val="000000" w:themeColor="text1"/>
                <w:szCs w:val="24"/>
              </w:rPr>
              <w:t>計算方式以核定後之年扶養費，依內政部統計處編製之簡易生命表，查閱被害人及請求權人之餘命，依霍夫曼計算法扣除中間利息計算之。有數扶養義務人時，應再按扶養義務比例計算之。但請求權人於被害人生前確受扶養，且其他扶養義務人無經濟能力者，得不</w:t>
            </w:r>
            <w:r w:rsidRPr="00964EE4">
              <w:rPr>
                <w:rFonts w:ascii="標楷體" w:eastAsia="標楷體" w:hAnsi="標楷體" w:hint="eastAsia"/>
                <w:color w:val="000000" w:themeColor="text1"/>
                <w:szCs w:val="24"/>
              </w:rPr>
              <w:lastRenderedPageBreak/>
              <w:t>按扶養義務比例計算。</w:t>
            </w:r>
          </w:p>
          <w:p w:rsidR="00964EE4" w:rsidRDefault="00D04A66" w:rsidP="00C35D4A">
            <w:pPr>
              <w:widowControl/>
              <w:numPr>
                <w:ilvl w:val="0"/>
                <w:numId w:val="33"/>
              </w:numPr>
              <w:tabs>
                <w:tab w:val="left" w:pos="0"/>
              </w:tabs>
              <w:ind w:left="1295" w:hanging="284"/>
              <w:jc w:val="both"/>
              <w:rPr>
                <w:rFonts w:ascii="標楷體" w:eastAsia="標楷體" w:hAnsi="標楷體"/>
                <w:color w:val="000000" w:themeColor="text1"/>
                <w:szCs w:val="24"/>
              </w:rPr>
            </w:pPr>
            <w:r w:rsidRPr="00964EE4">
              <w:rPr>
                <w:rFonts w:ascii="標楷體" w:eastAsia="標楷體" w:hAnsi="標楷體" w:hint="eastAsia"/>
                <w:color w:val="000000" w:themeColor="text1"/>
                <w:szCs w:val="24"/>
              </w:rPr>
              <w:t>得請求扶養費金額之計算公式：平均每人每年消費支出乘以扶養期間之霍夫曼係數乘以扶養義務比例。</w:t>
            </w:r>
          </w:p>
          <w:p w:rsidR="00D04A66" w:rsidRPr="00964EE4" w:rsidRDefault="00D04A66" w:rsidP="00C35D4A">
            <w:pPr>
              <w:widowControl/>
              <w:numPr>
                <w:ilvl w:val="0"/>
                <w:numId w:val="33"/>
              </w:numPr>
              <w:tabs>
                <w:tab w:val="left" w:pos="0"/>
              </w:tabs>
              <w:ind w:left="1295" w:hanging="284"/>
              <w:jc w:val="both"/>
              <w:rPr>
                <w:rFonts w:ascii="標楷體" w:eastAsia="標楷體" w:hAnsi="標楷體"/>
                <w:color w:val="000000" w:themeColor="text1"/>
                <w:szCs w:val="24"/>
              </w:rPr>
            </w:pPr>
            <w:r w:rsidRPr="00964EE4">
              <w:rPr>
                <w:rFonts w:ascii="標楷體" w:eastAsia="標楷體" w:hAnsi="標楷體" w:hint="eastAsia"/>
                <w:color w:val="000000" w:themeColor="text1"/>
                <w:szCs w:val="24"/>
              </w:rPr>
              <w:t>請求權人為未成年被害人（即死亡者）之父母者，於請求賠償扶養費時，應扣除被害人未成年至成年時止之扶養費。</w:t>
            </w:r>
          </w:p>
          <w:p w:rsidR="00D04A66" w:rsidRPr="00425232" w:rsidRDefault="00D04A66" w:rsidP="00C35D4A">
            <w:pPr>
              <w:widowControl/>
              <w:numPr>
                <w:ilvl w:val="0"/>
                <w:numId w:val="8"/>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醫療費：</w:t>
            </w:r>
          </w:p>
          <w:p w:rsidR="00480DE6" w:rsidRDefault="00D04A66" w:rsidP="00C35D4A">
            <w:pPr>
              <w:widowControl/>
              <w:numPr>
                <w:ilvl w:val="0"/>
                <w:numId w:val="43"/>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因傷致死者，其死亡前所支出之醫療費，以請求權人檢附醫療院所出具之醫療費用單據或證明書所列之實際支付額予以核列;請領診斷證明書之費用亦得核列。但不得請求全民健康保險給付之醫療費用。</w:t>
            </w:r>
          </w:p>
          <w:p w:rsidR="00964EE4" w:rsidRPr="00480DE6" w:rsidRDefault="00964EE4" w:rsidP="00C35D4A">
            <w:pPr>
              <w:widowControl/>
              <w:numPr>
                <w:ilvl w:val="0"/>
                <w:numId w:val="43"/>
              </w:numPr>
              <w:tabs>
                <w:tab w:val="left" w:pos="0"/>
              </w:tabs>
              <w:ind w:left="1295" w:hanging="284"/>
              <w:jc w:val="both"/>
              <w:rPr>
                <w:rFonts w:ascii="標楷體" w:eastAsia="標楷體" w:hAnsi="標楷體"/>
                <w:color w:val="000000" w:themeColor="text1"/>
                <w:szCs w:val="24"/>
              </w:rPr>
            </w:pPr>
            <w:r w:rsidRPr="00480DE6">
              <w:rPr>
                <w:rFonts w:ascii="標楷體" w:eastAsia="標楷體" w:hAnsi="標楷體" w:hint="eastAsia"/>
                <w:color w:val="000000" w:themeColor="text1"/>
                <w:szCs w:val="24"/>
              </w:rPr>
              <w:t>中醫醫療費用須依實際所受傷害情形，於必要及合理之範圍內予以核列</w:t>
            </w:r>
            <w:r w:rsidR="00480DE6" w:rsidRPr="00480DE6">
              <w:rPr>
                <w:rFonts w:ascii="標楷體" w:eastAsia="標楷體" w:hAnsi="標楷體" w:hint="eastAsia"/>
                <w:color w:val="000000" w:themeColor="text1"/>
                <w:szCs w:val="24"/>
              </w:rPr>
              <w:t>。</w:t>
            </w:r>
          </w:p>
          <w:p w:rsidR="00D04A66" w:rsidRPr="00DF6F08" w:rsidRDefault="00964EE4" w:rsidP="00964EE4">
            <w:pPr>
              <w:widowControl/>
              <w:ind w:leftChars="422" w:left="1294" w:hangingChars="117" w:hanging="281"/>
              <w:jc w:val="both"/>
              <w:rPr>
                <w:rFonts w:ascii="標楷體" w:eastAsia="標楷體" w:hAnsi="標楷體"/>
                <w:color w:val="000000" w:themeColor="text1"/>
                <w:szCs w:val="24"/>
                <w:u w:val="single"/>
              </w:rPr>
            </w:pPr>
            <w:r w:rsidRPr="00DF6F08">
              <w:rPr>
                <w:rFonts w:ascii="標楷體" w:eastAsia="標楷體" w:hAnsi="標楷體" w:hint="eastAsia"/>
                <w:color w:val="000000" w:themeColor="text1"/>
                <w:szCs w:val="24"/>
                <w:u w:val="single"/>
              </w:rPr>
              <w:lastRenderedPageBreak/>
              <w:t>3.</w:t>
            </w:r>
            <w:r w:rsidR="00D04A66" w:rsidRPr="00DF6F08">
              <w:rPr>
                <w:rFonts w:ascii="標楷體" w:eastAsia="標楷體" w:hAnsi="標楷體" w:hint="eastAsia"/>
                <w:color w:val="000000" w:themeColor="text1"/>
                <w:szCs w:val="24"/>
                <w:u w:val="single"/>
              </w:rPr>
              <w:t>醫療費應扣除實支實付型醫療費用保險之給付。但定額給付型醫療費用保險之給付，不在此限。</w:t>
            </w:r>
          </w:p>
          <w:p w:rsidR="00D04A66" w:rsidRPr="00425232" w:rsidRDefault="00D04A66" w:rsidP="00C35D4A">
            <w:pPr>
              <w:widowControl/>
              <w:numPr>
                <w:ilvl w:val="0"/>
                <w:numId w:val="8"/>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生活需要之增加費用：因傷致死者，其死亡前因事故發生而導致生活需要之增加，依具體個案情況酌定計算，並以必要及合理範圍為限。如係請求看護費用或其他醫療用品，仍以醫囑記載有支出必要者，始得核列。</w:t>
            </w:r>
          </w:p>
          <w:p w:rsidR="00D04A66" w:rsidRPr="00425232" w:rsidRDefault="00D04A66" w:rsidP="00C35D4A">
            <w:pPr>
              <w:widowControl/>
              <w:numPr>
                <w:ilvl w:val="0"/>
                <w:numId w:val="8"/>
              </w:numPr>
              <w:tabs>
                <w:tab w:val="left" w:pos="0"/>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慰撫金：</w:t>
            </w:r>
          </w:p>
          <w:p w:rsidR="00417A70" w:rsidRDefault="00D04A66" w:rsidP="00C35D4A">
            <w:pPr>
              <w:widowControl/>
              <w:numPr>
                <w:ilvl w:val="0"/>
                <w:numId w:val="34"/>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請求慰撫金者，以被害人之父、母、子、女及配偶為限。胎兒以將來非死產者為限，亦得請求慰撫金。</w:t>
            </w:r>
          </w:p>
          <w:p w:rsidR="00D04A66" w:rsidRPr="00417A70" w:rsidRDefault="00D04A66" w:rsidP="00C35D4A">
            <w:pPr>
              <w:widowControl/>
              <w:numPr>
                <w:ilvl w:val="0"/>
                <w:numId w:val="34"/>
              </w:numPr>
              <w:tabs>
                <w:tab w:val="left" w:pos="0"/>
              </w:tabs>
              <w:ind w:left="1295" w:hanging="284"/>
              <w:jc w:val="both"/>
              <w:rPr>
                <w:rFonts w:ascii="標楷體" w:eastAsia="標楷體" w:hAnsi="標楷體"/>
                <w:color w:val="000000" w:themeColor="text1"/>
                <w:szCs w:val="24"/>
              </w:rPr>
            </w:pPr>
            <w:r w:rsidRPr="00417A70">
              <w:rPr>
                <w:rFonts w:ascii="標楷體" w:eastAsia="標楷體" w:hAnsi="標楷體" w:hint="eastAsia"/>
                <w:color w:val="000000" w:themeColor="text1"/>
                <w:szCs w:val="24"/>
              </w:rPr>
              <w:t>慰撫金應斟酌請求權人之身分、地位、職業、教育程度、財產、經濟狀況及其他情況，每一請求權人核給新臺幣（以下同）五十萬元至八十萬元。同一</w:t>
            </w:r>
            <w:r w:rsidRPr="00417A70">
              <w:rPr>
                <w:rFonts w:ascii="標楷體" w:eastAsia="標楷體" w:hAnsi="標楷體" w:hint="eastAsia"/>
                <w:color w:val="000000" w:themeColor="text1"/>
                <w:szCs w:val="24"/>
              </w:rPr>
              <w:lastRenderedPageBreak/>
              <w:t>被繼承人有數請求權人時，核列總額最高不超過五百萬元。</w:t>
            </w:r>
          </w:p>
        </w:tc>
        <w:tc>
          <w:tcPr>
            <w:tcW w:w="1667" w:type="pct"/>
          </w:tcPr>
          <w:p w:rsidR="00D04A66" w:rsidRPr="00425232" w:rsidRDefault="00D04A66" w:rsidP="00C35D4A">
            <w:pPr>
              <w:pStyle w:val="a3"/>
              <w:widowControl/>
              <w:numPr>
                <w:ilvl w:val="0"/>
                <w:numId w:val="30"/>
              </w:numPr>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lastRenderedPageBreak/>
              <w:t>點次</w:t>
            </w:r>
            <w:r>
              <w:rPr>
                <w:rFonts w:ascii="標楷體" w:hAnsi="標楷體" w:hint="eastAsia"/>
                <w:dstrike w:val="0"/>
                <w:color w:val="000000" w:themeColor="text1"/>
                <w:sz w:val="24"/>
                <w:szCs w:val="24"/>
              </w:rPr>
              <w:t>調整</w:t>
            </w:r>
            <w:r w:rsidRPr="00425232">
              <w:rPr>
                <w:rFonts w:ascii="標楷體" w:hAnsi="標楷體" w:hint="eastAsia"/>
                <w:dstrike w:val="0"/>
                <w:color w:val="000000" w:themeColor="text1"/>
                <w:sz w:val="24"/>
                <w:szCs w:val="24"/>
              </w:rPr>
              <w:t>。</w:t>
            </w:r>
          </w:p>
          <w:p w:rsidR="00D04A66" w:rsidRPr="00425232" w:rsidRDefault="00D04A66" w:rsidP="00C35D4A">
            <w:pPr>
              <w:pStyle w:val="a3"/>
              <w:widowControl/>
              <w:numPr>
                <w:ilvl w:val="0"/>
                <w:numId w:val="30"/>
              </w:numPr>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t>為符合目前法院實務見解，刪除殯葬費最高額限制及醫療費應扣除實支實付型保險給付之規定，並調高慰撫金核給之金額</w:t>
            </w:r>
            <w:r w:rsidRPr="00167B62">
              <w:rPr>
                <w:rFonts w:ascii="標楷體" w:hAnsi="標楷體" w:hint="eastAsia"/>
                <w:dstrike w:val="0"/>
                <w:color w:val="000000" w:themeColor="text1"/>
                <w:sz w:val="24"/>
                <w:szCs w:val="24"/>
              </w:rPr>
              <w:t>上限</w:t>
            </w:r>
            <w:r w:rsidRPr="00425232">
              <w:rPr>
                <w:rFonts w:ascii="標楷體" w:hAnsi="標楷體" w:hint="eastAsia"/>
                <w:dstrike w:val="0"/>
                <w:color w:val="000000" w:themeColor="text1"/>
                <w:sz w:val="24"/>
                <w:szCs w:val="24"/>
              </w:rPr>
              <w:t>。</w:t>
            </w:r>
          </w:p>
        </w:tc>
      </w:tr>
      <w:tr w:rsidR="00D04A66" w:rsidRPr="00425232" w:rsidTr="00F533B3">
        <w:trPr>
          <w:jc w:val="center"/>
        </w:trPr>
        <w:tc>
          <w:tcPr>
            <w:tcW w:w="1666" w:type="pct"/>
          </w:tcPr>
          <w:p w:rsidR="00D04A66" w:rsidRPr="00B75115" w:rsidRDefault="00D04A66" w:rsidP="00D04A66">
            <w:pPr>
              <w:widowControl/>
              <w:ind w:left="533" w:hangingChars="222" w:hanging="533"/>
              <w:jc w:val="both"/>
              <w:rPr>
                <w:rFonts w:ascii="標楷體" w:eastAsia="標楷體" w:hAnsi="標楷體" w:cs="Times New Roman"/>
                <w:color w:val="000000" w:themeColor="text1"/>
                <w:szCs w:val="24"/>
              </w:rPr>
            </w:pPr>
            <w:r w:rsidRPr="00B75115">
              <w:rPr>
                <w:rFonts w:ascii="標楷體" w:eastAsia="標楷體" w:hAnsi="標楷體" w:hint="eastAsia"/>
                <w:color w:val="000000" w:themeColor="text1"/>
                <w:szCs w:val="24"/>
                <w:u w:val="single"/>
              </w:rPr>
              <w:lastRenderedPageBreak/>
              <w:t>三</w:t>
            </w:r>
            <w:r w:rsidRPr="00B75115">
              <w:rPr>
                <w:rFonts w:ascii="標楷體" w:eastAsia="標楷體" w:hAnsi="標楷體" w:hint="eastAsia"/>
                <w:color w:val="000000" w:themeColor="text1"/>
                <w:szCs w:val="24"/>
              </w:rPr>
              <w:t>、</w:t>
            </w:r>
            <w:r w:rsidRPr="00425232">
              <w:rPr>
                <w:rFonts w:ascii="標楷體" w:eastAsia="標楷體" w:hAnsi="標楷體" w:hint="eastAsia"/>
                <w:color w:val="000000" w:themeColor="text1"/>
                <w:szCs w:val="24"/>
              </w:rPr>
              <w:t>身體</w:t>
            </w:r>
            <w:r w:rsidR="00936966" w:rsidRPr="00936966">
              <w:rPr>
                <w:rFonts w:ascii="標楷體" w:eastAsia="標楷體" w:hAnsi="標楷體" w:hint="eastAsia"/>
                <w:color w:val="000000" w:themeColor="text1"/>
                <w:szCs w:val="24"/>
                <w:u w:val="single"/>
              </w:rPr>
              <w:t>或</w:t>
            </w:r>
            <w:r w:rsidRPr="00425232">
              <w:rPr>
                <w:rFonts w:ascii="標楷體" w:eastAsia="標楷體" w:hAnsi="標楷體" w:hint="eastAsia"/>
                <w:color w:val="000000" w:themeColor="text1"/>
                <w:szCs w:val="24"/>
              </w:rPr>
              <w:t>健康權受侵害之</w:t>
            </w:r>
            <w:r w:rsidRPr="00B75115">
              <w:rPr>
                <w:rFonts w:ascii="標楷體" w:eastAsia="標楷體" w:hAnsi="標楷體" w:cs="Times New Roman" w:hint="eastAsia"/>
                <w:color w:val="000000" w:themeColor="text1"/>
                <w:szCs w:val="24"/>
              </w:rPr>
              <w:t>損害賠償，計算基準如下：</w:t>
            </w:r>
          </w:p>
          <w:p w:rsidR="00D04A66" w:rsidRPr="00425232" w:rsidRDefault="00D04A66" w:rsidP="00C35D4A">
            <w:pPr>
              <w:widowControl/>
              <w:numPr>
                <w:ilvl w:val="0"/>
                <w:numId w:val="9"/>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醫療費：</w:t>
            </w:r>
          </w:p>
          <w:p w:rsidR="00936966" w:rsidRDefault="00D04A66" w:rsidP="00C35D4A">
            <w:pPr>
              <w:widowControl/>
              <w:numPr>
                <w:ilvl w:val="0"/>
                <w:numId w:val="35"/>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以請求權人檢附醫療院所出具之醫療費用單據或證明書所列之實際支付額予以核列;請領診斷證明書之費用亦得核列。</w:t>
            </w:r>
          </w:p>
          <w:p w:rsidR="00D04A66" w:rsidRPr="00936966" w:rsidRDefault="00D04A66" w:rsidP="00C35D4A">
            <w:pPr>
              <w:widowControl/>
              <w:numPr>
                <w:ilvl w:val="0"/>
                <w:numId w:val="35"/>
              </w:numPr>
              <w:tabs>
                <w:tab w:val="left" w:pos="0"/>
              </w:tabs>
              <w:ind w:hanging="240"/>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中醫醫療費用須依實際所受傷害情形，於必要及合理之範圍內予以核列。</w:t>
            </w:r>
          </w:p>
          <w:p w:rsidR="00D04A66" w:rsidRPr="00425232" w:rsidRDefault="00D04A66" w:rsidP="00C35D4A">
            <w:pPr>
              <w:widowControl/>
              <w:numPr>
                <w:ilvl w:val="0"/>
                <w:numId w:val="9"/>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勞動能力減損或喪失之損害賠償：</w:t>
            </w:r>
          </w:p>
          <w:p w:rsidR="00936966" w:rsidRDefault="00D04A66" w:rsidP="00C35D4A">
            <w:pPr>
              <w:widowControl/>
              <w:numPr>
                <w:ilvl w:val="0"/>
                <w:numId w:val="36"/>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請求權人完全喪失勞動能力者，原則計算至年滿六十五歲之日為止。</w:t>
            </w:r>
          </w:p>
          <w:p w:rsidR="00936966" w:rsidRDefault="00D04A66" w:rsidP="00C35D4A">
            <w:pPr>
              <w:widowControl/>
              <w:numPr>
                <w:ilvl w:val="0"/>
                <w:numId w:val="36"/>
              </w:numPr>
              <w:tabs>
                <w:tab w:val="left" w:pos="0"/>
              </w:tabs>
              <w:ind w:hanging="240"/>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請求權人減少部分勞動能力者，準用前目計算期間，按減少部分之比例計算。有關勞動能力減損之比例，應由醫師鑑定被害人之傷勢</w:t>
            </w:r>
            <w:r w:rsidRPr="00936966">
              <w:rPr>
                <w:rFonts w:ascii="標楷體" w:eastAsia="標楷體" w:hAnsi="標楷體" w:hint="eastAsia"/>
                <w:color w:val="000000" w:themeColor="text1"/>
                <w:szCs w:val="24"/>
              </w:rPr>
              <w:lastRenderedPageBreak/>
              <w:t>係屬勞工保險失能給付標準附表中之失能項目及失能等級，以該等級之給付標準日數，除以失能等級第一等級之給付標準日數所得之百分比，再參考被害人受侵害前之身體狀態、教育程度、專門技能、社會經驗等因素酌定之。</w:t>
            </w:r>
          </w:p>
          <w:p w:rsidR="00D04A66" w:rsidRPr="00936966" w:rsidRDefault="00D04A66" w:rsidP="00C35D4A">
            <w:pPr>
              <w:widowControl/>
              <w:numPr>
                <w:ilvl w:val="0"/>
                <w:numId w:val="36"/>
              </w:numPr>
              <w:tabs>
                <w:tab w:val="left" w:pos="0"/>
              </w:tabs>
              <w:ind w:hanging="240"/>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損害賠償金額之計算方式如下：</w:t>
            </w:r>
          </w:p>
          <w:p w:rsidR="00D04A66" w:rsidRPr="00425232" w:rsidRDefault="00D04A66" w:rsidP="00C35D4A">
            <w:pPr>
              <w:widowControl/>
              <w:numPr>
                <w:ilvl w:val="0"/>
                <w:numId w:val="10"/>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有勞動收入者：以受侵害前六個月內之平均薪資作為基準，就其提出之薪資證明（如扣繳憑單）具體認定。非薪資所得者，以受侵害之上一年</w:t>
            </w:r>
            <w:r w:rsidRPr="00425232">
              <w:rPr>
                <w:rFonts w:ascii="標楷體" w:eastAsia="標楷體" w:hAnsi="標楷體" w:hint="eastAsia"/>
                <w:color w:val="000000" w:themeColor="text1"/>
                <w:szCs w:val="24"/>
              </w:rPr>
              <w:lastRenderedPageBreak/>
              <w:t>度申報或核定之年度所得為基準。</w:t>
            </w:r>
          </w:p>
          <w:p w:rsidR="00D04A66" w:rsidRPr="00425232" w:rsidRDefault="00D04A66" w:rsidP="00C35D4A">
            <w:pPr>
              <w:widowControl/>
              <w:numPr>
                <w:ilvl w:val="0"/>
                <w:numId w:val="10"/>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無勞動收入者：以臺灣地區職類別薪資調查報告各職類每人月平均經常性薪資作為基準。但未列入臺灣地區職類別薪資調查報告各職類者，依中央勞工主管機關最近一次公布之初任人員平均每人月經常性薪資核算。</w:t>
            </w:r>
          </w:p>
          <w:p w:rsidR="00D04A66" w:rsidRPr="00425232" w:rsidRDefault="00D04A66" w:rsidP="00C35D4A">
            <w:pPr>
              <w:widowControl/>
              <w:numPr>
                <w:ilvl w:val="0"/>
                <w:numId w:val="36"/>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一次給付全部賠償總額者，應依霍夫曼計算</w:t>
            </w:r>
            <w:r w:rsidRPr="00425232">
              <w:rPr>
                <w:rFonts w:ascii="標楷體" w:eastAsia="標楷體" w:hAnsi="標楷體" w:hint="eastAsia"/>
                <w:color w:val="000000" w:themeColor="text1"/>
                <w:szCs w:val="24"/>
              </w:rPr>
              <w:lastRenderedPageBreak/>
              <w:t>法扣除依法定利率計算之中間利息。</w:t>
            </w:r>
          </w:p>
          <w:p w:rsidR="00D04A66" w:rsidRPr="00425232" w:rsidRDefault="00D04A66" w:rsidP="00C35D4A">
            <w:pPr>
              <w:widowControl/>
              <w:numPr>
                <w:ilvl w:val="0"/>
                <w:numId w:val="9"/>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生活需要之增加費用：</w:t>
            </w:r>
          </w:p>
          <w:p w:rsidR="00936966" w:rsidRDefault="00D04A66" w:rsidP="00C35D4A">
            <w:pPr>
              <w:widowControl/>
              <w:numPr>
                <w:ilvl w:val="0"/>
                <w:numId w:val="37"/>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被害人因事故發生而導致生活需要之增加，依具體個案情況酌定計算，並以必要及合理範圍為限。如係請求看護費用、營養品費或其他醫療用品，仍以醫囑記載有支出必要者，始得核列。</w:t>
            </w:r>
          </w:p>
          <w:p w:rsidR="00D04A66" w:rsidRPr="00936966" w:rsidRDefault="00D04A66" w:rsidP="00C35D4A">
            <w:pPr>
              <w:widowControl/>
              <w:numPr>
                <w:ilvl w:val="0"/>
                <w:numId w:val="37"/>
              </w:numPr>
              <w:tabs>
                <w:tab w:val="left" w:pos="0"/>
              </w:tabs>
              <w:ind w:hanging="240"/>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請求將來之看護費一次給付者，應依霍夫曼計算法扣除依法定利率計算之中間利息。</w:t>
            </w:r>
          </w:p>
          <w:p w:rsidR="00D04A66" w:rsidRPr="00425232" w:rsidRDefault="00D04A66" w:rsidP="00C35D4A">
            <w:pPr>
              <w:widowControl/>
              <w:numPr>
                <w:ilvl w:val="0"/>
                <w:numId w:val="9"/>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慰撫金：</w:t>
            </w:r>
          </w:p>
          <w:p w:rsidR="00936966" w:rsidRDefault="00D04A66" w:rsidP="00C35D4A">
            <w:pPr>
              <w:widowControl/>
              <w:numPr>
                <w:ilvl w:val="0"/>
                <w:numId w:val="38"/>
              </w:numPr>
              <w:tabs>
                <w:tab w:val="left" w:pos="0"/>
              </w:tabs>
              <w:ind w:hanging="24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普通傷害：最高金額以</w:t>
            </w:r>
            <w:r w:rsidRPr="00425232">
              <w:rPr>
                <w:rFonts w:ascii="標楷體" w:eastAsia="標楷體" w:hAnsi="標楷體" w:hint="eastAsia"/>
                <w:color w:val="000000" w:themeColor="text1"/>
                <w:szCs w:val="24"/>
                <w:u w:val="single"/>
              </w:rPr>
              <w:t>五十</w:t>
            </w:r>
            <w:r w:rsidRPr="00425232">
              <w:rPr>
                <w:rFonts w:ascii="標楷體" w:eastAsia="標楷體" w:hAnsi="標楷體" w:hint="eastAsia"/>
                <w:color w:val="000000" w:themeColor="text1"/>
                <w:szCs w:val="24"/>
              </w:rPr>
              <w:t>萬元為限。</w:t>
            </w:r>
          </w:p>
          <w:p w:rsidR="00D04A66" w:rsidRPr="00936966" w:rsidRDefault="00D04A66" w:rsidP="00C35D4A">
            <w:pPr>
              <w:widowControl/>
              <w:numPr>
                <w:ilvl w:val="0"/>
                <w:numId w:val="38"/>
              </w:numPr>
              <w:tabs>
                <w:tab w:val="left" w:pos="0"/>
              </w:tabs>
              <w:ind w:hanging="240"/>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重傷害：</w:t>
            </w:r>
          </w:p>
          <w:p w:rsidR="00D04A66" w:rsidRPr="00425232" w:rsidRDefault="00D04A66" w:rsidP="00C35D4A">
            <w:pPr>
              <w:widowControl/>
              <w:numPr>
                <w:ilvl w:val="0"/>
                <w:numId w:val="11"/>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輕度重傷害：以請求權人所受傷害符合勞工保險失能給付標準附</w:t>
            </w:r>
            <w:r w:rsidRPr="00425232">
              <w:rPr>
                <w:rFonts w:ascii="標楷體" w:eastAsia="標楷體" w:hAnsi="標楷體" w:hint="eastAsia"/>
                <w:color w:val="000000" w:themeColor="text1"/>
                <w:szCs w:val="24"/>
              </w:rPr>
              <w:lastRenderedPageBreak/>
              <w:t>表所載失能等級（以下簡稱勞工失能等級）第九級至第十五級之規定者，核給</w:t>
            </w:r>
            <w:r w:rsidRPr="00425232">
              <w:rPr>
                <w:rFonts w:ascii="標楷體" w:eastAsia="標楷體" w:hAnsi="標楷體" w:hint="eastAsia"/>
                <w:color w:val="000000" w:themeColor="text1"/>
                <w:szCs w:val="24"/>
                <w:u w:val="single"/>
              </w:rPr>
              <w:t>八十</w:t>
            </w:r>
            <w:r w:rsidRPr="00425232">
              <w:rPr>
                <w:rFonts w:ascii="標楷體" w:eastAsia="標楷體" w:hAnsi="標楷體" w:hint="eastAsia"/>
                <w:color w:val="000000" w:themeColor="text1"/>
                <w:szCs w:val="24"/>
              </w:rPr>
              <w:t>萬元以下之慰撫金。</w:t>
            </w:r>
          </w:p>
          <w:p w:rsidR="00D04A66" w:rsidRPr="00425232" w:rsidRDefault="00D04A66" w:rsidP="00C35D4A">
            <w:pPr>
              <w:widowControl/>
              <w:numPr>
                <w:ilvl w:val="0"/>
                <w:numId w:val="11"/>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中度重傷害：以請求權人所受傷害符合勞工失能等級第五級至第八級之規定者，核給八十萬元至一百萬元之慰撫金。</w:t>
            </w:r>
          </w:p>
          <w:p w:rsidR="00D04A66" w:rsidRPr="00425232" w:rsidRDefault="00D04A66" w:rsidP="00C35D4A">
            <w:pPr>
              <w:widowControl/>
              <w:numPr>
                <w:ilvl w:val="0"/>
                <w:numId w:val="11"/>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重度重傷害：以請求權人所受傷害符合勞工失能等級第一</w:t>
            </w:r>
            <w:r w:rsidRPr="00425232">
              <w:rPr>
                <w:rFonts w:ascii="標楷體" w:eastAsia="標楷體" w:hAnsi="標楷體" w:hint="eastAsia"/>
                <w:color w:val="000000" w:themeColor="text1"/>
                <w:szCs w:val="24"/>
              </w:rPr>
              <w:lastRenderedPageBreak/>
              <w:t>級至第四級之規定者，核給一百萬元至</w:t>
            </w:r>
            <w:r w:rsidRPr="00425232">
              <w:rPr>
                <w:rFonts w:ascii="標楷體" w:eastAsia="標楷體" w:hAnsi="標楷體" w:hint="eastAsia"/>
                <w:color w:val="000000" w:themeColor="text1"/>
                <w:szCs w:val="24"/>
                <w:u w:val="single"/>
              </w:rPr>
              <w:t>二百</w:t>
            </w:r>
            <w:r w:rsidRPr="00425232">
              <w:rPr>
                <w:rFonts w:ascii="標楷體" w:eastAsia="標楷體" w:hAnsi="標楷體" w:hint="eastAsia"/>
                <w:color w:val="000000" w:themeColor="text1"/>
                <w:szCs w:val="24"/>
              </w:rPr>
              <w:t>萬元之慰撫金。</w:t>
            </w:r>
            <w:r w:rsidRPr="00936966">
              <w:rPr>
                <w:rFonts w:ascii="標楷體" w:eastAsia="標楷體" w:hAnsi="標楷體" w:hint="eastAsia"/>
                <w:color w:val="000000" w:themeColor="text1"/>
                <w:szCs w:val="24"/>
                <w:u w:val="single"/>
              </w:rPr>
              <w:t>但屬植物人者</w:t>
            </w:r>
            <w:r w:rsidRPr="00936966">
              <w:rPr>
                <w:rFonts w:ascii="新細明體" w:eastAsia="新細明體" w:hAnsi="新細明體" w:hint="eastAsia"/>
                <w:color w:val="000000" w:themeColor="text1"/>
                <w:szCs w:val="24"/>
                <w:u w:val="single"/>
              </w:rPr>
              <w:t>，</w:t>
            </w:r>
            <w:r w:rsidRPr="00936966">
              <w:rPr>
                <w:rFonts w:ascii="標楷體" w:eastAsia="標楷體" w:hAnsi="標楷體" w:hint="eastAsia"/>
                <w:color w:val="000000" w:themeColor="text1"/>
                <w:szCs w:val="24"/>
                <w:u w:val="single"/>
              </w:rPr>
              <w:t>得核給二百萬元至三百萬元之慰撫金。</w:t>
            </w:r>
          </w:p>
          <w:p w:rsidR="00D04A66" w:rsidRPr="00425232" w:rsidRDefault="00D04A66" w:rsidP="00C35D4A">
            <w:pPr>
              <w:widowControl/>
              <w:numPr>
                <w:ilvl w:val="0"/>
                <w:numId w:val="9"/>
              </w:numPr>
              <w:tabs>
                <w:tab w:val="left" w:pos="597"/>
              </w:tabs>
              <w:jc w:val="both"/>
              <w:rPr>
                <w:rFonts w:ascii="標楷體" w:hAnsi="標楷體"/>
                <w:color w:val="000000" w:themeColor="text1"/>
                <w:szCs w:val="24"/>
              </w:rPr>
            </w:pPr>
            <w:r w:rsidRPr="00425232">
              <w:rPr>
                <w:rFonts w:ascii="標楷體" w:eastAsia="標楷體" w:hAnsi="標楷體" w:hint="eastAsia"/>
                <w:color w:val="000000" w:themeColor="text1"/>
                <w:szCs w:val="24"/>
              </w:rPr>
              <w:t>不能工作之薪資損失：以被害人受侵害前六個月之平均薪資，乘以接受治療不能工作之期間，計算此部分損害金額。但僱用人於該期間仍給付工資者，該部分應予扣除</w:t>
            </w:r>
          </w:p>
        </w:tc>
        <w:tc>
          <w:tcPr>
            <w:tcW w:w="1667" w:type="pct"/>
          </w:tcPr>
          <w:p w:rsidR="00D04A66" w:rsidRPr="00425232" w:rsidRDefault="00D04A66" w:rsidP="00D04A66">
            <w:pPr>
              <w:pStyle w:val="a3"/>
              <w:widowControl/>
              <w:numPr>
                <w:ilvl w:val="0"/>
                <w:numId w:val="5"/>
              </w:numPr>
              <w:ind w:leftChars="0" w:left="586" w:hanging="586"/>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lastRenderedPageBreak/>
              <w:t>身體、健康權受侵害之損害賠償，計算基準如下：</w:t>
            </w:r>
          </w:p>
          <w:p w:rsidR="00D04A66" w:rsidRPr="00425232" w:rsidRDefault="00D04A66" w:rsidP="00C35D4A">
            <w:pPr>
              <w:widowControl/>
              <w:numPr>
                <w:ilvl w:val="0"/>
                <w:numId w:val="12"/>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醫療費：</w:t>
            </w:r>
          </w:p>
          <w:p w:rsidR="00936966" w:rsidRDefault="00D04A66" w:rsidP="00C35D4A">
            <w:pPr>
              <w:widowControl/>
              <w:numPr>
                <w:ilvl w:val="0"/>
                <w:numId w:val="39"/>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以請求權人檢附醫療院所出具之醫療費用單據或證明書所列之實際支付額予以核列;請領診斷證明書之費用亦得核列。但不得請求全民健康保險給付之醫療費用。</w:t>
            </w:r>
          </w:p>
          <w:p w:rsidR="00D04A66" w:rsidRPr="00936966" w:rsidRDefault="00D04A66" w:rsidP="00C35D4A">
            <w:pPr>
              <w:widowControl/>
              <w:numPr>
                <w:ilvl w:val="0"/>
                <w:numId w:val="39"/>
              </w:numPr>
              <w:tabs>
                <w:tab w:val="left" w:pos="0"/>
              </w:tabs>
              <w:ind w:left="1295" w:hanging="284"/>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中醫醫療費用須依實際所受傷害情形，於必要及合理之範圍內予以核列。</w:t>
            </w:r>
          </w:p>
          <w:p w:rsidR="00D04A66" w:rsidRPr="00425232" w:rsidRDefault="00936966" w:rsidP="00936966">
            <w:pPr>
              <w:widowControl/>
              <w:tabs>
                <w:tab w:val="left" w:pos="597"/>
              </w:tabs>
              <w:ind w:leftChars="420" w:left="1294" w:hangingChars="119" w:hanging="286"/>
              <w:jc w:val="both"/>
              <w:rPr>
                <w:rFonts w:ascii="標楷體" w:eastAsia="標楷體" w:hAnsi="標楷體"/>
                <w:color w:val="000000" w:themeColor="text1"/>
                <w:szCs w:val="24"/>
                <w:u w:val="single"/>
              </w:rPr>
            </w:pPr>
            <w:r>
              <w:rPr>
                <w:rFonts w:ascii="標楷體" w:eastAsia="標楷體" w:hAnsi="標楷體" w:hint="eastAsia"/>
                <w:color w:val="000000" w:themeColor="text1"/>
                <w:szCs w:val="24"/>
                <w:u w:val="single"/>
              </w:rPr>
              <w:t>3.</w:t>
            </w:r>
            <w:r w:rsidR="00D04A66" w:rsidRPr="00425232">
              <w:rPr>
                <w:rFonts w:ascii="標楷體" w:eastAsia="標楷體" w:hAnsi="標楷體" w:hint="eastAsia"/>
                <w:color w:val="000000" w:themeColor="text1"/>
                <w:szCs w:val="24"/>
                <w:u w:val="single"/>
              </w:rPr>
              <w:t>醫療費應扣除實支實付型醫療費用保險之給付。但定額給付型醫療費用保險之給付，不在此限。</w:t>
            </w:r>
          </w:p>
          <w:p w:rsidR="00D04A66" w:rsidRPr="00425232" w:rsidRDefault="00D04A66" w:rsidP="00C35D4A">
            <w:pPr>
              <w:widowControl/>
              <w:numPr>
                <w:ilvl w:val="0"/>
                <w:numId w:val="12"/>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勞動能力減損或喪失之損害賠償：</w:t>
            </w:r>
          </w:p>
          <w:p w:rsidR="00936966" w:rsidRDefault="00D04A66" w:rsidP="00C35D4A">
            <w:pPr>
              <w:widowControl/>
              <w:numPr>
                <w:ilvl w:val="0"/>
                <w:numId w:val="40"/>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請求權人完全喪失勞動能力者，原則計算至</w:t>
            </w:r>
            <w:r w:rsidRPr="00425232">
              <w:rPr>
                <w:rFonts w:ascii="標楷體" w:eastAsia="標楷體" w:hAnsi="標楷體" w:hint="eastAsia"/>
                <w:color w:val="000000" w:themeColor="text1"/>
                <w:szCs w:val="24"/>
              </w:rPr>
              <w:lastRenderedPageBreak/>
              <w:t>年滿六十五歲之日為止。</w:t>
            </w:r>
          </w:p>
          <w:p w:rsidR="00936966" w:rsidRDefault="00D04A66" w:rsidP="00C35D4A">
            <w:pPr>
              <w:widowControl/>
              <w:numPr>
                <w:ilvl w:val="0"/>
                <w:numId w:val="40"/>
              </w:numPr>
              <w:tabs>
                <w:tab w:val="left" w:pos="0"/>
              </w:tabs>
              <w:ind w:left="1295" w:hanging="284"/>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請求權人減少部分勞動能力者，準用前目計算期間，按減少部分之比例計算。有關勞動能力減損之比例，應由醫師鑑定被害人之傷勢係屬勞工保險失能給付標準附表中之失能項目及失能等級，以該等級之給付標準日數，除以失能等級第一等級之給付標準日數所得之百分比，再參考被害人受侵害前之身體狀態、教育程度、專門技能、社會經驗等因素酌定之。</w:t>
            </w:r>
          </w:p>
          <w:p w:rsidR="00D04A66" w:rsidRPr="00936966" w:rsidRDefault="00D04A66" w:rsidP="00C35D4A">
            <w:pPr>
              <w:widowControl/>
              <w:numPr>
                <w:ilvl w:val="0"/>
                <w:numId w:val="40"/>
              </w:numPr>
              <w:tabs>
                <w:tab w:val="left" w:pos="0"/>
              </w:tabs>
              <w:ind w:left="1295" w:hanging="284"/>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損害賠償金額之計算方式如下：</w:t>
            </w:r>
          </w:p>
          <w:p w:rsidR="00D04A66" w:rsidRPr="00425232" w:rsidRDefault="00D04A66" w:rsidP="00C35D4A">
            <w:pPr>
              <w:widowControl/>
              <w:numPr>
                <w:ilvl w:val="0"/>
                <w:numId w:val="13"/>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有勞動收入者：以受侵害前六個月內之平均薪資作為基準，</w:t>
            </w:r>
            <w:r w:rsidRPr="00425232">
              <w:rPr>
                <w:rFonts w:ascii="標楷體" w:eastAsia="標楷體" w:hAnsi="標楷體" w:hint="eastAsia"/>
                <w:color w:val="000000" w:themeColor="text1"/>
                <w:szCs w:val="24"/>
              </w:rPr>
              <w:lastRenderedPageBreak/>
              <w:t>就其提出之薪資證明（如扣繳憑單）具體認定。非薪資所得者，以受侵害之上一年度申報或核定之年度所得為基準。</w:t>
            </w:r>
          </w:p>
          <w:p w:rsidR="00D04A66" w:rsidRPr="00425232" w:rsidRDefault="00D04A66" w:rsidP="00C35D4A">
            <w:pPr>
              <w:widowControl/>
              <w:numPr>
                <w:ilvl w:val="0"/>
                <w:numId w:val="13"/>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無勞動收入者：以臺灣地區職類別薪資調查報告各職類每人月平均經常性薪資作為基準。但未列入臺灣地區職類別薪資調查報告各職類者，依中央勞工主管機</w:t>
            </w:r>
            <w:r w:rsidRPr="00425232">
              <w:rPr>
                <w:rFonts w:ascii="標楷體" w:eastAsia="標楷體" w:hAnsi="標楷體" w:hint="eastAsia"/>
                <w:color w:val="000000" w:themeColor="text1"/>
                <w:szCs w:val="24"/>
              </w:rPr>
              <w:lastRenderedPageBreak/>
              <w:t>關最近一次公布之初任人員平均每人月經常性薪資核算。</w:t>
            </w:r>
          </w:p>
          <w:p w:rsidR="00D04A66" w:rsidRPr="00425232" w:rsidRDefault="00D04A66" w:rsidP="00C35D4A">
            <w:pPr>
              <w:widowControl/>
              <w:numPr>
                <w:ilvl w:val="0"/>
                <w:numId w:val="40"/>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一次給付全部賠償總額者，應依霍夫曼計算法扣除依法定利率計算之中間利息。</w:t>
            </w:r>
          </w:p>
          <w:p w:rsidR="00D04A66" w:rsidRPr="00425232" w:rsidRDefault="00D04A66" w:rsidP="00C35D4A">
            <w:pPr>
              <w:widowControl/>
              <w:numPr>
                <w:ilvl w:val="0"/>
                <w:numId w:val="12"/>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生活需要之增加費用：</w:t>
            </w:r>
          </w:p>
          <w:p w:rsidR="00936966" w:rsidRDefault="00D04A66" w:rsidP="00C35D4A">
            <w:pPr>
              <w:widowControl/>
              <w:numPr>
                <w:ilvl w:val="0"/>
                <w:numId w:val="41"/>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被害人因事故發生而導致生活需要之增加，依具體個案情況酌定計算，並以必要及合理範圍為限。如係請求看護費用、營養品費或其他醫療用品，仍以醫囑記載有支出必要者，始得核列。</w:t>
            </w:r>
          </w:p>
          <w:p w:rsidR="00D04A66" w:rsidRPr="00936966" w:rsidRDefault="00D04A66" w:rsidP="00C35D4A">
            <w:pPr>
              <w:widowControl/>
              <w:numPr>
                <w:ilvl w:val="0"/>
                <w:numId w:val="41"/>
              </w:numPr>
              <w:tabs>
                <w:tab w:val="left" w:pos="0"/>
              </w:tabs>
              <w:ind w:left="1295" w:hanging="284"/>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請求將來之看護費一次給付者，應依霍夫曼計算法扣除依法定利率計算之中間利息。</w:t>
            </w:r>
          </w:p>
          <w:p w:rsidR="00D04A66" w:rsidRPr="00425232" w:rsidRDefault="00D04A66" w:rsidP="00C35D4A">
            <w:pPr>
              <w:widowControl/>
              <w:numPr>
                <w:ilvl w:val="0"/>
                <w:numId w:val="12"/>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慰撫金：</w:t>
            </w:r>
          </w:p>
          <w:p w:rsidR="00936966" w:rsidRDefault="00D04A66" w:rsidP="00C35D4A">
            <w:pPr>
              <w:widowControl/>
              <w:numPr>
                <w:ilvl w:val="0"/>
                <w:numId w:val="42"/>
              </w:numPr>
              <w:tabs>
                <w:tab w:val="left" w:pos="0"/>
              </w:tabs>
              <w:ind w:left="1295" w:hanging="28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普通傷害：</w:t>
            </w:r>
            <w:r w:rsidRPr="00425232">
              <w:rPr>
                <w:rFonts w:ascii="標楷體" w:eastAsia="標楷體" w:hAnsi="標楷體" w:hint="eastAsia"/>
                <w:color w:val="000000" w:themeColor="text1"/>
                <w:szCs w:val="24"/>
                <w:u w:val="single"/>
              </w:rPr>
              <w:t>以請求權人相關醫</w:t>
            </w:r>
            <w:r w:rsidRPr="00425232">
              <w:rPr>
                <w:rFonts w:ascii="標楷體" w:eastAsia="標楷體" w:hAnsi="標楷體" w:hint="eastAsia"/>
                <w:color w:val="000000" w:themeColor="text1"/>
                <w:szCs w:val="24"/>
                <w:u w:val="single"/>
              </w:rPr>
              <w:lastRenderedPageBreak/>
              <w:t>療單據支出（包含全民健康保險等保險部分）之全部醫療費用一倍至二點五倍核給慰撫金，</w:t>
            </w:r>
            <w:r w:rsidRPr="00425232">
              <w:rPr>
                <w:rFonts w:ascii="標楷體" w:eastAsia="標楷體" w:hAnsi="標楷體" w:hint="eastAsia"/>
                <w:color w:val="000000" w:themeColor="text1"/>
                <w:szCs w:val="24"/>
              </w:rPr>
              <w:t>最高金額以二十五萬元為限。</w:t>
            </w:r>
          </w:p>
          <w:p w:rsidR="00D04A66" w:rsidRPr="00936966" w:rsidRDefault="00D04A66" w:rsidP="00C35D4A">
            <w:pPr>
              <w:widowControl/>
              <w:numPr>
                <w:ilvl w:val="0"/>
                <w:numId w:val="42"/>
              </w:numPr>
              <w:tabs>
                <w:tab w:val="left" w:pos="0"/>
              </w:tabs>
              <w:ind w:left="1295" w:hanging="284"/>
              <w:jc w:val="both"/>
              <w:rPr>
                <w:rFonts w:ascii="標楷體" w:eastAsia="標楷體" w:hAnsi="標楷體"/>
                <w:color w:val="000000" w:themeColor="text1"/>
                <w:szCs w:val="24"/>
              </w:rPr>
            </w:pPr>
            <w:r w:rsidRPr="00936966">
              <w:rPr>
                <w:rFonts w:ascii="標楷體" w:eastAsia="標楷體" w:hAnsi="標楷體" w:hint="eastAsia"/>
                <w:color w:val="000000" w:themeColor="text1"/>
                <w:szCs w:val="24"/>
              </w:rPr>
              <w:t>重傷害：</w:t>
            </w:r>
          </w:p>
          <w:p w:rsidR="00D04A66" w:rsidRPr="00425232" w:rsidRDefault="00D04A66" w:rsidP="00C35D4A">
            <w:pPr>
              <w:widowControl/>
              <w:numPr>
                <w:ilvl w:val="0"/>
                <w:numId w:val="14"/>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輕度重傷害：以請求權人所受傷害符合勞工保險失能給付標準附表所載失能等級（以下簡稱勞工失能等級）第九級至第十五級之規定者，核給五十萬元以下之慰撫金。</w:t>
            </w:r>
          </w:p>
          <w:p w:rsidR="00D04A66" w:rsidRPr="00425232" w:rsidRDefault="00D04A66" w:rsidP="00C35D4A">
            <w:pPr>
              <w:widowControl/>
              <w:numPr>
                <w:ilvl w:val="0"/>
                <w:numId w:val="14"/>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中度重傷害：以請求權人所受傷害符</w:t>
            </w:r>
            <w:r w:rsidRPr="00425232">
              <w:rPr>
                <w:rFonts w:ascii="標楷體" w:eastAsia="標楷體" w:hAnsi="標楷體" w:hint="eastAsia"/>
                <w:color w:val="000000" w:themeColor="text1"/>
                <w:szCs w:val="24"/>
              </w:rPr>
              <w:lastRenderedPageBreak/>
              <w:t>合勞工失能等級第五級至第八級之規定者，核給八十萬元至一百萬元之慰撫金。</w:t>
            </w:r>
          </w:p>
          <w:p w:rsidR="00D04A66" w:rsidRPr="00425232" w:rsidRDefault="00D04A66" w:rsidP="00C35D4A">
            <w:pPr>
              <w:widowControl/>
              <w:numPr>
                <w:ilvl w:val="0"/>
                <w:numId w:val="14"/>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重度重傷害：以請求權人所受傷害符合勞工失能等級第一級至第四級之規定者，核給一百萬元至一百五十萬元之慰撫金。</w:t>
            </w:r>
          </w:p>
          <w:p w:rsidR="00D04A66" w:rsidRPr="00820F69" w:rsidRDefault="00936966" w:rsidP="00820F69">
            <w:pPr>
              <w:widowControl/>
              <w:tabs>
                <w:tab w:val="left" w:pos="161"/>
                <w:tab w:val="left" w:pos="303"/>
                <w:tab w:val="left" w:pos="444"/>
                <w:tab w:val="left" w:pos="586"/>
                <w:tab w:val="left" w:pos="1153"/>
              </w:tabs>
              <w:ind w:leftChars="539" w:left="1577" w:hanging="283"/>
              <w:jc w:val="both"/>
              <w:rPr>
                <w:rFonts w:ascii="標楷體" w:eastAsia="標楷體" w:hAnsi="標楷體"/>
                <w:color w:val="000000" w:themeColor="text1"/>
                <w:szCs w:val="24"/>
                <w:u w:val="single"/>
              </w:rPr>
            </w:pPr>
            <w:r w:rsidRPr="00820F69">
              <w:rPr>
                <w:rFonts w:ascii="標楷體" w:eastAsia="標楷體" w:hAnsi="標楷體" w:hint="eastAsia"/>
                <w:color w:val="000000" w:themeColor="text1"/>
                <w:szCs w:val="24"/>
                <w:u w:val="single"/>
              </w:rPr>
              <w:t>3.</w:t>
            </w:r>
            <w:r w:rsidR="00D04A66" w:rsidRPr="00820F69">
              <w:rPr>
                <w:rFonts w:ascii="標楷體" w:eastAsia="標楷體" w:hAnsi="標楷體" w:hint="eastAsia"/>
                <w:color w:val="000000" w:themeColor="text1"/>
                <w:szCs w:val="24"/>
                <w:u w:val="single"/>
              </w:rPr>
              <w:t>植物人：得核給二百萬元至三百萬元之慰撫金。</w:t>
            </w:r>
          </w:p>
          <w:p w:rsidR="00D04A66" w:rsidRPr="00425232" w:rsidRDefault="00D04A66" w:rsidP="00C35D4A">
            <w:pPr>
              <w:widowControl/>
              <w:numPr>
                <w:ilvl w:val="0"/>
                <w:numId w:val="12"/>
              </w:numPr>
              <w:tabs>
                <w:tab w:val="left" w:pos="597"/>
              </w:tabs>
              <w:jc w:val="both"/>
              <w:rPr>
                <w:rFonts w:ascii="標楷體" w:hAnsi="標楷體"/>
                <w:color w:val="000000" w:themeColor="text1"/>
                <w:szCs w:val="24"/>
              </w:rPr>
            </w:pPr>
            <w:r w:rsidRPr="00425232">
              <w:rPr>
                <w:rFonts w:ascii="標楷體" w:eastAsia="標楷體" w:hAnsi="標楷體" w:hint="eastAsia"/>
                <w:color w:val="000000" w:themeColor="text1"/>
                <w:szCs w:val="24"/>
              </w:rPr>
              <w:t>不能工作之薪資損失：以被害人受侵害前六個月之平均薪資，乘以接受治療不能工作之期間，計算此部</w:t>
            </w:r>
            <w:r w:rsidRPr="00425232">
              <w:rPr>
                <w:rFonts w:ascii="標楷體" w:eastAsia="標楷體" w:hAnsi="標楷體" w:hint="eastAsia"/>
                <w:color w:val="000000" w:themeColor="text1"/>
                <w:szCs w:val="24"/>
              </w:rPr>
              <w:lastRenderedPageBreak/>
              <w:t>分損害金額。但僱用人於該期間仍給付工資者，該部分應予扣除。</w:t>
            </w:r>
          </w:p>
        </w:tc>
        <w:tc>
          <w:tcPr>
            <w:tcW w:w="1667" w:type="pct"/>
          </w:tcPr>
          <w:p w:rsidR="00D04A66" w:rsidRPr="00425232" w:rsidRDefault="00D04A66" w:rsidP="00D04A66">
            <w:pPr>
              <w:widowControl/>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lastRenderedPageBreak/>
              <w:t>一、點次</w:t>
            </w:r>
            <w:r w:rsidR="00936966">
              <w:rPr>
                <w:rFonts w:ascii="標楷體" w:eastAsia="標楷體" w:hAnsi="標楷體" w:hint="eastAsia"/>
                <w:color w:val="000000" w:themeColor="text1"/>
                <w:szCs w:val="24"/>
              </w:rPr>
              <w:t>調整</w:t>
            </w:r>
            <w:r w:rsidRPr="00425232">
              <w:rPr>
                <w:rFonts w:ascii="標楷體" w:eastAsia="標楷體" w:hAnsi="標楷體" w:hint="eastAsia"/>
                <w:color w:val="000000" w:themeColor="text1"/>
                <w:szCs w:val="24"/>
              </w:rPr>
              <w:t>。</w:t>
            </w:r>
          </w:p>
          <w:p w:rsidR="00D04A66" w:rsidRPr="00425232" w:rsidRDefault="00D04A66" w:rsidP="00D04A66">
            <w:pPr>
              <w:widowControl/>
              <w:ind w:left="494" w:hangingChars="206" w:hanging="49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二、為符合目前法院實務見解，刪除醫療費應扣除實支實付型保險給付之規定，並調高慰撫金核給之金額</w:t>
            </w:r>
            <w:r w:rsidRPr="00167B62">
              <w:rPr>
                <w:rFonts w:ascii="標楷體" w:eastAsia="標楷體" w:hAnsi="標楷體" w:hint="eastAsia"/>
                <w:color w:val="000000" w:themeColor="text1"/>
                <w:szCs w:val="24"/>
              </w:rPr>
              <w:t>上限</w:t>
            </w:r>
            <w:r w:rsidRPr="00425232">
              <w:rPr>
                <w:rFonts w:ascii="標楷體" w:eastAsia="標楷體" w:hAnsi="標楷體" w:hint="eastAsia"/>
                <w:color w:val="000000" w:themeColor="text1"/>
                <w:szCs w:val="24"/>
              </w:rPr>
              <w:t>。</w:t>
            </w:r>
          </w:p>
        </w:tc>
      </w:tr>
      <w:tr w:rsidR="00D04A66" w:rsidRPr="00425232" w:rsidTr="00F533B3">
        <w:trPr>
          <w:jc w:val="center"/>
        </w:trPr>
        <w:tc>
          <w:tcPr>
            <w:tcW w:w="1666" w:type="pct"/>
          </w:tcPr>
          <w:p w:rsidR="00D04A66" w:rsidRPr="00425232" w:rsidRDefault="00D04A66" w:rsidP="00D04A66">
            <w:pPr>
              <w:widowControl/>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u w:val="single"/>
              </w:rPr>
              <w:lastRenderedPageBreak/>
              <w:t>四</w:t>
            </w:r>
            <w:r w:rsidRPr="00425232">
              <w:rPr>
                <w:rFonts w:ascii="標楷體" w:eastAsia="標楷體" w:hAnsi="標楷體" w:hint="eastAsia"/>
                <w:color w:val="000000" w:themeColor="text1"/>
                <w:szCs w:val="24"/>
              </w:rPr>
              <w:t xml:space="preserve">、物之損害賠償，計算基   </w:t>
            </w:r>
          </w:p>
          <w:p w:rsidR="00D04A66" w:rsidRPr="00425232" w:rsidRDefault="00D04A66" w:rsidP="00D04A66">
            <w:pPr>
              <w:widowControl/>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 xml:space="preserve">    準如下：</w:t>
            </w:r>
          </w:p>
          <w:p w:rsidR="00D04A66" w:rsidRPr="00425232" w:rsidRDefault="00D04A66" w:rsidP="00C35D4A">
            <w:pPr>
              <w:widowControl/>
              <w:numPr>
                <w:ilvl w:val="0"/>
                <w:numId w:val="16"/>
              </w:numPr>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以修復為原則，並以修復費用為估定標準。但標的物已經滅失或修繕費超過重置費用一點三倍者，以重置費用為標準。</w:t>
            </w:r>
          </w:p>
          <w:p w:rsidR="00D04A66" w:rsidRPr="00425232" w:rsidRDefault="00D04A66" w:rsidP="00C35D4A">
            <w:pPr>
              <w:widowControl/>
              <w:numPr>
                <w:ilvl w:val="0"/>
                <w:numId w:val="16"/>
              </w:numPr>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修復或重置費用：具有耗損性質之材料，或修復需更換新品者，得依固定資產折舊率表及固定資產耐用年數表，以定率遞減法計算賠償金額。</w:t>
            </w:r>
          </w:p>
          <w:p w:rsidR="00D04A66" w:rsidRPr="00425232" w:rsidRDefault="00D04A66" w:rsidP="00C35D4A">
            <w:pPr>
              <w:widowControl/>
              <w:numPr>
                <w:ilvl w:val="0"/>
                <w:numId w:val="16"/>
              </w:numPr>
              <w:jc w:val="both"/>
              <w:rPr>
                <w:rFonts w:ascii="標楷體" w:eastAsia="標楷體" w:hAnsi="標楷體"/>
                <w:color w:val="000000" w:themeColor="text1"/>
                <w:szCs w:val="24"/>
                <w:u w:val="single"/>
              </w:rPr>
            </w:pPr>
            <w:r w:rsidRPr="00425232">
              <w:rPr>
                <w:rFonts w:ascii="標楷體" w:eastAsia="標楷體" w:hAnsi="標楷體" w:hint="eastAsia"/>
                <w:color w:val="000000" w:themeColor="text1"/>
                <w:szCs w:val="24"/>
              </w:rPr>
              <w:t>有投保商業保險者，應扣除已獲得商業保險理賠部分；如未獲得理賠，應切結表明始不予扣除。但事後查明已獲理賠者，應加計法定利息返還之。</w:t>
            </w:r>
          </w:p>
        </w:tc>
        <w:tc>
          <w:tcPr>
            <w:tcW w:w="1667" w:type="pct"/>
          </w:tcPr>
          <w:p w:rsidR="00D04A66" w:rsidRPr="00425232" w:rsidRDefault="00D04A66" w:rsidP="00C35D4A">
            <w:pPr>
              <w:pStyle w:val="a3"/>
              <w:widowControl/>
              <w:numPr>
                <w:ilvl w:val="0"/>
                <w:numId w:val="18"/>
              </w:numPr>
              <w:ind w:leftChars="0"/>
              <w:jc w:val="both"/>
              <w:rPr>
                <w:rFonts w:ascii="標楷體" w:hAnsi="標楷體"/>
                <w:dstrike w:val="0"/>
                <w:color w:val="000000" w:themeColor="text1"/>
                <w:sz w:val="24"/>
                <w:szCs w:val="24"/>
              </w:rPr>
            </w:pPr>
            <w:r w:rsidRPr="00425232">
              <w:rPr>
                <w:rFonts w:ascii="標楷體" w:hAnsi="標楷體" w:hint="eastAsia"/>
                <w:dstrike w:val="0"/>
                <w:color w:val="000000" w:themeColor="text1"/>
                <w:sz w:val="24"/>
                <w:szCs w:val="24"/>
              </w:rPr>
              <w:t>物之損害賠償，計算基準如下：</w:t>
            </w:r>
          </w:p>
          <w:p w:rsidR="00D04A66" w:rsidRPr="00425232" w:rsidRDefault="00D04A66" w:rsidP="00C35D4A">
            <w:pPr>
              <w:widowControl/>
              <w:numPr>
                <w:ilvl w:val="0"/>
                <w:numId w:val="17"/>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以修復為原則，並以修復費用為估定標準。但標的物已經滅失或修繕費超過重置費用一點三倍者，以重置費用為標準。</w:t>
            </w:r>
          </w:p>
          <w:p w:rsidR="00D04A66" w:rsidRPr="00425232" w:rsidRDefault="00D04A66" w:rsidP="00C35D4A">
            <w:pPr>
              <w:widowControl/>
              <w:numPr>
                <w:ilvl w:val="0"/>
                <w:numId w:val="17"/>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修復或重置費用：具有耗損性質之材料，或修復需更換新品者，得依固定資產折舊率表及固定資產耐用年數表，以定率遞減法計算賠償金額。</w:t>
            </w:r>
          </w:p>
          <w:p w:rsidR="00D04A66" w:rsidRPr="00425232" w:rsidRDefault="00D04A66" w:rsidP="00C35D4A">
            <w:pPr>
              <w:widowControl/>
              <w:numPr>
                <w:ilvl w:val="0"/>
                <w:numId w:val="17"/>
              </w:numPr>
              <w:tabs>
                <w:tab w:val="left" w:pos="597"/>
              </w:tabs>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有投保商業保險者，應扣除已獲得商業保險理賠部分；如未獲得理賠，應切結表明始不予扣除。但事後查明已獲理賠者，應加計法定利息返還之。</w:t>
            </w:r>
          </w:p>
        </w:tc>
        <w:tc>
          <w:tcPr>
            <w:tcW w:w="1667" w:type="pct"/>
          </w:tcPr>
          <w:p w:rsidR="00D04A66" w:rsidRPr="00425232" w:rsidRDefault="00D04A66" w:rsidP="00D04A66">
            <w:pPr>
              <w:widowControl/>
              <w:ind w:left="425" w:hangingChars="177" w:hanging="425"/>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點次</w:t>
            </w:r>
            <w:r w:rsidR="008E6DC3">
              <w:rPr>
                <w:rFonts w:ascii="標楷體" w:eastAsia="標楷體" w:hAnsi="標楷體" w:hint="eastAsia"/>
                <w:color w:val="000000" w:themeColor="text1"/>
                <w:szCs w:val="24"/>
              </w:rPr>
              <w:t>調整</w:t>
            </w:r>
            <w:r w:rsidRPr="00425232">
              <w:rPr>
                <w:rFonts w:ascii="標楷體" w:eastAsia="標楷體" w:hAnsi="標楷體" w:hint="eastAsia"/>
                <w:color w:val="000000" w:themeColor="text1"/>
                <w:szCs w:val="24"/>
              </w:rPr>
              <w:t>。</w:t>
            </w:r>
          </w:p>
        </w:tc>
      </w:tr>
      <w:tr w:rsidR="00D04A66" w:rsidRPr="00425232" w:rsidTr="00F533B3">
        <w:trPr>
          <w:jc w:val="center"/>
        </w:trPr>
        <w:tc>
          <w:tcPr>
            <w:tcW w:w="1666" w:type="pct"/>
          </w:tcPr>
          <w:p w:rsidR="00D04A66" w:rsidRPr="00425232" w:rsidRDefault="00D04A66" w:rsidP="00D04A66">
            <w:pPr>
              <w:widowControl/>
              <w:ind w:left="480" w:hangingChars="200" w:hanging="48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u w:val="single"/>
              </w:rPr>
              <w:t>五</w:t>
            </w:r>
            <w:r w:rsidRPr="00425232">
              <w:rPr>
                <w:rFonts w:ascii="標楷體" w:eastAsia="標楷體" w:hAnsi="標楷體" w:hint="eastAsia"/>
                <w:color w:val="000000" w:themeColor="text1"/>
                <w:szCs w:val="24"/>
              </w:rPr>
              <w:t>、請求權人或被害人與有過失時，賠償義務機關應按其過失之比例，核減損害賠償數額。</w:t>
            </w:r>
          </w:p>
        </w:tc>
        <w:tc>
          <w:tcPr>
            <w:tcW w:w="1667" w:type="pct"/>
          </w:tcPr>
          <w:p w:rsidR="00D04A66" w:rsidRPr="00425232" w:rsidRDefault="00D04A66" w:rsidP="00D04A66">
            <w:pPr>
              <w:widowControl/>
              <w:ind w:left="480" w:hangingChars="200" w:hanging="48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t>六、請求權人或被害人與有過失時，賠償義務機關應按其過失之比例，核減損害賠償數額。</w:t>
            </w:r>
          </w:p>
        </w:tc>
        <w:tc>
          <w:tcPr>
            <w:tcW w:w="1667" w:type="pct"/>
          </w:tcPr>
          <w:p w:rsidR="00D04A66" w:rsidRPr="00425232" w:rsidRDefault="00D04A66" w:rsidP="00D04A66">
            <w:pPr>
              <w:widowControl/>
              <w:ind w:left="425" w:hangingChars="177" w:hanging="425"/>
              <w:jc w:val="both"/>
              <w:rPr>
                <w:rFonts w:ascii="標楷體" w:hAnsi="標楷體"/>
                <w:color w:val="000000" w:themeColor="text1"/>
                <w:szCs w:val="24"/>
              </w:rPr>
            </w:pPr>
            <w:r w:rsidRPr="00425232">
              <w:rPr>
                <w:rFonts w:ascii="標楷體" w:eastAsia="標楷體" w:hAnsi="標楷體" w:hint="eastAsia"/>
                <w:color w:val="000000" w:themeColor="text1"/>
                <w:szCs w:val="24"/>
              </w:rPr>
              <w:t>點次</w:t>
            </w:r>
            <w:r w:rsidR="00820F69">
              <w:rPr>
                <w:rFonts w:ascii="標楷體" w:eastAsia="標楷體" w:hAnsi="標楷體" w:hint="eastAsia"/>
                <w:color w:val="000000" w:themeColor="text1"/>
                <w:szCs w:val="24"/>
              </w:rPr>
              <w:t>調整</w:t>
            </w:r>
            <w:r w:rsidRPr="00425232">
              <w:rPr>
                <w:rFonts w:ascii="標楷體" w:eastAsia="標楷體" w:hAnsi="標楷體" w:hint="eastAsia"/>
                <w:color w:val="000000" w:themeColor="text1"/>
                <w:szCs w:val="24"/>
              </w:rPr>
              <w:t>。</w:t>
            </w:r>
          </w:p>
        </w:tc>
      </w:tr>
      <w:tr w:rsidR="00D04A66" w:rsidRPr="00425232" w:rsidTr="00F533B3">
        <w:trPr>
          <w:jc w:val="center"/>
        </w:trPr>
        <w:tc>
          <w:tcPr>
            <w:tcW w:w="1666" w:type="pct"/>
          </w:tcPr>
          <w:p w:rsidR="00D04A66" w:rsidRPr="00425232" w:rsidRDefault="00D04A66" w:rsidP="00D04A66">
            <w:pPr>
              <w:widowControl/>
              <w:ind w:left="480" w:hangingChars="200" w:hanging="480"/>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u w:val="single"/>
              </w:rPr>
              <w:t>六</w:t>
            </w:r>
            <w:r w:rsidRPr="00425232">
              <w:rPr>
                <w:rFonts w:ascii="標楷體" w:eastAsia="標楷體" w:hAnsi="標楷體" w:hint="eastAsia"/>
                <w:color w:val="000000" w:themeColor="text1"/>
                <w:szCs w:val="24"/>
              </w:rPr>
              <w:t>、</w:t>
            </w:r>
            <w:r w:rsidRPr="00425232">
              <w:rPr>
                <w:rFonts w:ascii="標楷體" w:eastAsia="標楷體" w:hAnsi="標楷體" w:hint="eastAsia"/>
                <w:color w:val="000000" w:themeColor="text1"/>
                <w:szCs w:val="24"/>
                <w:u w:val="single"/>
              </w:rPr>
              <w:t>各機關處理國家賠償事件之損害賠償計算，得視個案特殊情形，於法</w:t>
            </w:r>
            <w:r w:rsidRPr="00425232">
              <w:rPr>
                <w:rFonts w:ascii="標楷體" w:eastAsia="標楷體" w:hAnsi="標楷體" w:hint="eastAsia"/>
                <w:color w:val="000000" w:themeColor="text1"/>
                <w:szCs w:val="24"/>
                <w:u w:val="single"/>
              </w:rPr>
              <w:lastRenderedPageBreak/>
              <w:t>令規定範圍內，酌量調整損害賠償數額，不受本基準之限制</w:t>
            </w:r>
            <w:r w:rsidRPr="00820F69">
              <w:rPr>
                <w:rFonts w:ascii="標楷體" w:eastAsia="標楷體" w:hAnsi="標楷體" w:hint="eastAsia"/>
                <w:color w:val="000000" w:themeColor="text1"/>
                <w:szCs w:val="24"/>
              </w:rPr>
              <w:t>。</w:t>
            </w:r>
          </w:p>
        </w:tc>
        <w:tc>
          <w:tcPr>
            <w:tcW w:w="1667" w:type="pct"/>
          </w:tcPr>
          <w:p w:rsidR="00D04A66" w:rsidRPr="00425232" w:rsidRDefault="00D04A66" w:rsidP="00D04A66">
            <w:pPr>
              <w:widowControl/>
              <w:ind w:left="454" w:hangingChars="189" w:hanging="454"/>
              <w:jc w:val="both"/>
              <w:rPr>
                <w:rFonts w:ascii="標楷體" w:eastAsia="標楷體" w:hAnsi="標楷體"/>
                <w:color w:val="000000" w:themeColor="text1"/>
                <w:szCs w:val="24"/>
              </w:rPr>
            </w:pPr>
            <w:r w:rsidRPr="00425232">
              <w:rPr>
                <w:rFonts w:ascii="標楷體" w:eastAsia="標楷體" w:hAnsi="標楷體" w:hint="eastAsia"/>
                <w:color w:val="000000" w:themeColor="text1"/>
                <w:szCs w:val="24"/>
              </w:rPr>
              <w:lastRenderedPageBreak/>
              <w:t>七、個別案件情況特殊，如依照本基準處理顯失公平者，賠償義務機關得</w:t>
            </w:r>
            <w:r w:rsidRPr="00425232">
              <w:rPr>
                <w:rFonts w:ascii="標楷體" w:eastAsia="標楷體" w:hAnsi="標楷體" w:hint="eastAsia"/>
                <w:color w:val="000000" w:themeColor="text1"/>
                <w:szCs w:val="24"/>
              </w:rPr>
              <w:lastRenderedPageBreak/>
              <w:t>敘明理由，提報本府國家賠償事件處理委員會決議，酌量調整損害賠償數額。</w:t>
            </w:r>
          </w:p>
        </w:tc>
        <w:tc>
          <w:tcPr>
            <w:tcW w:w="1667" w:type="pct"/>
          </w:tcPr>
          <w:p w:rsidR="00FA11BD" w:rsidRDefault="00820F69" w:rsidP="00C35D4A">
            <w:pPr>
              <w:pStyle w:val="a3"/>
              <w:widowControl/>
              <w:numPr>
                <w:ilvl w:val="0"/>
                <w:numId w:val="44"/>
              </w:numPr>
              <w:ind w:leftChars="0"/>
              <w:jc w:val="both"/>
              <w:rPr>
                <w:rFonts w:ascii="標楷體" w:hAnsi="標楷體"/>
                <w:dstrike w:val="0"/>
                <w:color w:val="000000" w:themeColor="text1"/>
                <w:sz w:val="24"/>
                <w:szCs w:val="24"/>
              </w:rPr>
            </w:pPr>
            <w:r>
              <w:rPr>
                <w:rFonts w:ascii="標楷體" w:hAnsi="標楷體" w:hint="eastAsia"/>
                <w:dstrike w:val="0"/>
                <w:color w:val="000000" w:themeColor="text1"/>
                <w:sz w:val="24"/>
                <w:szCs w:val="24"/>
              </w:rPr>
              <w:lastRenderedPageBreak/>
              <w:t>點次調整。</w:t>
            </w:r>
          </w:p>
          <w:p w:rsidR="00D04A66" w:rsidRPr="00FA11BD" w:rsidRDefault="00D04A66" w:rsidP="00C35D4A">
            <w:pPr>
              <w:pStyle w:val="a3"/>
              <w:widowControl/>
              <w:numPr>
                <w:ilvl w:val="0"/>
                <w:numId w:val="44"/>
              </w:numPr>
              <w:ind w:leftChars="0"/>
              <w:jc w:val="both"/>
              <w:rPr>
                <w:rFonts w:ascii="標楷體" w:hAnsi="標楷體"/>
                <w:dstrike w:val="0"/>
                <w:color w:val="000000" w:themeColor="text1"/>
                <w:sz w:val="24"/>
                <w:szCs w:val="24"/>
              </w:rPr>
            </w:pPr>
            <w:r w:rsidRPr="00FA11BD">
              <w:rPr>
                <w:rFonts w:ascii="標楷體" w:hAnsi="標楷體" w:hint="eastAsia"/>
                <w:dstrike w:val="0"/>
                <w:color w:val="000000" w:themeColor="text1"/>
                <w:sz w:val="24"/>
                <w:szCs w:val="24"/>
              </w:rPr>
              <w:t>賦予各機關學校得視個案特殊情形予以酌</w:t>
            </w:r>
            <w:r w:rsidRPr="00FA11BD">
              <w:rPr>
                <w:rFonts w:ascii="標楷體" w:hAnsi="標楷體" w:hint="eastAsia"/>
                <w:dstrike w:val="0"/>
                <w:color w:val="000000" w:themeColor="text1"/>
                <w:sz w:val="24"/>
                <w:szCs w:val="24"/>
              </w:rPr>
              <w:lastRenderedPageBreak/>
              <w:t>量調整損害賠償數額，不受本基準之限制。</w:t>
            </w:r>
          </w:p>
        </w:tc>
      </w:tr>
    </w:tbl>
    <w:p w:rsidR="003E3A0C" w:rsidRPr="00425232" w:rsidRDefault="003E3A0C" w:rsidP="003E3A0C">
      <w:pPr>
        <w:spacing w:line="500" w:lineRule="exact"/>
        <w:rPr>
          <w:rFonts w:ascii="Times New Roman" w:eastAsia="標楷體" w:hAnsi="Times New Roman" w:cs="Times New Roman"/>
          <w:b/>
          <w:bCs/>
          <w:color w:val="000000" w:themeColor="text1"/>
          <w:sz w:val="40"/>
          <w:szCs w:val="40"/>
        </w:rPr>
      </w:pPr>
    </w:p>
    <w:p w:rsidR="003E3A0C" w:rsidRPr="00425232" w:rsidRDefault="003E3A0C">
      <w:pPr>
        <w:widowControl/>
        <w:rPr>
          <w:rFonts w:ascii="Times New Roman" w:eastAsia="標楷體" w:hAnsi="Times New Roman" w:cs="Times New Roman"/>
          <w:b/>
          <w:bCs/>
          <w:color w:val="000000" w:themeColor="text1"/>
          <w:sz w:val="40"/>
          <w:szCs w:val="40"/>
        </w:rPr>
      </w:pPr>
      <w:r w:rsidRPr="00425232">
        <w:rPr>
          <w:rFonts w:ascii="Times New Roman" w:eastAsia="標楷體" w:hAnsi="Times New Roman" w:cs="Times New Roman"/>
          <w:b/>
          <w:bCs/>
          <w:color w:val="000000" w:themeColor="text1"/>
          <w:sz w:val="40"/>
          <w:szCs w:val="40"/>
        </w:rPr>
        <w:br w:type="page"/>
      </w:r>
    </w:p>
    <w:p w:rsidR="006551BA" w:rsidRPr="00936966" w:rsidRDefault="003E3A0C" w:rsidP="00AC08E3">
      <w:pPr>
        <w:rPr>
          <w:rFonts w:ascii="Times New Roman" w:eastAsia="標楷體" w:hAnsi="Times New Roman" w:cs="Times New Roman"/>
          <w:bCs/>
          <w:color w:val="000000" w:themeColor="text1"/>
          <w:sz w:val="40"/>
          <w:szCs w:val="40"/>
        </w:rPr>
      </w:pPr>
      <w:r w:rsidRPr="00936966">
        <w:rPr>
          <w:rFonts w:ascii="Times New Roman" w:eastAsia="標楷體" w:hAnsi="Times New Roman" w:cs="Times New Roman" w:hint="eastAsia"/>
          <w:bCs/>
          <w:color w:val="000000" w:themeColor="text1"/>
          <w:sz w:val="40"/>
          <w:szCs w:val="40"/>
        </w:rPr>
        <w:lastRenderedPageBreak/>
        <w:t>臺中市政府國家賠償事件賠償計算基準</w:t>
      </w:r>
      <w:bookmarkStart w:id="0" w:name="_GoBack"/>
      <w:bookmarkEnd w:id="0"/>
    </w:p>
    <w:p w:rsidR="003E3A0C" w:rsidRPr="00425232" w:rsidRDefault="003E3A0C" w:rsidP="008E6DC3">
      <w:pPr>
        <w:numPr>
          <w:ilvl w:val="0"/>
          <w:numId w:val="4"/>
        </w:numPr>
        <w:spacing w:line="460" w:lineRule="exact"/>
        <w:ind w:left="567" w:hanging="578"/>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臺中市政府（以下簡稱本府）為使所屬各機關學校（以下簡稱各機關）辦理國家賠償事件，計算損害賠償協議金額之方式有所依循，特訂定本基準。</w:t>
      </w:r>
    </w:p>
    <w:p w:rsidR="003E3A0C" w:rsidRPr="00425232" w:rsidRDefault="003E3A0C" w:rsidP="008E6DC3">
      <w:pPr>
        <w:numPr>
          <w:ilvl w:val="0"/>
          <w:numId w:val="4"/>
        </w:numPr>
        <w:spacing w:line="460" w:lineRule="exact"/>
        <w:ind w:left="567" w:hanging="578"/>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生命權受侵害之損害賠償，計算基準如下：</w:t>
      </w:r>
    </w:p>
    <w:p w:rsidR="003E3A0C" w:rsidRPr="00425232" w:rsidRDefault="003E3A0C" w:rsidP="00C35D4A">
      <w:pPr>
        <w:numPr>
          <w:ilvl w:val="0"/>
          <w:numId w:val="19"/>
        </w:numPr>
        <w:spacing w:line="460" w:lineRule="exact"/>
        <w:ind w:left="1418" w:hanging="851"/>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殯葬費：包括收殮費及埋葬費，其賠償範圍應參考法務部犯罪被害人補償事件殯葬費項目金額參考表，就其實際支出（檢附單據）認定必要及合理費用，並可斟酌被害人當地之習俗、被害人之身分、地位及經濟能力酌定之。</w:t>
      </w:r>
    </w:p>
    <w:p w:rsidR="003E3A0C" w:rsidRPr="00425232" w:rsidRDefault="003E3A0C" w:rsidP="00C35D4A">
      <w:pPr>
        <w:numPr>
          <w:ilvl w:val="0"/>
          <w:numId w:val="19"/>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扶養費：</w:t>
      </w:r>
    </w:p>
    <w:p w:rsidR="003E3A0C" w:rsidRPr="00425232" w:rsidRDefault="003E3A0C" w:rsidP="00C35D4A">
      <w:pPr>
        <w:numPr>
          <w:ilvl w:val="0"/>
          <w:numId w:val="20"/>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依行政院主計總處編製之直轄市、縣（市）家庭收支重要統計指標中之平均每戶消費支出，以扶養權利人因事故發生後，而未能受扶養之當年度居住直轄市、縣（市）平均每人每年消費支出額為計算年扶養費基準。</w:t>
      </w:r>
    </w:p>
    <w:p w:rsidR="003E3A0C" w:rsidRPr="00425232" w:rsidRDefault="003E3A0C" w:rsidP="00C35D4A">
      <w:pPr>
        <w:numPr>
          <w:ilvl w:val="0"/>
          <w:numId w:val="20"/>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計算方式以核定後之年扶養費，依內政部統計處編製之簡易生命表，查閱被害人及請求權人之餘命，依霍夫曼計算法扣除中間利息計算之。有數扶養義務人時，應再按扶養義務比例計算之。但請求權人於被害人生前確受扶養，且其他扶養義務人無經濟能力者，得不按扶養義務比例計算。</w:t>
      </w:r>
    </w:p>
    <w:p w:rsidR="003E3A0C" w:rsidRPr="00425232" w:rsidRDefault="003E3A0C" w:rsidP="00C35D4A">
      <w:pPr>
        <w:numPr>
          <w:ilvl w:val="0"/>
          <w:numId w:val="20"/>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得請求扶養費金額之計算公式：平均每人每年消費支出乘以扶養期間之霍夫曼係數乘以扶養義務比例。</w:t>
      </w:r>
    </w:p>
    <w:p w:rsidR="003E3A0C" w:rsidRPr="00425232" w:rsidRDefault="003E3A0C" w:rsidP="00C35D4A">
      <w:pPr>
        <w:numPr>
          <w:ilvl w:val="0"/>
          <w:numId w:val="20"/>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請求權人為未成年被害人（即死亡者）之父母者，於請求賠償扶養費時，應扣除被害人未成年至成年時止之扶養費。</w:t>
      </w:r>
    </w:p>
    <w:p w:rsidR="003E3A0C" w:rsidRPr="00425232" w:rsidRDefault="003E3A0C" w:rsidP="00C35D4A">
      <w:pPr>
        <w:numPr>
          <w:ilvl w:val="0"/>
          <w:numId w:val="19"/>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醫療費：</w:t>
      </w:r>
    </w:p>
    <w:p w:rsidR="003E3A0C" w:rsidRPr="00425232" w:rsidRDefault="003E3A0C" w:rsidP="00C35D4A">
      <w:pPr>
        <w:numPr>
          <w:ilvl w:val="0"/>
          <w:numId w:val="22"/>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因傷致死者，其死亡前所支出之醫療費，以請求權人檢附醫療院所出具之醫療費用單據或證明書所列之實際支付額予以核列;請領診斷證明書之費用亦得核列。但不得請求全民健康保險給付之醫療費用。</w:t>
      </w:r>
    </w:p>
    <w:p w:rsidR="003E3A0C" w:rsidRPr="00425232" w:rsidRDefault="003E3A0C" w:rsidP="00C35D4A">
      <w:pPr>
        <w:numPr>
          <w:ilvl w:val="0"/>
          <w:numId w:val="22"/>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中醫醫療費用須依實際所受傷害情形，於必要及合理之範</w:t>
      </w:r>
      <w:r w:rsidRPr="00425232">
        <w:rPr>
          <w:rFonts w:ascii="標楷體" w:eastAsia="標楷體" w:hAnsi="Times New Roman" w:cs="Times New Roman" w:hint="eastAsia"/>
          <w:color w:val="000000" w:themeColor="text1"/>
          <w:sz w:val="28"/>
          <w:szCs w:val="28"/>
        </w:rPr>
        <w:lastRenderedPageBreak/>
        <w:t>圍內予以核列。</w:t>
      </w:r>
    </w:p>
    <w:p w:rsidR="003E3A0C" w:rsidRPr="00425232" w:rsidRDefault="003E3A0C" w:rsidP="00C35D4A">
      <w:pPr>
        <w:numPr>
          <w:ilvl w:val="0"/>
          <w:numId w:val="19"/>
        </w:numPr>
        <w:spacing w:line="460" w:lineRule="exact"/>
        <w:ind w:left="1418" w:hanging="851"/>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生活需要之增加費用：因傷致死者，其死亡前因事故發生而導致生活需要之增加，依具體個案情況酌定計算，並以必要及合理範圍為限。如係請求看護費用或其他醫療用品，仍以醫囑記載有支出必要者，始得核列。</w:t>
      </w:r>
    </w:p>
    <w:p w:rsidR="003E3A0C" w:rsidRPr="00425232" w:rsidRDefault="003E3A0C" w:rsidP="00C35D4A">
      <w:pPr>
        <w:numPr>
          <w:ilvl w:val="0"/>
          <w:numId w:val="19"/>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慰撫金：</w:t>
      </w:r>
    </w:p>
    <w:p w:rsidR="003E3A0C" w:rsidRPr="00425232" w:rsidRDefault="003E3A0C" w:rsidP="00C35D4A">
      <w:pPr>
        <w:numPr>
          <w:ilvl w:val="0"/>
          <w:numId w:val="23"/>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請求慰撫金者，以被害人之父、母、子、女及配偶為限。胎兒以將來非死產者為限，亦得請求慰撫金。</w:t>
      </w:r>
    </w:p>
    <w:p w:rsidR="003E3A0C" w:rsidRPr="00425232" w:rsidRDefault="003E3A0C" w:rsidP="00C35D4A">
      <w:pPr>
        <w:numPr>
          <w:ilvl w:val="0"/>
          <w:numId w:val="23"/>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慰撫金應斟酌請求權人之身分、地位、職業、教育程度、財產、經濟狀況及其他情況，每一請求權人核給新臺幣（以下同）五十萬元至</w:t>
      </w:r>
      <w:r w:rsidR="00D0695E" w:rsidRPr="00425232">
        <w:rPr>
          <w:rFonts w:ascii="標楷體" w:eastAsia="標楷體" w:hAnsi="Times New Roman" w:cs="Times New Roman" w:hint="eastAsia"/>
          <w:color w:val="000000" w:themeColor="text1"/>
          <w:sz w:val="28"/>
          <w:szCs w:val="28"/>
        </w:rPr>
        <w:t>一百</w:t>
      </w:r>
      <w:r w:rsidRPr="00425232">
        <w:rPr>
          <w:rFonts w:ascii="標楷體" w:eastAsia="標楷體" w:hAnsi="Times New Roman" w:cs="Times New Roman" w:hint="eastAsia"/>
          <w:color w:val="000000" w:themeColor="text1"/>
          <w:sz w:val="28"/>
          <w:szCs w:val="28"/>
        </w:rPr>
        <w:t>萬元。同一被繼承人有數請求權人時，核列總額最高不超過五百萬元。</w:t>
      </w:r>
    </w:p>
    <w:p w:rsidR="003E3A0C" w:rsidRPr="00425232" w:rsidRDefault="003E3A0C" w:rsidP="008E6DC3">
      <w:pPr>
        <w:numPr>
          <w:ilvl w:val="0"/>
          <w:numId w:val="4"/>
        </w:numPr>
        <w:spacing w:line="460" w:lineRule="exact"/>
        <w:ind w:left="567" w:hanging="578"/>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身體</w:t>
      </w:r>
      <w:r w:rsidR="00936966">
        <w:rPr>
          <w:rFonts w:ascii="標楷體" w:eastAsia="標楷體" w:hAnsi="Times New Roman" w:cs="Times New Roman" w:hint="eastAsia"/>
          <w:color w:val="000000" w:themeColor="text1"/>
          <w:sz w:val="28"/>
          <w:szCs w:val="28"/>
        </w:rPr>
        <w:t>或</w:t>
      </w:r>
      <w:r w:rsidRPr="00425232">
        <w:rPr>
          <w:rFonts w:ascii="標楷體" w:eastAsia="標楷體" w:hAnsi="Times New Roman" w:cs="Times New Roman" w:hint="eastAsia"/>
          <w:color w:val="000000" w:themeColor="text1"/>
          <w:sz w:val="28"/>
          <w:szCs w:val="28"/>
        </w:rPr>
        <w:t>健康權受侵害之損害賠償，計算基準如下：</w:t>
      </w:r>
    </w:p>
    <w:p w:rsidR="003E3A0C" w:rsidRPr="00425232" w:rsidRDefault="003E3A0C" w:rsidP="00C35D4A">
      <w:pPr>
        <w:numPr>
          <w:ilvl w:val="0"/>
          <w:numId w:val="21"/>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醫療費：</w:t>
      </w:r>
    </w:p>
    <w:p w:rsidR="003E3A0C" w:rsidRPr="00425232" w:rsidRDefault="003E3A0C" w:rsidP="00C35D4A">
      <w:pPr>
        <w:numPr>
          <w:ilvl w:val="0"/>
          <w:numId w:val="24"/>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以請求權人檢附醫療院所出具之醫療費用單據或證明書所列之實際支付額予以核列;請領診斷證明書之費用亦得核列。但不得請求全民健康保險給付之醫療費用。</w:t>
      </w:r>
    </w:p>
    <w:p w:rsidR="003E3A0C" w:rsidRPr="00425232" w:rsidRDefault="003E3A0C" w:rsidP="00C35D4A">
      <w:pPr>
        <w:numPr>
          <w:ilvl w:val="0"/>
          <w:numId w:val="24"/>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中醫醫療費用須依實際所受傷害情形，於必要及合理之範圍內予以核列。</w:t>
      </w:r>
    </w:p>
    <w:p w:rsidR="003E3A0C" w:rsidRPr="00425232" w:rsidRDefault="003E3A0C" w:rsidP="00C35D4A">
      <w:pPr>
        <w:numPr>
          <w:ilvl w:val="0"/>
          <w:numId w:val="21"/>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勞動能力減損或喪失之損害賠償：</w:t>
      </w:r>
    </w:p>
    <w:p w:rsidR="003E3A0C" w:rsidRPr="00425232" w:rsidRDefault="003E3A0C" w:rsidP="00C35D4A">
      <w:pPr>
        <w:numPr>
          <w:ilvl w:val="0"/>
          <w:numId w:val="25"/>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請求權人完全喪失勞動能力者，原則計算至年滿六十五歲之日為止。</w:t>
      </w:r>
    </w:p>
    <w:p w:rsidR="003E3A0C" w:rsidRPr="00425232" w:rsidRDefault="003E3A0C" w:rsidP="00C35D4A">
      <w:pPr>
        <w:numPr>
          <w:ilvl w:val="0"/>
          <w:numId w:val="25"/>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請求權人減少部分勞動能力者，準用前目計算期間，按減少部分之比例計算。有關勞動能力減損之比例，應由醫師鑑定被害人之傷勢係屬勞工保險失能給付標準附表中之失能項目及失能等級，以該等級之給付標準日數，除以失能等級第一等級之給付標準日數所得之百分比，再參考被害人受侵害前之身體狀態、教育程度、專門技能、社會經驗等因素酌定之。</w:t>
      </w:r>
    </w:p>
    <w:p w:rsidR="003E3A0C" w:rsidRPr="00425232" w:rsidRDefault="003E3A0C" w:rsidP="00C35D4A">
      <w:pPr>
        <w:numPr>
          <w:ilvl w:val="0"/>
          <w:numId w:val="25"/>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損害賠償金額之計算方式如下：</w:t>
      </w:r>
    </w:p>
    <w:p w:rsidR="00D0695E" w:rsidRPr="00425232" w:rsidRDefault="003E3A0C" w:rsidP="00C35D4A">
      <w:pPr>
        <w:pStyle w:val="a3"/>
        <w:numPr>
          <w:ilvl w:val="0"/>
          <w:numId w:val="27"/>
        </w:numPr>
        <w:spacing w:line="460" w:lineRule="exact"/>
        <w:ind w:leftChars="0"/>
        <w:jc w:val="both"/>
        <w:rPr>
          <w:rFonts w:ascii="標楷體"/>
          <w:dstrike w:val="0"/>
          <w:color w:val="000000" w:themeColor="text1"/>
          <w:sz w:val="28"/>
          <w:szCs w:val="28"/>
        </w:rPr>
      </w:pPr>
      <w:r w:rsidRPr="00425232">
        <w:rPr>
          <w:rFonts w:ascii="標楷體" w:hint="eastAsia"/>
          <w:dstrike w:val="0"/>
          <w:color w:val="000000" w:themeColor="text1"/>
          <w:sz w:val="28"/>
          <w:szCs w:val="28"/>
        </w:rPr>
        <w:lastRenderedPageBreak/>
        <w:t>有勞動收入者：以受侵害前六個月內之平均薪資作為基準，就其提出之薪資證明（如扣繳憑單）具體認定。非薪資所得者，以受侵害之上一年度申報或核定之年度所得為基準。</w:t>
      </w:r>
    </w:p>
    <w:p w:rsidR="003E3A0C" w:rsidRPr="00425232" w:rsidRDefault="003E3A0C" w:rsidP="00C35D4A">
      <w:pPr>
        <w:pStyle w:val="a3"/>
        <w:numPr>
          <w:ilvl w:val="0"/>
          <w:numId w:val="27"/>
        </w:numPr>
        <w:spacing w:line="460" w:lineRule="exact"/>
        <w:ind w:leftChars="0"/>
        <w:jc w:val="both"/>
        <w:rPr>
          <w:rFonts w:ascii="標楷體"/>
          <w:dstrike w:val="0"/>
          <w:color w:val="000000" w:themeColor="text1"/>
          <w:sz w:val="28"/>
          <w:szCs w:val="28"/>
        </w:rPr>
      </w:pPr>
      <w:r w:rsidRPr="00425232">
        <w:rPr>
          <w:rFonts w:ascii="標楷體" w:hint="eastAsia"/>
          <w:dstrike w:val="0"/>
          <w:color w:val="000000" w:themeColor="text1"/>
          <w:sz w:val="28"/>
          <w:szCs w:val="28"/>
        </w:rPr>
        <w:t>無勞動收入者：以臺灣地區職類別薪資調查報告各職類每人月平均經常性薪資作為基準。但未列入臺灣地區職類別薪資調查報告各職類者，依中央勞工主管機關最近一次公布之初任人員平均每人月經常性薪資核算。</w:t>
      </w:r>
    </w:p>
    <w:p w:rsidR="003E3A0C" w:rsidRPr="00425232" w:rsidRDefault="003E3A0C" w:rsidP="00C35D4A">
      <w:pPr>
        <w:numPr>
          <w:ilvl w:val="0"/>
          <w:numId w:val="25"/>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一次給付全部賠償總額者，應依霍夫曼計算法扣除依法定利率計算之中間利息。</w:t>
      </w:r>
    </w:p>
    <w:p w:rsidR="003E3A0C" w:rsidRPr="00425232" w:rsidRDefault="003E3A0C" w:rsidP="00C35D4A">
      <w:pPr>
        <w:numPr>
          <w:ilvl w:val="0"/>
          <w:numId w:val="21"/>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生活需要之增加費用：</w:t>
      </w:r>
    </w:p>
    <w:p w:rsidR="003E3A0C" w:rsidRPr="00425232" w:rsidRDefault="003E3A0C" w:rsidP="00C35D4A">
      <w:pPr>
        <w:numPr>
          <w:ilvl w:val="0"/>
          <w:numId w:val="26"/>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被害人因事故發生而導致生活需要之增加，依具體個案情況酌定計算，並以必要及合理範圍為限。如係請求看護費用、營養品費或其他醫療用品，仍以醫囑記載有支出必要者，始得核列。</w:t>
      </w:r>
    </w:p>
    <w:p w:rsidR="003E3A0C" w:rsidRPr="00425232" w:rsidRDefault="003E3A0C" w:rsidP="00C35D4A">
      <w:pPr>
        <w:numPr>
          <w:ilvl w:val="0"/>
          <w:numId w:val="26"/>
        </w:numPr>
        <w:spacing w:line="460" w:lineRule="exact"/>
        <w:ind w:left="1678" w:hanging="312"/>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請求將來之看護費一次給付者，應依霍夫曼計算法扣除依法定利率計算之中間利息。</w:t>
      </w:r>
    </w:p>
    <w:p w:rsidR="003E3A0C" w:rsidRPr="00425232" w:rsidRDefault="003E3A0C" w:rsidP="00C35D4A">
      <w:pPr>
        <w:numPr>
          <w:ilvl w:val="0"/>
          <w:numId w:val="21"/>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慰撫金：</w:t>
      </w:r>
    </w:p>
    <w:p w:rsidR="00D0695E" w:rsidRPr="00425232" w:rsidRDefault="003E3A0C" w:rsidP="00C35D4A">
      <w:pPr>
        <w:numPr>
          <w:ilvl w:val="0"/>
          <w:numId w:val="29"/>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普通傷害：最高金額以五</w:t>
      </w:r>
      <w:r w:rsidR="00425232" w:rsidRPr="00425232">
        <w:rPr>
          <w:rFonts w:ascii="標楷體" w:eastAsia="標楷體" w:hAnsi="Times New Roman" w:cs="Times New Roman" w:hint="eastAsia"/>
          <w:color w:val="000000" w:themeColor="text1"/>
          <w:sz w:val="28"/>
          <w:szCs w:val="28"/>
        </w:rPr>
        <w:t>十</w:t>
      </w:r>
      <w:r w:rsidRPr="00425232">
        <w:rPr>
          <w:rFonts w:ascii="標楷體" w:eastAsia="標楷體" w:hAnsi="Times New Roman" w:cs="Times New Roman" w:hint="eastAsia"/>
          <w:color w:val="000000" w:themeColor="text1"/>
          <w:sz w:val="28"/>
          <w:szCs w:val="28"/>
        </w:rPr>
        <w:t>萬元為限。</w:t>
      </w:r>
    </w:p>
    <w:p w:rsidR="003E3A0C" w:rsidRPr="00425232" w:rsidRDefault="003E3A0C" w:rsidP="00C35D4A">
      <w:pPr>
        <w:numPr>
          <w:ilvl w:val="0"/>
          <w:numId w:val="29"/>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重傷害：</w:t>
      </w:r>
    </w:p>
    <w:p w:rsidR="00D0695E" w:rsidRPr="00425232" w:rsidRDefault="003E3A0C" w:rsidP="00C35D4A">
      <w:pPr>
        <w:pStyle w:val="a3"/>
        <w:numPr>
          <w:ilvl w:val="0"/>
          <w:numId w:val="28"/>
        </w:numPr>
        <w:spacing w:line="460" w:lineRule="exact"/>
        <w:ind w:leftChars="0"/>
        <w:jc w:val="both"/>
        <w:rPr>
          <w:rFonts w:ascii="標楷體"/>
          <w:dstrike w:val="0"/>
          <w:color w:val="000000" w:themeColor="text1"/>
          <w:sz w:val="28"/>
          <w:szCs w:val="28"/>
        </w:rPr>
      </w:pPr>
      <w:r w:rsidRPr="00425232">
        <w:rPr>
          <w:rFonts w:ascii="標楷體" w:hint="eastAsia"/>
          <w:dstrike w:val="0"/>
          <w:color w:val="000000" w:themeColor="text1"/>
          <w:sz w:val="28"/>
          <w:szCs w:val="28"/>
        </w:rPr>
        <w:t>輕度重傷害：以請求權人所受傷害符合勞工保險失能給付標準附表所載</w:t>
      </w:r>
      <w:r w:rsidR="00425232" w:rsidRPr="00425232">
        <w:rPr>
          <w:rFonts w:ascii="標楷體" w:hint="eastAsia"/>
          <w:dstrike w:val="0"/>
          <w:color w:val="000000" w:themeColor="text1"/>
          <w:sz w:val="28"/>
          <w:szCs w:val="28"/>
        </w:rPr>
        <w:t>失能等級（以下簡稱勞工失能等級）第九級至第十五級之規定者，核給八</w:t>
      </w:r>
      <w:r w:rsidRPr="00425232">
        <w:rPr>
          <w:rFonts w:ascii="標楷體" w:hint="eastAsia"/>
          <w:dstrike w:val="0"/>
          <w:color w:val="000000" w:themeColor="text1"/>
          <w:sz w:val="28"/>
          <w:szCs w:val="28"/>
        </w:rPr>
        <w:t>十萬元以下之慰撫金。</w:t>
      </w:r>
    </w:p>
    <w:p w:rsidR="00D0695E" w:rsidRPr="00425232" w:rsidRDefault="003E3A0C" w:rsidP="00C35D4A">
      <w:pPr>
        <w:pStyle w:val="a3"/>
        <w:numPr>
          <w:ilvl w:val="0"/>
          <w:numId w:val="28"/>
        </w:numPr>
        <w:spacing w:line="460" w:lineRule="exact"/>
        <w:ind w:leftChars="0"/>
        <w:jc w:val="both"/>
        <w:rPr>
          <w:rFonts w:ascii="標楷體"/>
          <w:dstrike w:val="0"/>
          <w:color w:val="000000" w:themeColor="text1"/>
          <w:sz w:val="28"/>
          <w:szCs w:val="28"/>
        </w:rPr>
      </w:pPr>
      <w:r w:rsidRPr="00425232">
        <w:rPr>
          <w:rFonts w:ascii="標楷體" w:hint="eastAsia"/>
          <w:dstrike w:val="0"/>
          <w:color w:val="000000" w:themeColor="text1"/>
          <w:sz w:val="28"/>
          <w:szCs w:val="28"/>
        </w:rPr>
        <w:t>中度重傷害：以請求權人所受傷害符合勞工失能等級第五級至第八級之規定者，核給八十萬元至一百萬元之慰撫金。</w:t>
      </w:r>
    </w:p>
    <w:p w:rsidR="00425232" w:rsidRPr="00425232" w:rsidRDefault="003E3A0C" w:rsidP="00C35D4A">
      <w:pPr>
        <w:pStyle w:val="a3"/>
        <w:numPr>
          <w:ilvl w:val="0"/>
          <w:numId w:val="28"/>
        </w:numPr>
        <w:spacing w:line="460" w:lineRule="exact"/>
        <w:ind w:leftChars="0"/>
        <w:jc w:val="both"/>
        <w:rPr>
          <w:rFonts w:ascii="標楷體"/>
          <w:dstrike w:val="0"/>
          <w:color w:val="000000" w:themeColor="text1"/>
          <w:sz w:val="28"/>
          <w:szCs w:val="28"/>
        </w:rPr>
      </w:pPr>
      <w:r w:rsidRPr="00425232">
        <w:rPr>
          <w:rFonts w:ascii="標楷體" w:hint="eastAsia"/>
          <w:dstrike w:val="0"/>
          <w:color w:val="000000" w:themeColor="text1"/>
          <w:sz w:val="28"/>
          <w:szCs w:val="28"/>
        </w:rPr>
        <w:t>重度重傷害：以請求權人所受傷害符合勞工失能等</w:t>
      </w:r>
      <w:r w:rsidR="00425232" w:rsidRPr="00425232">
        <w:rPr>
          <w:rFonts w:ascii="標楷體" w:hint="eastAsia"/>
          <w:dstrike w:val="0"/>
          <w:color w:val="000000" w:themeColor="text1"/>
          <w:sz w:val="28"/>
          <w:szCs w:val="28"/>
        </w:rPr>
        <w:t>級第一級至第四級之規定者，核給一百萬元至二百</w:t>
      </w:r>
      <w:r w:rsidRPr="00425232">
        <w:rPr>
          <w:rFonts w:ascii="標楷體" w:hint="eastAsia"/>
          <w:dstrike w:val="0"/>
          <w:color w:val="000000" w:themeColor="text1"/>
          <w:sz w:val="28"/>
          <w:szCs w:val="28"/>
        </w:rPr>
        <w:t>萬元</w:t>
      </w:r>
      <w:r w:rsidRPr="00425232">
        <w:rPr>
          <w:rFonts w:ascii="標楷體" w:hint="eastAsia"/>
          <w:dstrike w:val="0"/>
          <w:color w:val="000000" w:themeColor="text1"/>
          <w:sz w:val="28"/>
          <w:szCs w:val="28"/>
        </w:rPr>
        <w:lastRenderedPageBreak/>
        <w:t>之慰撫金。</w:t>
      </w:r>
      <w:r w:rsidR="00425232" w:rsidRPr="00425232">
        <w:rPr>
          <w:rFonts w:ascii="標楷體" w:hint="eastAsia"/>
          <w:dstrike w:val="0"/>
          <w:color w:val="000000" w:themeColor="text1"/>
          <w:sz w:val="28"/>
          <w:szCs w:val="28"/>
        </w:rPr>
        <w:t>但屬植物人者，得核給二百萬元至三百萬元之慰撫金。</w:t>
      </w:r>
    </w:p>
    <w:p w:rsidR="003E3A0C" w:rsidRPr="00425232" w:rsidRDefault="003E3A0C" w:rsidP="00C35D4A">
      <w:pPr>
        <w:numPr>
          <w:ilvl w:val="0"/>
          <w:numId w:val="21"/>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不能工作之薪資損失：以被害人受侵害前六個月之平均薪資，乘以接受治療不能工作之期間，計算此部分損害金額。但僱用人於該期間仍給付工資者，該部分應予扣除。</w:t>
      </w:r>
    </w:p>
    <w:p w:rsidR="003E3A0C" w:rsidRPr="00425232" w:rsidRDefault="003E3A0C" w:rsidP="008E6DC3">
      <w:pPr>
        <w:numPr>
          <w:ilvl w:val="0"/>
          <w:numId w:val="4"/>
        </w:numPr>
        <w:spacing w:line="460" w:lineRule="exact"/>
        <w:ind w:left="567" w:hanging="578"/>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物之損害賠償，計算基準如下：</w:t>
      </w:r>
    </w:p>
    <w:p w:rsidR="003E3A0C" w:rsidRPr="00425232" w:rsidRDefault="003E3A0C" w:rsidP="00C35D4A">
      <w:pPr>
        <w:numPr>
          <w:ilvl w:val="0"/>
          <w:numId w:val="15"/>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以修復為原則，並以修復費用為估定標準。但標的物已經滅失或修繕費超過重置費用一點三倍者，以重置費用為標準。</w:t>
      </w:r>
    </w:p>
    <w:p w:rsidR="003E3A0C" w:rsidRPr="00425232" w:rsidRDefault="003E3A0C" w:rsidP="00C35D4A">
      <w:pPr>
        <w:numPr>
          <w:ilvl w:val="0"/>
          <w:numId w:val="15"/>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修復或重置費用：具有耗損性質之材料，或修復需更換新品者，得依固定資產折舊率表及固定資產耐用年數表，以定率遞減法計算賠償金額。</w:t>
      </w:r>
    </w:p>
    <w:p w:rsidR="003E3A0C" w:rsidRPr="00425232" w:rsidRDefault="003E3A0C" w:rsidP="00C35D4A">
      <w:pPr>
        <w:numPr>
          <w:ilvl w:val="0"/>
          <w:numId w:val="15"/>
        </w:numPr>
        <w:spacing w:line="460" w:lineRule="exact"/>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有投保商業保險者，應扣除已獲得商業保險理賠部分；如未獲得理賠，應切結表明始不予扣除。但事後查明已獲理賠者，應加計法定利息返還之。</w:t>
      </w:r>
    </w:p>
    <w:p w:rsidR="00425232" w:rsidRPr="00425232" w:rsidRDefault="003E3A0C" w:rsidP="008E6DC3">
      <w:pPr>
        <w:numPr>
          <w:ilvl w:val="0"/>
          <w:numId w:val="4"/>
        </w:numPr>
        <w:spacing w:line="460" w:lineRule="exact"/>
        <w:ind w:left="567" w:hanging="578"/>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請求權人或被害人與有過失時，賠償義務機關應按其過失之比例，核減損害賠償數額。</w:t>
      </w:r>
    </w:p>
    <w:p w:rsidR="00425232" w:rsidRPr="00425232" w:rsidRDefault="00425232" w:rsidP="008E6DC3">
      <w:pPr>
        <w:numPr>
          <w:ilvl w:val="0"/>
          <w:numId w:val="4"/>
        </w:numPr>
        <w:spacing w:line="460" w:lineRule="exact"/>
        <w:ind w:left="567" w:hanging="578"/>
        <w:jc w:val="both"/>
        <w:rPr>
          <w:rFonts w:ascii="標楷體" w:eastAsia="標楷體" w:hAnsi="Times New Roman" w:cs="Times New Roman"/>
          <w:color w:val="000000" w:themeColor="text1"/>
          <w:sz w:val="28"/>
          <w:szCs w:val="28"/>
        </w:rPr>
      </w:pPr>
      <w:r w:rsidRPr="00425232">
        <w:rPr>
          <w:rFonts w:ascii="標楷體" w:eastAsia="標楷體" w:hAnsi="Times New Roman" w:cs="Times New Roman" w:hint="eastAsia"/>
          <w:color w:val="000000" w:themeColor="text1"/>
          <w:sz w:val="28"/>
          <w:szCs w:val="28"/>
        </w:rPr>
        <w:t>各機關處理國家賠償事件之損害賠償計算，得視個案特殊情形，於法令規定範圍內，酌量調整損害賠償數額，不受本基準之限制。</w:t>
      </w:r>
    </w:p>
    <w:sectPr w:rsidR="00425232" w:rsidRPr="00425232" w:rsidSect="007C1CE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3CAE" w:rsidRDefault="00CB3CAE" w:rsidP="002B47F9">
      <w:r>
        <w:separator/>
      </w:r>
    </w:p>
  </w:endnote>
  <w:endnote w:type="continuationSeparator" w:id="0">
    <w:p w:rsidR="00CB3CAE" w:rsidRDefault="00CB3CAE" w:rsidP="002B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3CAE" w:rsidRDefault="00CB3CAE" w:rsidP="002B47F9">
      <w:r>
        <w:separator/>
      </w:r>
    </w:p>
  </w:footnote>
  <w:footnote w:type="continuationSeparator" w:id="0">
    <w:p w:rsidR="00CB3CAE" w:rsidRDefault="00CB3CAE" w:rsidP="002B4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8598F"/>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0C003A7"/>
    <w:multiLevelType w:val="hybridMultilevel"/>
    <w:tmpl w:val="74FC52BC"/>
    <w:lvl w:ilvl="0" w:tplc="06043BE0">
      <w:start w:val="1"/>
      <w:numFmt w:val="decimal"/>
      <w:lvlText w:val="%1."/>
      <w:lvlJc w:val="left"/>
      <w:pPr>
        <w:ind w:left="1727" w:hanging="360"/>
      </w:pPr>
      <w:rPr>
        <w:rFonts w:hint="default"/>
      </w:rPr>
    </w:lvl>
    <w:lvl w:ilvl="1" w:tplc="04090019" w:tentative="1">
      <w:start w:val="1"/>
      <w:numFmt w:val="ideographTraditional"/>
      <w:lvlText w:val="%2、"/>
      <w:lvlJc w:val="left"/>
      <w:pPr>
        <w:ind w:left="2327" w:hanging="480"/>
      </w:pPr>
    </w:lvl>
    <w:lvl w:ilvl="2" w:tplc="0409001B" w:tentative="1">
      <w:start w:val="1"/>
      <w:numFmt w:val="lowerRoman"/>
      <w:lvlText w:val="%3."/>
      <w:lvlJc w:val="right"/>
      <w:pPr>
        <w:ind w:left="2807" w:hanging="480"/>
      </w:pPr>
    </w:lvl>
    <w:lvl w:ilvl="3" w:tplc="0409000F" w:tentative="1">
      <w:start w:val="1"/>
      <w:numFmt w:val="decimal"/>
      <w:lvlText w:val="%4."/>
      <w:lvlJc w:val="left"/>
      <w:pPr>
        <w:ind w:left="3287" w:hanging="480"/>
      </w:pPr>
    </w:lvl>
    <w:lvl w:ilvl="4" w:tplc="04090019" w:tentative="1">
      <w:start w:val="1"/>
      <w:numFmt w:val="ideographTraditional"/>
      <w:lvlText w:val="%5、"/>
      <w:lvlJc w:val="left"/>
      <w:pPr>
        <w:ind w:left="3767" w:hanging="480"/>
      </w:pPr>
    </w:lvl>
    <w:lvl w:ilvl="5" w:tplc="0409001B" w:tentative="1">
      <w:start w:val="1"/>
      <w:numFmt w:val="lowerRoman"/>
      <w:lvlText w:val="%6."/>
      <w:lvlJc w:val="right"/>
      <w:pPr>
        <w:ind w:left="4247" w:hanging="480"/>
      </w:pPr>
    </w:lvl>
    <w:lvl w:ilvl="6" w:tplc="0409000F" w:tentative="1">
      <w:start w:val="1"/>
      <w:numFmt w:val="decimal"/>
      <w:lvlText w:val="%7."/>
      <w:lvlJc w:val="left"/>
      <w:pPr>
        <w:ind w:left="4727" w:hanging="480"/>
      </w:pPr>
    </w:lvl>
    <w:lvl w:ilvl="7" w:tplc="04090019" w:tentative="1">
      <w:start w:val="1"/>
      <w:numFmt w:val="ideographTraditional"/>
      <w:lvlText w:val="%8、"/>
      <w:lvlJc w:val="left"/>
      <w:pPr>
        <w:ind w:left="5207" w:hanging="480"/>
      </w:pPr>
    </w:lvl>
    <w:lvl w:ilvl="8" w:tplc="0409001B" w:tentative="1">
      <w:start w:val="1"/>
      <w:numFmt w:val="lowerRoman"/>
      <w:lvlText w:val="%9."/>
      <w:lvlJc w:val="right"/>
      <w:pPr>
        <w:ind w:left="5687" w:hanging="480"/>
      </w:pPr>
    </w:lvl>
  </w:abstractNum>
  <w:abstractNum w:abstractNumId="2" w15:restartNumberingAfterBreak="0">
    <w:nsid w:val="098851D9"/>
    <w:multiLevelType w:val="hybridMultilevel"/>
    <w:tmpl w:val="4844C812"/>
    <w:lvl w:ilvl="0" w:tplc="9172452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F07930"/>
    <w:multiLevelType w:val="hybridMultilevel"/>
    <w:tmpl w:val="D1182D60"/>
    <w:lvl w:ilvl="0" w:tplc="BDB2C904">
      <w:start w:val="1"/>
      <w:numFmt w:val="decimal"/>
      <w:lvlText w:val="%1."/>
      <w:lvlJc w:val="left"/>
      <w:pPr>
        <w:ind w:left="17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AA22702"/>
    <w:multiLevelType w:val="hybridMultilevel"/>
    <w:tmpl w:val="1F541F76"/>
    <w:lvl w:ilvl="0" w:tplc="E2F6ABF8">
      <w:start w:val="1"/>
      <w:numFmt w:val="decimal"/>
      <w:lvlText w:val="(%1)"/>
      <w:lvlJc w:val="left"/>
      <w:pPr>
        <w:ind w:left="2408" w:hanging="480"/>
      </w:pPr>
      <w:rPr>
        <w:rFonts w:hint="eastAsia"/>
      </w:rPr>
    </w:lvl>
    <w:lvl w:ilvl="1" w:tplc="04090019" w:tentative="1">
      <w:start w:val="1"/>
      <w:numFmt w:val="ideographTraditional"/>
      <w:lvlText w:val="%2、"/>
      <w:lvlJc w:val="left"/>
      <w:pPr>
        <w:ind w:left="2888" w:hanging="480"/>
      </w:pPr>
    </w:lvl>
    <w:lvl w:ilvl="2" w:tplc="0409001B" w:tentative="1">
      <w:start w:val="1"/>
      <w:numFmt w:val="lowerRoman"/>
      <w:lvlText w:val="%3."/>
      <w:lvlJc w:val="right"/>
      <w:pPr>
        <w:ind w:left="3368" w:hanging="480"/>
      </w:pPr>
    </w:lvl>
    <w:lvl w:ilvl="3" w:tplc="0409000F" w:tentative="1">
      <w:start w:val="1"/>
      <w:numFmt w:val="decimal"/>
      <w:lvlText w:val="%4."/>
      <w:lvlJc w:val="left"/>
      <w:pPr>
        <w:ind w:left="3848" w:hanging="480"/>
      </w:pPr>
    </w:lvl>
    <w:lvl w:ilvl="4" w:tplc="04090019" w:tentative="1">
      <w:start w:val="1"/>
      <w:numFmt w:val="ideographTraditional"/>
      <w:lvlText w:val="%5、"/>
      <w:lvlJc w:val="left"/>
      <w:pPr>
        <w:ind w:left="4328" w:hanging="480"/>
      </w:pPr>
    </w:lvl>
    <w:lvl w:ilvl="5" w:tplc="0409001B" w:tentative="1">
      <w:start w:val="1"/>
      <w:numFmt w:val="lowerRoman"/>
      <w:lvlText w:val="%6."/>
      <w:lvlJc w:val="right"/>
      <w:pPr>
        <w:ind w:left="4808" w:hanging="480"/>
      </w:pPr>
    </w:lvl>
    <w:lvl w:ilvl="6" w:tplc="0409000F" w:tentative="1">
      <w:start w:val="1"/>
      <w:numFmt w:val="decimal"/>
      <w:lvlText w:val="%7."/>
      <w:lvlJc w:val="left"/>
      <w:pPr>
        <w:ind w:left="5288" w:hanging="480"/>
      </w:pPr>
    </w:lvl>
    <w:lvl w:ilvl="7" w:tplc="04090019" w:tentative="1">
      <w:start w:val="1"/>
      <w:numFmt w:val="ideographTraditional"/>
      <w:lvlText w:val="%8、"/>
      <w:lvlJc w:val="left"/>
      <w:pPr>
        <w:ind w:left="5768" w:hanging="480"/>
      </w:pPr>
    </w:lvl>
    <w:lvl w:ilvl="8" w:tplc="0409001B" w:tentative="1">
      <w:start w:val="1"/>
      <w:numFmt w:val="lowerRoman"/>
      <w:lvlText w:val="%9."/>
      <w:lvlJc w:val="right"/>
      <w:pPr>
        <w:ind w:left="6248" w:hanging="480"/>
      </w:pPr>
    </w:lvl>
  </w:abstractNum>
  <w:abstractNum w:abstractNumId="5" w15:restartNumberingAfterBreak="0">
    <w:nsid w:val="1A24044C"/>
    <w:multiLevelType w:val="hybridMultilevel"/>
    <w:tmpl w:val="FE9A24DC"/>
    <w:lvl w:ilvl="0" w:tplc="624EE8BC">
      <w:start w:val="1"/>
      <w:numFmt w:val="decimal"/>
      <w:lvlText w:val="%1."/>
      <w:lvlJc w:val="left"/>
      <w:pPr>
        <w:ind w:left="17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CF25A4"/>
    <w:multiLevelType w:val="hybridMultilevel"/>
    <w:tmpl w:val="0E901B28"/>
    <w:lvl w:ilvl="0" w:tplc="A20047EC">
      <w:start w:val="1"/>
      <w:numFmt w:val="taiwaneseCountingThousand"/>
      <w:lvlText w:val="(%1)"/>
      <w:lvlJc w:val="left"/>
      <w:pPr>
        <w:ind w:left="1367" w:hanging="80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8475A7"/>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23BA5B41"/>
    <w:multiLevelType w:val="hybridMultilevel"/>
    <w:tmpl w:val="4BA0AB56"/>
    <w:lvl w:ilvl="0" w:tplc="ACC463F6">
      <w:start w:val="1"/>
      <w:numFmt w:val="decimal"/>
      <w:lvlText w:val="%1."/>
      <w:lvlJc w:val="left"/>
      <w:pPr>
        <w:ind w:left="17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C376B4"/>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F255521"/>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30AA13AF"/>
    <w:multiLevelType w:val="hybridMultilevel"/>
    <w:tmpl w:val="B7E2F45C"/>
    <w:lvl w:ilvl="0" w:tplc="3D1CB496">
      <w:start w:val="1"/>
      <w:numFmt w:val="decimal"/>
      <w:lvlText w:val="%1."/>
      <w:lvlJc w:val="left"/>
      <w:pPr>
        <w:ind w:left="17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955726"/>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49C7713"/>
    <w:multiLevelType w:val="hybridMultilevel"/>
    <w:tmpl w:val="D18C6B8C"/>
    <w:lvl w:ilvl="0" w:tplc="E2F6ABF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351818DE"/>
    <w:multiLevelType w:val="hybridMultilevel"/>
    <w:tmpl w:val="8036226A"/>
    <w:lvl w:ilvl="0" w:tplc="A20047E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58163D7"/>
    <w:multiLevelType w:val="hybridMultilevel"/>
    <w:tmpl w:val="D3EC9B2E"/>
    <w:lvl w:ilvl="0" w:tplc="CA1E5C74">
      <w:start w:val="1"/>
      <w:numFmt w:val="decimal"/>
      <w:lvlText w:val="%1."/>
      <w:lvlJc w:val="left"/>
      <w:pPr>
        <w:ind w:left="17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3C3108"/>
    <w:multiLevelType w:val="hybridMultilevel"/>
    <w:tmpl w:val="CD5846D0"/>
    <w:lvl w:ilvl="0" w:tplc="0240993A">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37EF009F"/>
    <w:multiLevelType w:val="hybridMultilevel"/>
    <w:tmpl w:val="D3EC9B2E"/>
    <w:lvl w:ilvl="0" w:tplc="CA1E5C74">
      <w:start w:val="1"/>
      <w:numFmt w:val="decimal"/>
      <w:lvlText w:val="%1."/>
      <w:lvlJc w:val="left"/>
      <w:pPr>
        <w:ind w:left="17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4C7D56"/>
    <w:multiLevelType w:val="hybridMultilevel"/>
    <w:tmpl w:val="144CF1F8"/>
    <w:lvl w:ilvl="0" w:tplc="0032DC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932A69"/>
    <w:multiLevelType w:val="hybridMultilevel"/>
    <w:tmpl w:val="001C9772"/>
    <w:lvl w:ilvl="0" w:tplc="78223A3C">
      <w:start w:val="1"/>
      <w:numFmt w:val="decimal"/>
      <w:lvlText w:val="%1."/>
      <w:lvlJc w:val="left"/>
      <w:pPr>
        <w:ind w:left="1200" w:hanging="480"/>
      </w:pPr>
      <w:rPr>
        <w:rFonts w:hint="eastAsia"/>
        <w:strike w:val="0"/>
        <w:u w:val="no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3F98744C"/>
    <w:multiLevelType w:val="hybridMultilevel"/>
    <w:tmpl w:val="AA645A94"/>
    <w:lvl w:ilvl="0" w:tplc="D27EDEB0">
      <w:start w:val="1"/>
      <w:numFmt w:val="taiwaneseCountingThousand"/>
      <w:lvlText w:val="（%1）"/>
      <w:lvlJc w:val="left"/>
      <w:pPr>
        <w:ind w:left="1367" w:hanging="8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CB4856"/>
    <w:multiLevelType w:val="hybridMultilevel"/>
    <w:tmpl w:val="CD5846D0"/>
    <w:lvl w:ilvl="0" w:tplc="0240993A">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43FC5A04"/>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7A96646"/>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4" w15:restartNumberingAfterBreak="0">
    <w:nsid w:val="4EA02539"/>
    <w:multiLevelType w:val="hybridMultilevel"/>
    <w:tmpl w:val="8036226A"/>
    <w:lvl w:ilvl="0" w:tplc="A20047E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4F8B55CC"/>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4FFD5AE4"/>
    <w:multiLevelType w:val="hybridMultilevel"/>
    <w:tmpl w:val="CD5846D0"/>
    <w:lvl w:ilvl="0" w:tplc="0240993A">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03D6E20"/>
    <w:multiLevelType w:val="hybridMultilevel"/>
    <w:tmpl w:val="BB9E17D2"/>
    <w:lvl w:ilvl="0" w:tplc="52FE594E">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8" w15:restartNumberingAfterBreak="0">
    <w:nsid w:val="53720709"/>
    <w:multiLevelType w:val="hybridMultilevel"/>
    <w:tmpl w:val="1F541F76"/>
    <w:lvl w:ilvl="0" w:tplc="E2F6ABF8">
      <w:start w:val="1"/>
      <w:numFmt w:val="decimal"/>
      <w:lvlText w:val="(%1)"/>
      <w:lvlJc w:val="left"/>
      <w:pPr>
        <w:ind w:left="2408" w:hanging="480"/>
      </w:pPr>
      <w:rPr>
        <w:rFonts w:hint="eastAsia"/>
      </w:rPr>
    </w:lvl>
    <w:lvl w:ilvl="1" w:tplc="04090019" w:tentative="1">
      <w:start w:val="1"/>
      <w:numFmt w:val="ideographTraditional"/>
      <w:lvlText w:val="%2、"/>
      <w:lvlJc w:val="left"/>
      <w:pPr>
        <w:ind w:left="2888" w:hanging="480"/>
      </w:pPr>
    </w:lvl>
    <w:lvl w:ilvl="2" w:tplc="0409001B" w:tentative="1">
      <w:start w:val="1"/>
      <w:numFmt w:val="lowerRoman"/>
      <w:lvlText w:val="%3."/>
      <w:lvlJc w:val="right"/>
      <w:pPr>
        <w:ind w:left="3368" w:hanging="480"/>
      </w:pPr>
    </w:lvl>
    <w:lvl w:ilvl="3" w:tplc="0409000F" w:tentative="1">
      <w:start w:val="1"/>
      <w:numFmt w:val="decimal"/>
      <w:lvlText w:val="%4."/>
      <w:lvlJc w:val="left"/>
      <w:pPr>
        <w:ind w:left="3848" w:hanging="480"/>
      </w:pPr>
    </w:lvl>
    <w:lvl w:ilvl="4" w:tplc="04090019" w:tentative="1">
      <w:start w:val="1"/>
      <w:numFmt w:val="ideographTraditional"/>
      <w:lvlText w:val="%5、"/>
      <w:lvlJc w:val="left"/>
      <w:pPr>
        <w:ind w:left="4328" w:hanging="480"/>
      </w:pPr>
    </w:lvl>
    <w:lvl w:ilvl="5" w:tplc="0409001B" w:tentative="1">
      <w:start w:val="1"/>
      <w:numFmt w:val="lowerRoman"/>
      <w:lvlText w:val="%6."/>
      <w:lvlJc w:val="right"/>
      <w:pPr>
        <w:ind w:left="4808" w:hanging="480"/>
      </w:pPr>
    </w:lvl>
    <w:lvl w:ilvl="6" w:tplc="0409000F" w:tentative="1">
      <w:start w:val="1"/>
      <w:numFmt w:val="decimal"/>
      <w:lvlText w:val="%7."/>
      <w:lvlJc w:val="left"/>
      <w:pPr>
        <w:ind w:left="5288" w:hanging="480"/>
      </w:pPr>
    </w:lvl>
    <w:lvl w:ilvl="7" w:tplc="04090019" w:tentative="1">
      <w:start w:val="1"/>
      <w:numFmt w:val="ideographTraditional"/>
      <w:lvlText w:val="%8、"/>
      <w:lvlJc w:val="left"/>
      <w:pPr>
        <w:ind w:left="5768" w:hanging="480"/>
      </w:pPr>
    </w:lvl>
    <w:lvl w:ilvl="8" w:tplc="0409001B" w:tentative="1">
      <w:start w:val="1"/>
      <w:numFmt w:val="lowerRoman"/>
      <w:lvlText w:val="%9."/>
      <w:lvlJc w:val="right"/>
      <w:pPr>
        <w:ind w:left="6248" w:hanging="480"/>
      </w:pPr>
    </w:lvl>
  </w:abstractNum>
  <w:abstractNum w:abstractNumId="29" w15:restartNumberingAfterBreak="0">
    <w:nsid w:val="53E13673"/>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546A302F"/>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 w15:restartNumberingAfterBreak="0">
    <w:nsid w:val="57005EE8"/>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59F73334"/>
    <w:multiLevelType w:val="hybridMultilevel"/>
    <w:tmpl w:val="D24C47A4"/>
    <w:lvl w:ilvl="0" w:tplc="9D86A3CE">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A181006"/>
    <w:multiLevelType w:val="hybridMultilevel"/>
    <w:tmpl w:val="A822925C"/>
    <w:lvl w:ilvl="0" w:tplc="6284F27A">
      <w:start w:val="1"/>
      <w:numFmt w:val="taiwaneseCountingThousand"/>
      <w:lvlText w:val="（%1）"/>
      <w:lvlJc w:val="left"/>
      <w:pPr>
        <w:ind w:left="1367" w:hanging="80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5B0C2434"/>
    <w:multiLevelType w:val="hybridMultilevel"/>
    <w:tmpl w:val="4844C812"/>
    <w:lvl w:ilvl="0" w:tplc="9172452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E10363"/>
    <w:multiLevelType w:val="hybridMultilevel"/>
    <w:tmpl w:val="D18C6B8C"/>
    <w:lvl w:ilvl="0" w:tplc="E2F6ABF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6" w15:restartNumberingAfterBreak="0">
    <w:nsid w:val="5DF307C9"/>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7" w15:restartNumberingAfterBreak="0">
    <w:nsid w:val="603408B2"/>
    <w:multiLevelType w:val="hybridMultilevel"/>
    <w:tmpl w:val="8D5472A6"/>
    <w:lvl w:ilvl="0" w:tplc="BE8C84F8">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B0C6EE4"/>
    <w:multiLevelType w:val="hybridMultilevel"/>
    <w:tmpl w:val="60400D28"/>
    <w:lvl w:ilvl="0" w:tplc="E2F6ABF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9" w15:restartNumberingAfterBreak="0">
    <w:nsid w:val="72502ECA"/>
    <w:multiLevelType w:val="hybridMultilevel"/>
    <w:tmpl w:val="60400D28"/>
    <w:lvl w:ilvl="0" w:tplc="E2F6ABF8">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0" w15:restartNumberingAfterBreak="0">
    <w:nsid w:val="78A817D5"/>
    <w:multiLevelType w:val="hybridMultilevel"/>
    <w:tmpl w:val="5EDA532E"/>
    <w:lvl w:ilvl="0" w:tplc="04090015">
      <w:start w:val="1"/>
      <w:numFmt w:val="taiwaneseCountingThousand"/>
      <w:lvlText w:val="%1、"/>
      <w:lvlJc w:val="left"/>
      <w:pPr>
        <w:ind w:left="480" w:hanging="480"/>
      </w:pPr>
      <w:rPr>
        <w:rFonts w:hint="default"/>
      </w:rPr>
    </w:lvl>
    <w:lvl w:ilvl="1" w:tplc="7522FF0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062D48"/>
    <w:multiLevelType w:val="hybridMultilevel"/>
    <w:tmpl w:val="CD5846D0"/>
    <w:lvl w:ilvl="0" w:tplc="0240993A">
      <w:start w:val="1"/>
      <w:numFmt w:val="taiwaneseCountingThousand"/>
      <w:lvlText w:val="(%1)"/>
      <w:lvlJc w:val="left"/>
      <w:pPr>
        <w:ind w:left="960" w:hanging="480"/>
      </w:pPr>
      <w:rPr>
        <w:rFonts w:ascii="標楷體" w:eastAsia="標楷體" w:hAnsi="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7D9B7595"/>
    <w:multiLevelType w:val="hybridMultilevel"/>
    <w:tmpl w:val="70BC4892"/>
    <w:lvl w:ilvl="0" w:tplc="04090015">
      <w:start w:val="1"/>
      <w:numFmt w:val="taiwaneseCountingThousand"/>
      <w:lvlText w:val="%1、"/>
      <w:lvlJc w:val="left"/>
      <w:pPr>
        <w:ind w:left="480" w:hanging="480"/>
      </w:pPr>
      <w:rPr>
        <w:rFonts w:hint="default"/>
      </w:rPr>
    </w:lvl>
    <w:lvl w:ilvl="1" w:tplc="7522FF0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EC2388C"/>
    <w:multiLevelType w:val="hybridMultilevel"/>
    <w:tmpl w:val="46CA434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18"/>
  </w:num>
  <w:num w:numId="2">
    <w:abstractNumId w:val="42"/>
  </w:num>
  <w:num w:numId="3">
    <w:abstractNumId w:val="40"/>
  </w:num>
  <w:num w:numId="4">
    <w:abstractNumId w:val="27"/>
  </w:num>
  <w:num w:numId="5">
    <w:abstractNumId w:val="32"/>
  </w:num>
  <w:num w:numId="6">
    <w:abstractNumId w:val="14"/>
  </w:num>
  <w:num w:numId="7">
    <w:abstractNumId w:val="10"/>
  </w:num>
  <w:num w:numId="8">
    <w:abstractNumId w:val="24"/>
  </w:num>
  <w:num w:numId="9">
    <w:abstractNumId w:val="41"/>
  </w:num>
  <w:num w:numId="10">
    <w:abstractNumId w:val="39"/>
  </w:num>
  <w:num w:numId="11">
    <w:abstractNumId w:val="13"/>
  </w:num>
  <w:num w:numId="12">
    <w:abstractNumId w:val="21"/>
  </w:num>
  <w:num w:numId="13">
    <w:abstractNumId w:val="38"/>
  </w:num>
  <w:num w:numId="14">
    <w:abstractNumId w:val="35"/>
  </w:num>
  <w:num w:numId="15">
    <w:abstractNumId w:val="6"/>
  </w:num>
  <w:num w:numId="16">
    <w:abstractNumId w:val="26"/>
  </w:num>
  <w:num w:numId="17">
    <w:abstractNumId w:val="16"/>
  </w:num>
  <w:num w:numId="18">
    <w:abstractNumId w:val="37"/>
  </w:num>
  <w:num w:numId="19">
    <w:abstractNumId w:val="33"/>
  </w:num>
  <w:num w:numId="20">
    <w:abstractNumId w:val="1"/>
  </w:num>
  <w:num w:numId="21">
    <w:abstractNumId w:val="20"/>
  </w:num>
  <w:num w:numId="22">
    <w:abstractNumId w:val="3"/>
  </w:num>
  <w:num w:numId="23">
    <w:abstractNumId w:val="11"/>
  </w:num>
  <w:num w:numId="24">
    <w:abstractNumId w:val="5"/>
  </w:num>
  <w:num w:numId="25">
    <w:abstractNumId w:val="8"/>
  </w:num>
  <w:num w:numId="26">
    <w:abstractNumId w:val="15"/>
  </w:num>
  <w:num w:numId="27">
    <w:abstractNumId w:val="28"/>
  </w:num>
  <w:num w:numId="28">
    <w:abstractNumId w:val="4"/>
  </w:num>
  <w:num w:numId="29">
    <w:abstractNumId w:val="17"/>
  </w:num>
  <w:num w:numId="30">
    <w:abstractNumId w:val="34"/>
  </w:num>
  <w:num w:numId="31">
    <w:abstractNumId w:val="23"/>
  </w:num>
  <w:num w:numId="32">
    <w:abstractNumId w:val="36"/>
  </w:num>
  <w:num w:numId="33">
    <w:abstractNumId w:val="7"/>
  </w:num>
  <w:num w:numId="34">
    <w:abstractNumId w:val="19"/>
  </w:num>
  <w:num w:numId="35">
    <w:abstractNumId w:val="0"/>
  </w:num>
  <w:num w:numId="36">
    <w:abstractNumId w:val="25"/>
  </w:num>
  <w:num w:numId="37">
    <w:abstractNumId w:val="29"/>
  </w:num>
  <w:num w:numId="38">
    <w:abstractNumId w:val="30"/>
  </w:num>
  <w:num w:numId="39">
    <w:abstractNumId w:val="9"/>
  </w:num>
  <w:num w:numId="40">
    <w:abstractNumId w:val="12"/>
  </w:num>
  <w:num w:numId="41">
    <w:abstractNumId w:val="43"/>
  </w:num>
  <w:num w:numId="42">
    <w:abstractNumId w:val="22"/>
  </w:num>
  <w:num w:numId="43">
    <w:abstractNumId w:val="31"/>
  </w:num>
  <w:num w:numId="44">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1BA"/>
    <w:rsid w:val="0001284D"/>
    <w:rsid w:val="000863C2"/>
    <w:rsid w:val="00100821"/>
    <w:rsid w:val="00167B62"/>
    <w:rsid w:val="00173C7F"/>
    <w:rsid w:val="00195234"/>
    <w:rsid w:val="00213070"/>
    <w:rsid w:val="002A3097"/>
    <w:rsid w:val="002B47F9"/>
    <w:rsid w:val="002E124D"/>
    <w:rsid w:val="003B5387"/>
    <w:rsid w:val="003E3A0C"/>
    <w:rsid w:val="003E7065"/>
    <w:rsid w:val="00404477"/>
    <w:rsid w:val="00417A70"/>
    <w:rsid w:val="0042056D"/>
    <w:rsid w:val="00425232"/>
    <w:rsid w:val="00454708"/>
    <w:rsid w:val="004607CF"/>
    <w:rsid w:val="00480DE6"/>
    <w:rsid w:val="00530F87"/>
    <w:rsid w:val="00553FAE"/>
    <w:rsid w:val="006551BA"/>
    <w:rsid w:val="00794D01"/>
    <w:rsid w:val="007C1CEA"/>
    <w:rsid w:val="00820F69"/>
    <w:rsid w:val="00874454"/>
    <w:rsid w:val="008E6DC3"/>
    <w:rsid w:val="00936966"/>
    <w:rsid w:val="009515E7"/>
    <w:rsid w:val="00964EE4"/>
    <w:rsid w:val="00A506C7"/>
    <w:rsid w:val="00A57ECE"/>
    <w:rsid w:val="00A675AD"/>
    <w:rsid w:val="00AC08E3"/>
    <w:rsid w:val="00AF279F"/>
    <w:rsid w:val="00B25E17"/>
    <w:rsid w:val="00B75115"/>
    <w:rsid w:val="00C35D4A"/>
    <w:rsid w:val="00C4202C"/>
    <w:rsid w:val="00C63955"/>
    <w:rsid w:val="00CB3CAE"/>
    <w:rsid w:val="00CD0EA7"/>
    <w:rsid w:val="00D04A66"/>
    <w:rsid w:val="00D0695E"/>
    <w:rsid w:val="00D4226A"/>
    <w:rsid w:val="00DB48D6"/>
    <w:rsid w:val="00DF6F08"/>
    <w:rsid w:val="00E035ED"/>
    <w:rsid w:val="00E444B5"/>
    <w:rsid w:val="00EB1E44"/>
    <w:rsid w:val="00EC6CF5"/>
    <w:rsid w:val="00ED38E3"/>
    <w:rsid w:val="00F5460F"/>
    <w:rsid w:val="00FA11BD"/>
    <w:rsid w:val="00FC69CF"/>
    <w:rsid w:val="00FF47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A39C0C-3607-4301-B740-114D60FE2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226A"/>
    <w:pPr>
      <w:widowControl w:val="0"/>
    </w:pPr>
  </w:style>
  <w:style w:type="paragraph" w:styleId="3">
    <w:name w:val="heading 3"/>
    <w:basedOn w:val="a"/>
    <w:next w:val="a"/>
    <w:link w:val="30"/>
    <w:uiPriority w:val="9"/>
    <w:unhideWhenUsed/>
    <w:qFormat/>
    <w:rsid w:val="006551BA"/>
    <w:pPr>
      <w:keepNext/>
      <w:spacing w:line="720" w:lineRule="auto"/>
      <w:outlineLvl w:val="2"/>
    </w:pPr>
    <w:rPr>
      <w:rFonts w:ascii="Calibri Light" w:eastAsia="新細明體" w:hAnsi="Calibri Light"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link w:val="3"/>
    <w:uiPriority w:val="9"/>
    <w:rsid w:val="006551BA"/>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6551BA"/>
    <w:pPr>
      <w:ind w:leftChars="200" w:left="480"/>
    </w:pPr>
    <w:rPr>
      <w:rFonts w:ascii="Times New Roman" w:eastAsia="標楷體" w:hAnsi="Times New Roman" w:cs="Times New Roman"/>
      <w:dstrike/>
      <w:sz w:val="26"/>
      <w:szCs w:val="26"/>
    </w:rPr>
  </w:style>
  <w:style w:type="paragraph" w:styleId="a4">
    <w:name w:val="header"/>
    <w:basedOn w:val="a"/>
    <w:link w:val="a5"/>
    <w:uiPriority w:val="99"/>
    <w:unhideWhenUsed/>
    <w:rsid w:val="002B47F9"/>
    <w:pPr>
      <w:tabs>
        <w:tab w:val="center" w:pos="4153"/>
        <w:tab w:val="right" w:pos="8306"/>
      </w:tabs>
      <w:snapToGrid w:val="0"/>
    </w:pPr>
    <w:rPr>
      <w:sz w:val="20"/>
      <w:szCs w:val="20"/>
    </w:rPr>
  </w:style>
  <w:style w:type="character" w:customStyle="1" w:styleId="a5">
    <w:name w:val="頁首 字元"/>
    <w:basedOn w:val="a0"/>
    <w:link w:val="a4"/>
    <w:uiPriority w:val="99"/>
    <w:rsid w:val="002B47F9"/>
    <w:rPr>
      <w:sz w:val="20"/>
      <w:szCs w:val="20"/>
    </w:rPr>
  </w:style>
  <w:style w:type="paragraph" w:styleId="a6">
    <w:name w:val="footer"/>
    <w:basedOn w:val="a"/>
    <w:link w:val="a7"/>
    <w:uiPriority w:val="99"/>
    <w:unhideWhenUsed/>
    <w:rsid w:val="002B47F9"/>
    <w:pPr>
      <w:tabs>
        <w:tab w:val="center" w:pos="4153"/>
        <w:tab w:val="right" w:pos="8306"/>
      </w:tabs>
      <w:snapToGrid w:val="0"/>
    </w:pPr>
    <w:rPr>
      <w:sz w:val="20"/>
      <w:szCs w:val="20"/>
    </w:rPr>
  </w:style>
  <w:style w:type="character" w:customStyle="1" w:styleId="a7">
    <w:name w:val="頁尾 字元"/>
    <w:basedOn w:val="a0"/>
    <w:link w:val="a6"/>
    <w:uiPriority w:val="99"/>
    <w:rsid w:val="002B47F9"/>
    <w:rPr>
      <w:sz w:val="20"/>
      <w:szCs w:val="20"/>
    </w:rPr>
  </w:style>
  <w:style w:type="paragraph" w:styleId="a8">
    <w:name w:val="Balloon Text"/>
    <w:basedOn w:val="a"/>
    <w:link w:val="a9"/>
    <w:uiPriority w:val="99"/>
    <w:semiHidden/>
    <w:unhideWhenUsed/>
    <w:rsid w:val="00F5460F"/>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5460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28426-60F3-4710-8F3C-04377CF0A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1111</Words>
  <Characters>6337</Characters>
  <Application>Microsoft Office Word</Application>
  <DocSecurity>0</DocSecurity>
  <Lines>52</Lines>
  <Paragraphs>14</Paragraphs>
  <ScaleCrop>false</ScaleCrop>
  <Company/>
  <LinksUpToDate>false</LinksUpToDate>
  <CharactersWithSpaces>7434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陳姵諠</cp:lastModifiedBy>
  <cp:revision>2</cp:revision>
  <cp:lastPrinted>2019-11-15T08:37:00Z</cp:lastPrinted>
  <dcterms:created xsi:type="dcterms:W3CDTF">2019-11-28T02:21:00Z</dcterms:created>
  <dcterms:modified xsi:type="dcterms:W3CDTF">2019-11-28T02:21:00Z</dcterms:modified>
</cp:coreProperties>
</file>