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4C3" w:rsidRDefault="00550E17">
      <w:pPr>
        <w:spacing w:after="240"/>
        <w:jc w:val="both"/>
        <w:rPr>
          <w:rFonts w:ascii="Times New Roman" w:hAnsi="Times New Roman"/>
          <w:sz w:val="40"/>
          <w:szCs w:val="40"/>
        </w:rPr>
      </w:pPr>
      <w:bookmarkStart w:id="0" w:name="_GoBack"/>
      <w:bookmarkEnd w:id="0"/>
      <w:r>
        <w:rPr>
          <w:rFonts w:ascii="Times New Roman" w:hAnsi="Times New Roman"/>
          <w:sz w:val="40"/>
          <w:szCs w:val="40"/>
        </w:rPr>
        <w:t>臺中市政府勞工局中高齡人力資源再運用僱用獎勵作業要點</w:t>
      </w:r>
    </w:p>
    <w:p w:rsidR="005C54C3" w:rsidRDefault="00550E17">
      <w:pPr>
        <w:jc w:val="right"/>
      </w:pPr>
      <w:r>
        <w:rPr>
          <w:rFonts w:ascii="Times New Roman" w:hAnsi="Times New Roman"/>
          <w:sz w:val="24"/>
          <w:szCs w:val="24"/>
        </w:rPr>
        <w:t>105</w:t>
      </w:r>
      <w:r>
        <w:rPr>
          <w:rFonts w:ascii="Times New Roman" w:hAnsi="Times New Roman"/>
          <w:sz w:val="24"/>
          <w:szCs w:val="24"/>
        </w:rPr>
        <w:t>年</w:t>
      </w:r>
      <w:r>
        <w:rPr>
          <w:rFonts w:ascii="Times New Roman" w:hAnsi="Times New Roman"/>
          <w:sz w:val="24"/>
          <w:szCs w:val="24"/>
        </w:rPr>
        <w:t>2</w:t>
      </w:r>
      <w:r>
        <w:rPr>
          <w:rFonts w:ascii="Times New Roman" w:hAnsi="Times New Roman"/>
          <w:sz w:val="24"/>
          <w:szCs w:val="24"/>
        </w:rPr>
        <w:t>月</w:t>
      </w:r>
      <w:r>
        <w:rPr>
          <w:rFonts w:ascii="Times New Roman" w:hAnsi="Times New Roman"/>
          <w:sz w:val="24"/>
          <w:szCs w:val="24"/>
        </w:rPr>
        <w:t>5</w:t>
      </w:r>
      <w:r>
        <w:rPr>
          <w:rFonts w:ascii="Times New Roman" w:hAnsi="Times New Roman"/>
          <w:sz w:val="24"/>
          <w:szCs w:val="24"/>
        </w:rPr>
        <w:t>日中市勞服字第</w:t>
      </w:r>
      <w:r>
        <w:rPr>
          <w:rFonts w:ascii="Times New Roman" w:hAnsi="Times New Roman"/>
          <w:sz w:val="24"/>
          <w:szCs w:val="24"/>
        </w:rPr>
        <w:t>1050006103</w:t>
      </w:r>
      <w:r>
        <w:rPr>
          <w:rFonts w:ascii="Times New Roman" w:hAnsi="Times New Roman"/>
          <w:sz w:val="24"/>
          <w:szCs w:val="24"/>
        </w:rPr>
        <w:t>號函訂定</w:t>
      </w:r>
    </w:p>
    <w:p w:rsidR="005C54C3" w:rsidRDefault="00550E17">
      <w:pPr>
        <w:pStyle w:val="a3"/>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pPr>
      <w:r>
        <w:t>臺中市政府勞工局為改善本市中高齡求職者</w:t>
      </w:r>
      <w:r>
        <w:t>(</w:t>
      </w:r>
      <w:r>
        <w:t>以下簡稱個案</w:t>
      </w:r>
      <w:r>
        <w:t>)</w:t>
      </w:r>
      <w:r>
        <w:t>就業環境，透過獎勵事業單位提供合適職缺並實際僱用個案，以提升中高齡者就業穩定度，特訂定本要點。</w:t>
      </w:r>
    </w:p>
    <w:p w:rsidR="005C54C3" w:rsidRDefault="00550E17">
      <w:pPr>
        <w:pStyle w:val="a3"/>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pPr>
      <w:r>
        <w:t>本要點之主管機關為臺中市政府勞工局（以下簡稱本局），執行機關為臺中市就業服務處</w:t>
      </w:r>
      <w:r>
        <w:t xml:space="preserve"> (</w:t>
      </w:r>
      <w:r>
        <w:t>以下簡稱就業服務處</w:t>
      </w:r>
      <w:r>
        <w:t>)</w:t>
      </w:r>
      <w:r>
        <w:t>。</w:t>
      </w:r>
    </w:p>
    <w:p w:rsidR="005C54C3" w:rsidRDefault="00550E17">
      <w:pPr>
        <w:pStyle w:val="a3"/>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pPr>
      <w:r>
        <w:t>本要點所稱</w:t>
      </w:r>
      <w:r>
        <w:rPr>
          <w:rFonts w:ascii="Times New Roman" w:hAnsi="Times New Roman"/>
        </w:rPr>
        <w:t>事業單位資格如下</w:t>
      </w:r>
      <w:r>
        <w:rPr>
          <w:rFonts w:ascii="Times New Roman" w:hAnsi="Times New Roman" w:cs="細明體"/>
          <w:szCs w:val="24"/>
        </w:rPr>
        <w:t>：</w:t>
      </w:r>
    </w:p>
    <w:p w:rsidR="005C54C3" w:rsidRDefault="00550E17">
      <w:pPr>
        <w:pStyle w:val="a3"/>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18" w:hanging="851"/>
        <w:jc w:val="both"/>
      </w:pPr>
      <w:r>
        <w:rPr>
          <w:bCs/>
          <w:color w:val="000000"/>
        </w:rPr>
        <w:t>事業單位應符合本局當年度公告之推介特定行業名單之一，並提供合法的勞動條件工作環境及待遇，且向就業服務處辦理求才登記。</w:t>
      </w:r>
    </w:p>
    <w:p w:rsidR="005C54C3" w:rsidRDefault="00550E17">
      <w:pPr>
        <w:pStyle w:val="a3"/>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18" w:hanging="851"/>
        <w:jc w:val="both"/>
      </w:pPr>
      <w:r>
        <w:rPr>
          <w:color w:val="000000"/>
        </w:rPr>
        <w:t>設立一年以上且公司登記、商業登記或工廠登記所在地為臺中市之事業單位，其所提供之工作機會為中高齡者體能所能負荷並限於本市轄區</w:t>
      </w:r>
      <w:r>
        <w:rPr>
          <w:rFonts w:ascii="Times New Roman" w:hAnsi="Times New Roman" w:cs="細明體"/>
          <w:szCs w:val="24"/>
        </w:rPr>
        <w:t>。</w:t>
      </w:r>
    </w:p>
    <w:p w:rsidR="005C54C3" w:rsidRDefault="00550E17">
      <w:pPr>
        <w:pStyle w:val="a3"/>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18" w:hanging="851"/>
        <w:jc w:val="both"/>
        <w:rPr>
          <w:rFonts w:ascii="Times New Roman" w:hAnsi="Times New Roman" w:cs="細明體"/>
          <w:szCs w:val="24"/>
        </w:rPr>
      </w:pPr>
      <w:r>
        <w:rPr>
          <w:rFonts w:ascii="Times New Roman" w:hAnsi="Times New Roman" w:cs="細明體"/>
          <w:szCs w:val="24"/>
        </w:rPr>
        <w:t>連續僱用就業服務處推介之個案並為其投保就業保險滿三個月以上者。僱用期間之計算以就業保險生效之日起算。</w:t>
      </w:r>
    </w:p>
    <w:p w:rsidR="005C54C3" w:rsidRDefault="00550E17">
      <w:pPr>
        <w:pStyle w:val="a3"/>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pPr>
      <w:r>
        <w:t>本</w:t>
      </w:r>
      <w:r>
        <w:rPr>
          <w:color w:val="000000"/>
        </w:rPr>
        <w:t>要點</w:t>
      </w:r>
      <w:r>
        <w:t>所稱個案資格如下</w:t>
      </w:r>
      <w:r>
        <w:rPr>
          <w:rFonts w:ascii="Times New Roman" w:hAnsi="Times New Roman" w:cs="細明體"/>
          <w:szCs w:val="24"/>
        </w:rPr>
        <w:t>：</w:t>
      </w:r>
    </w:p>
    <w:p w:rsidR="005C54C3" w:rsidRDefault="00550E17">
      <w:pPr>
        <w:pStyle w:val="1"/>
        <w:tabs>
          <w:tab w:val="clear" w:pos="0"/>
          <w:tab w:val="left" w:pos="14656"/>
        </w:tabs>
        <w:ind w:left="1418" w:hanging="850"/>
        <w:jc w:val="both"/>
      </w:pPr>
      <w:r>
        <w:rPr>
          <w:rFonts w:ascii="Times New Roman" w:hAnsi="Times New Roman" w:cs="細明體"/>
          <w:color w:val="FF0000"/>
          <w:szCs w:val="24"/>
        </w:rPr>
        <w:t>於就業服務處辦理求職登記時，其失業期間已連續達三十日以上，年滿四十五歲至六十五歲之求職者，且個案須經就業服務處採用簡易諮詢評估工具，就個案之工作能力、就業意願、自行尋職能力及表達能力等四項評估給分後符合就業能力較弱勢者。</w:t>
      </w:r>
    </w:p>
    <w:p w:rsidR="005C54C3" w:rsidRDefault="00550E17">
      <w:pPr>
        <w:pStyle w:val="a3"/>
        <w:widowControl/>
        <w:numPr>
          <w:ilvl w:val="0"/>
          <w:numId w:val="1"/>
        </w:num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line="460" w:lineRule="exact"/>
        <w:ind w:left="1418" w:hanging="851"/>
        <w:jc w:val="both"/>
        <w:rPr>
          <w:rFonts w:ascii="Times New Roman" w:hAnsi="Times New Roman" w:cs="細明體"/>
          <w:szCs w:val="24"/>
        </w:rPr>
      </w:pPr>
      <w:r>
        <w:rPr>
          <w:rFonts w:ascii="Times New Roman" w:hAnsi="Times New Roman" w:cs="細明體"/>
          <w:szCs w:val="24"/>
        </w:rPr>
        <w:t>個案須接受就業服務處提供就業諮詢及服務，並推介至事業單位就業者。</w:t>
      </w:r>
    </w:p>
    <w:p w:rsidR="005C54C3" w:rsidRDefault="00550E17">
      <w:pPr>
        <w:pStyle w:val="a3"/>
        <w:widowControl/>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18" w:hanging="851"/>
        <w:jc w:val="both"/>
      </w:pPr>
      <w:r>
        <w:lastRenderedPageBreak/>
        <w:t>個案如經就業服務處評估需參加職業適性診斷、履歷健診、職涯諮詢、心理諮商或職涯成長團體等促進就業活動或課程，無正當理由，不得拒絕。</w:t>
      </w:r>
    </w:p>
    <w:p w:rsidR="005C54C3" w:rsidRDefault="00550E17">
      <w:pPr>
        <w:pStyle w:val="a3"/>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pPr>
      <w:r>
        <w:rPr>
          <w:rFonts w:ascii="Times New Roman" w:hAnsi="Times New Roman" w:cs="細明體"/>
          <w:bCs/>
          <w:szCs w:val="24"/>
        </w:rPr>
        <w:t>審查程序及標準如下：</w:t>
      </w:r>
    </w:p>
    <w:p w:rsidR="005C54C3" w:rsidRDefault="00550E17">
      <w:pPr>
        <w:pStyle w:val="a3"/>
        <w:widowControl/>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18" w:hanging="854"/>
        <w:jc w:val="both"/>
      </w:pPr>
      <w:r>
        <w:t>採書面審查，必要時得於個案受僱用期間進行實地訪查</w:t>
      </w:r>
      <w:r>
        <w:rPr>
          <w:rFonts w:ascii="Times New Roman" w:hAnsi="Times New Roman" w:cs="細明體"/>
          <w:szCs w:val="24"/>
        </w:rPr>
        <w:t>。</w:t>
      </w:r>
    </w:p>
    <w:p w:rsidR="005C54C3" w:rsidRDefault="00550E17">
      <w:pPr>
        <w:pStyle w:val="a3"/>
        <w:widowControl/>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18" w:hanging="854"/>
        <w:jc w:val="both"/>
      </w:pPr>
      <w:r>
        <w:rPr>
          <w:rFonts w:ascii="Times New Roman" w:hAnsi="Times New Roman" w:cs="細明體"/>
          <w:bCs/>
          <w:szCs w:val="24"/>
        </w:rPr>
        <w:t>於事業單位提出申請時十四個工作天內完成審查，但申請文件缺件者，事業單位需於執行機關通知後五個工作天內補齊，就業服務處於補件後的七個工作天內完成審查。</w:t>
      </w:r>
    </w:p>
    <w:p w:rsidR="005C54C3" w:rsidRDefault="00550E17">
      <w:pPr>
        <w:pStyle w:val="ssssssssssssssssssssssssssssssssss"/>
        <w:tabs>
          <w:tab w:val="clear" w:pos="88"/>
          <w:tab w:val="clear" w:pos="1004"/>
          <w:tab w:val="clear" w:pos="1920"/>
          <w:tab w:val="clear" w:pos="2836"/>
          <w:tab w:val="clear" w:pos="3752"/>
          <w:tab w:val="clear" w:pos="4668"/>
          <w:tab w:val="clear" w:pos="5584"/>
          <w:tab w:val="clear" w:pos="6500"/>
          <w:tab w:val="clear" w:pos="7416"/>
          <w:tab w:val="clear" w:pos="8332"/>
          <w:tab w:val="clear" w:pos="9248"/>
          <w:tab w:val="clear" w:pos="10164"/>
          <w:tab w:val="clear" w:pos="11080"/>
          <w:tab w:val="clear" w:pos="11996"/>
          <w:tab w:val="clear" w:pos="12912"/>
          <w:tab w:val="clear" w:pos="1382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854"/>
        <w:jc w:val="both"/>
      </w:pPr>
      <w:r>
        <w:t>就業服務處於核定申請案時，得依本要點目的、年度預算規劃、申請者順序及事業單位產業類型、勞雇雙方僱用狀況等，綜合考量後核定獎勵金額。</w:t>
      </w:r>
    </w:p>
    <w:p w:rsidR="005C54C3" w:rsidRDefault="00550E17">
      <w:pPr>
        <w:pStyle w:val="a3"/>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pPr>
      <w:r>
        <w:t>獎勵金標準</w:t>
      </w:r>
      <w:r>
        <w:rPr>
          <w:rFonts w:ascii="Times New Roman" w:hAnsi="Times New Roman" w:cs="細明體"/>
          <w:bCs/>
          <w:szCs w:val="24"/>
        </w:rPr>
        <w:t>：</w:t>
      </w:r>
    </w:p>
    <w:p w:rsidR="005C54C3" w:rsidRDefault="00550E17">
      <w:pPr>
        <w:pStyle w:val="a3"/>
        <w:widowControl/>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18" w:hanging="866"/>
        <w:jc w:val="both"/>
      </w:pPr>
      <w:r>
        <w:t>計算金額</w:t>
      </w:r>
    </w:p>
    <w:p w:rsidR="005C54C3" w:rsidRDefault="00550E17">
      <w:pPr>
        <w:pStyle w:val="aaaaaaaaaaaaaa"/>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425"/>
        <w:jc w:val="both"/>
      </w:pPr>
      <w:r>
        <w:t>勞雇雙方約定以按月計酬方式給付工資者，依事業單位所僱用個案人數計算獎勵金額度，且每一個案每月不得逾中央主管機關公告之每月基本工資。</w:t>
      </w:r>
    </w:p>
    <w:p w:rsidR="005C54C3" w:rsidRDefault="00550E17">
      <w:pPr>
        <w:pStyle w:val="aaaaaaaaaaaaaa"/>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425"/>
        <w:jc w:val="both"/>
      </w:pPr>
      <w:r>
        <w:t>勞雇雙方約定按前目以外方式給付工資者，依事業單位所僱用個案人數及其工作時數，按中央主管機關公告之每小時基本工資計算獎勵金額度，且每一個案每月不得逾新臺幣一萬元。</w:t>
      </w:r>
    </w:p>
    <w:p w:rsidR="005C54C3" w:rsidRDefault="00550E17">
      <w:pPr>
        <w:pStyle w:val="aaaaaaaaaaaaaa"/>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425"/>
        <w:jc w:val="both"/>
      </w:pPr>
      <w:r>
        <w:t>依前二目申請之獎勵金至多不得逾六個月。</w:t>
      </w:r>
    </w:p>
    <w:p w:rsidR="005C54C3" w:rsidRDefault="00550E17">
      <w:pPr>
        <w:pStyle w:val="a3"/>
        <w:widowControl/>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18" w:hanging="866"/>
        <w:jc w:val="both"/>
      </w:pPr>
      <w:r>
        <w:t>個案人數限制</w:t>
      </w:r>
    </w:p>
    <w:p w:rsidR="005C54C3" w:rsidRDefault="00550E17">
      <w:pPr>
        <w:pStyle w:val="aaaaaaaaaaaaaa"/>
        <w:numPr>
          <w:ilvl w:val="0"/>
          <w:numId w:val="7"/>
        </w:numPr>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425"/>
        <w:jc w:val="both"/>
      </w:pPr>
      <w:r>
        <w:rPr>
          <w:rFonts w:ascii="標楷體" w:hAnsi="標楷體"/>
          <w:szCs w:val="28"/>
        </w:rPr>
        <w:t>事業單</w:t>
      </w:r>
      <w:r>
        <w:t>位申請獎勵金，其獎勵個案人數上限以事業單位提出申請日前最近一個月之勞工保險投保人數之百分之五為限，最高人數不得逾五人（不足一人者以一人計）。</w:t>
      </w:r>
    </w:p>
    <w:p w:rsidR="005C54C3" w:rsidRDefault="00550E17">
      <w:pPr>
        <w:pStyle w:val="aaaaaaaaaaaaaa"/>
        <w:numPr>
          <w:ilvl w:val="0"/>
          <w:numId w:val="7"/>
        </w:numPr>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425"/>
        <w:jc w:val="both"/>
      </w:pPr>
      <w:r>
        <w:t>就業服務處將依第五點第三款核定獎勵僱用人數。</w:t>
      </w:r>
    </w:p>
    <w:p w:rsidR="005C54C3" w:rsidRDefault="00550E17">
      <w:pPr>
        <w:pStyle w:val="a3"/>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pPr>
      <w:r>
        <w:t>事業單位有下列所定情形之一者，就業服務處得撤銷或廢止獎勵資格之一部或全部：</w:t>
      </w:r>
    </w:p>
    <w:p w:rsidR="005C54C3" w:rsidRDefault="00550E17">
      <w:pPr>
        <w:pStyle w:val="aaaaaaaaaaaaaa"/>
        <w:numPr>
          <w:ilvl w:val="0"/>
          <w:numId w:val="8"/>
        </w:numPr>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851"/>
        <w:jc w:val="both"/>
      </w:pPr>
      <w:r>
        <w:rPr>
          <w:rFonts w:ascii="標楷體" w:hAnsi="標楷體"/>
          <w:szCs w:val="28"/>
        </w:rPr>
        <w:t>事業單位進用負責人之配偶、直系血親或三親等內之旁系血親及其配偶</w:t>
      </w:r>
      <w:r>
        <w:t>。</w:t>
      </w:r>
    </w:p>
    <w:p w:rsidR="005C54C3" w:rsidRDefault="00550E17">
      <w:pPr>
        <w:pStyle w:val="aaaaaaaaaaaaaa"/>
        <w:numPr>
          <w:ilvl w:val="0"/>
          <w:numId w:val="8"/>
        </w:numPr>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851"/>
        <w:jc w:val="both"/>
      </w:pPr>
      <w:r>
        <w:rPr>
          <w:rFonts w:ascii="標楷體" w:hAnsi="標楷體"/>
          <w:szCs w:val="28"/>
        </w:rPr>
        <w:lastRenderedPageBreak/>
        <w:t>同一事業單位再進用離職未滿一年之個案。</w:t>
      </w:r>
    </w:p>
    <w:p w:rsidR="005C54C3" w:rsidRDefault="00550E17">
      <w:pPr>
        <w:pStyle w:val="aaaaaaaaaaaaaa"/>
        <w:numPr>
          <w:ilvl w:val="0"/>
          <w:numId w:val="8"/>
        </w:numPr>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851"/>
        <w:jc w:val="both"/>
      </w:pPr>
      <w:r>
        <w:rPr>
          <w:rFonts w:ascii="標楷體" w:hAnsi="標楷體"/>
          <w:szCs w:val="28"/>
        </w:rPr>
        <w:t>事業單位進用同一個案，於同一時期已領取政府機關其他相同屬性之就業促進相關補獎助或津貼。</w:t>
      </w:r>
    </w:p>
    <w:p w:rsidR="005C54C3" w:rsidRDefault="00550E17">
      <w:pPr>
        <w:pStyle w:val="aaaaaaaaaaaaaa"/>
        <w:numPr>
          <w:ilvl w:val="0"/>
          <w:numId w:val="8"/>
        </w:numPr>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851"/>
        <w:jc w:val="both"/>
      </w:pPr>
      <w:r>
        <w:rPr>
          <w:rFonts w:ascii="標楷體" w:hAnsi="標楷體"/>
          <w:szCs w:val="28"/>
        </w:rPr>
        <w:t>事業單位有規避、妨礙或拒絕主管機關或就業服務處查核之情事。</w:t>
      </w:r>
    </w:p>
    <w:p w:rsidR="005C54C3" w:rsidRDefault="00550E17">
      <w:pPr>
        <w:pStyle w:val="aaaaaaaaaaaaaa"/>
        <w:numPr>
          <w:ilvl w:val="0"/>
          <w:numId w:val="8"/>
        </w:numPr>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851"/>
        <w:jc w:val="both"/>
      </w:pPr>
      <w:r>
        <w:rPr>
          <w:rFonts w:ascii="標楷體" w:hAnsi="標楷體"/>
          <w:szCs w:val="28"/>
        </w:rPr>
        <w:t>事業單位所附文件有偽造、變造不實申領情事，經查屬實者。</w:t>
      </w:r>
    </w:p>
    <w:p w:rsidR="005C54C3" w:rsidRDefault="00550E17">
      <w:pPr>
        <w:pStyle w:val="aaaaaaaaaaaaaa"/>
        <w:numPr>
          <w:ilvl w:val="0"/>
          <w:numId w:val="8"/>
        </w:numPr>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851"/>
        <w:jc w:val="both"/>
      </w:pPr>
      <w:r>
        <w:rPr>
          <w:rFonts w:ascii="標楷體" w:hAnsi="標楷體"/>
          <w:szCs w:val="28"/>
        </w:rPr>
        <w:t>事業單位違反本要點及其他法令規定情節重大者。</w:t>
      </w:r>
    </w:p>
    <w:p w:rsidR="005C54C3" w:rsidRDefault="00550E17">
      <w:pPr>
        <w:pStyle w:val="a3"/>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jc w:val="both"/>
      </w:pPr>
      <w:r>
        <w:t>依前項規定撤銷或</w:t>
      </w:r>
      <w:r>
        <w:rPr>
          <w:rFonts w:ascii="Times New Roman" w:hAnsi="Times New Roman" w:cs="細明體"/>
          <w:bCs/>
          <w:szCs w:val="24"/>
        </w:rPr>
        <w:t>廢止事業單位之獎勵資格者，如其已受領獎勵金，就業服務處以書面限期返還其所受領之獎勵金，屆期未繳回，依法移送行政執行。</w:t>
      </w:r>
    </w:p>
    <w:p w:rsidR="005C54C3" w:rsidRDefault="00550E17">
      <w:pPr>
        <w:pStyle w:val="a3"/>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jc w:val="both"/>
      </w:pPr>
      <w:r>
        <w:rPr>
          <w:rFonts w:ascii="Times New Roman" w:hAnsi="Times New Roman" w:cs="細明體"/>
          <w:bCs/>
          <w:szCs w:val="24"/>
        </w:rPr>
        <w:t>事業單位有第一項所訂情</w:t>
      </w:r>
      <w:r>
        <w:rPr>
          <w:rFonts w:ascii="Times New Roman" w:hAnsi="Times New Roman" w:cs="細明體"/>
          <w:bCs/>
          <w:szCs w:val="24"/>
        </w:rPr>
        <w:t>形者，經就業服務處撤銷或廢止其獎勵資格，除依前項規</w:t>
      </w:r>
      <w:r>
        <w:t>定返還已受領之獎勵金外，執行機關並得停止獎勵該事業單位二年。</w:t>
      </w:r>
    </w:p>
    <w:p w:rsidR="005C54C3" w:rsidRDefault="00550E17">
      <w:pPr>
        <w:pStyle w:val="a3"/>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pPr>
      <w:r>
        <w:rPr>
          <w:rFonts w:ascii="Times New Roman" w:hAnsi="Times New Roman" w:cs="細明體"/>
          <w:bCs/>
          <w:szCs w:val="24"/>
        </w:rPr>
        <w:t>符合第</w:t>
      </w:r>
      <w:r>
        <w:t>三點</w:t>
      </w:r>
      <w:r>
        <w:rPr>
          <w:rFonts w:ascii="Times New Roman" w:hAnsi="Times New Roman" w:cs="細明體"/>
          <w:bCs/>
          <w:szCs w:val="24"/>
        </w:rPr>
        <w:t>資格之事業單位，應於個案連續投保就業保險滿三個月之翌日起三十日內，檢附下列文件，向就業服務處申請獎勵</w:t>
      </w:r>
      <w:r>
        <w:rPr>
          <w:rFonts w:cs="細明體"/>
          <w:bCs/>
          <w:szCs w:val="24"/>
        </w:rPr>
        <w:t>：</w:t>
      </w:r>
    </w:p>
    <w:p w:rsidR="005C54C3" w:rsidRDefault="00550E17">
      <w:pPr>
        <w:pStyle w:val="aaaaaaaaaaaaaa"/>
        <w:numPr>
          <w:ilvl w:val="0"/>
          <w:numId w:val="9"/>
        </w:numPr>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851"/>
        <w:jc w:val="both"/>
      </w:pPr>
      <w:r>
        <w:t>中高齡人力</w:t>
      </w:r>
      <w:r>
        <w:rPr>
          <w:rFonts w:ascii="標楷體" w:hAnsi="標楷體"/>
          <w:szCs w:val="28"/>
        </w:rPr>
        <w:t>資源再運用僱用獎勵申請書。</w:t>
      </w:r>
    </w:p>
    <w:p w:rsidR="005C54C3" w:rsidRDefault="00550E17">
      <w:pPr>
        <w:pStyle w:val="aaaaaaaaaaaaaa"/>
        <w:numPr>
          <w:ilvl w:val="0"/>
          <w:numId w:val="9"/>
        </w:numPr>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851"/>
        <w:jc w:val="both"/>
        <w:rPr>
          <w:rFonts w:ascii="標楷體" w:hAnsi="標楷體"/>
          <w:szCs w:val="28"/>
        </w:rPr>
      </w:pPr>
      <w:r>
        <w:rPr>
          <w:rFonts w:ascii="標楷體" w:hAnsi="標楷體"/>
          <w:szCs w:val="28"/>
        </w:rPr>
        <w:t>依公司法、商業登記法或工廠管理輔導法登記之證明文件或其他合法登記之證明文件。</w:t>
      </w:r>
    </w:p>
    <w:p w:rsidR="005C54C3" w:rsidRDefault="00550E17">
      <w:pPr>
        <w:pStyle w:val="aaaaaaaaaaaaaa"/>
        <w:numPr>
          <w:ilvl w:val="0"/>
          <w:numId w:val="9"/>
        </w:numPr>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851"/>
        <w:jc w:val="both"/>
        <w:rPr>
          <w:rFonts w:ascii="標楷體" w:hAnsi="標楷體"/>
          <w:szCs w:val="28"/>
        </w:rPr>
      </w:pPr>
      <w:r>
        <w:rPr>
          <w:rFonts w:ascii="標楷體" w:hAnsi="標楷體"/>
          <w:szCs w:val="28"/>
        </w:rPr>
        <w:t>申請日前最近一個月之勞工保險投保人數，非強制投保之事業單位需提出足以證明員工數之文件。</w:t>
      </w:r>
    </w:p>
    <w:p w:rsidR="005C54C3" w:rsidRDefault="00550E17">
      <w:pPr>
        <w:pStyle w:val="aaaaaaaaaaaaaa"/>
        <w:numPr>
          <w:ilvl w:val="0"/>
          <w:numId w:val="9"/>
        </w:numPr>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851"/>
        <w:jc w:val="both"/>
        <w:rPr>
          <w:rFonts w:ascii="標楷體" w:hAnsi="標楷體"/>
          <w:szCs w:val="28"/>
        </w:rPr>
      </w:pPr>
      <w:r>
        <w:rPr>
          <w:rFonts w:ascii="標楷體" w:hAnsi="標楷體"/>
          <w:szCs w:val="28"/>
        </w:rPr>
        <w:t>已依身心障礙者權益保障法及原住民族工作權保障法規定，足額進用身心障礙者及原住民或繳納差額補助費、代金之文件。</w:t>
      </w:r>
    </w:p>
    <w:p w:rsidR="005C54C3" w:rsidRDefault="00550E17">
      <w:pPr>
        <w:pStyle w:val="aaaaaaaaaaaaaa"/>
        <w:numPr>
          <w:ilvl w:val="0"/>
          <w:numId w:val="9"/>
        </w:numPr>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851"/>
        <w:jc w:val="both"/>
        <w:rPr>
          <w:rFonts w:ascii="標楷體" w:hAnsi="標楷體"/>
          <w:szCs w:val="28"/>
        </w:rPr>
      </w:pPr>
      <w:r>
        <w:rPr>
          <w:rFonts w:ascii="標楷體" w:hAnsi="標楷體"/>
          <w:szCs w:val="28"/>
        </w:rPr>
        <w:t>經就業服務處開立之中高齡僱用獎助推介卡。</w:t>
      </w:r>
    </w:p>
    <w:p w:rsidR="005C54C3" w:rsidRDefault="00550E17">
      <w:pPr>
        <w:pStyle w:val="aaaaaaaaaaaaaa"/>
        <w:numPr>
          <w:ilvl w:val="0"/>
          <w:numId w:val="9"/>
        </w:numPr>
        <w:tabs>
          <w:tab w:val="clear" w:pos="-504"/>
          <w:tab w:val="clear" w:pos="412"/>
          <w:tab w:val="clear" w:pos="1328"/>
          <w:tab w:val="clear" w:pos="2244"/>
          <w:tab w:val="clear" w:pos="3160"/>
          <w:tab w:val="clear" w:pos="4076"/>
          <w:tab w:val="clear" w:pos="4992"/>
          <w:tab w:val="clear" w:pos="5908"/>
          <w:tab w:val="clear" w:pos="6824"/>
          <w:tab w:val="clear" w:pos="7740"/>
          <w:tab w:val="clear" w:pos="8656"/>
          <w:tab w:val="clear" w:pos="9572"/>
          <w:tab w:val="clear" w:pos="10488"/>
          <w:tab w:val="clear" w:pos="11404"/>
          <w:tab w:val="clear" w:pos="12320"/>
          <w:tab w:val="clear" w:pos="13236"/>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851"/>
        <w:jc w:val="both"/>
      </w:pPr>
      <w:r>
        <w:rPr>
          <w:rFonts w:ascii="標楷體" w:hAnsi="標楷體"/>
          <w:szCs w:val="28"/>
        </w:rPr>
        <w:t>其他本局規定之</w:t>
      </w:r>
      <w:r>
        <w:rPr>
          <w:bCs/>
        </w:rPr>
        <w:t>必要文件。</w:t>
      </w:r>
    </w:p>
    <w:p w:rsidR="005C54C3" w:rsidRDefault="00550E17">
      <w:pPr>
        <w:pStyle w:val="a3"/>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jc w:val="both"/>
      </w:pPr>
      <w:r>
        <w:rPr>
          <w:rFonts w:ascii="Times New Roman" w:hAnsi="Times New Roman" w:cs="細明體"/>
          <w:szCs w:val="24"/>
        </w:rPr>
        <w:t>事業單位逾</w:t>
      </w:r>
      <w:r>
        <w:t>越前項期間提出申請者，就業服務處得駁回其申請。</w:t>
      </w:r>
    </w:p>
    <w:p w:rsidR="005C54C3" w:rsidRDefault="00550E17">
      <w:pPr>
        <w:pStyle w:val="a3"/>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jc w:val="both"/>
      </w:pPr>
      <w:r>
        <w:t>事業單位申請本要點之獎勵，應於本局每年度公告受理期間內為之。</w:t>
      </w:r>
    </w:p>
    <w:p w:rsidR="005C54C3" w:rsidRDefault="00550E17">
      <w:pPr>
        <w:pStyle w:val="a3"/>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pPr>
      <w:r>
        <w:t>本要點所需經費</w:t>
      </w:r>
      <w:r>
        <w:rPr>
          <w:rFonts w:ascii="Times New Roman" w:hAnsi="Times New Roman" w:cs="細明體"/>
          <w:bCs/>
          <w:szCs w:val="24"/>
        </w:rPr>
        <w:t>，由本局就業服務處編列預算支應並以當年度計畫編列之預算為限。本局得視經費編列及動支情形，修正或停止本要點之獎勵，並公告之。</w:t>
      </w:r>
    </w:p>
    <w:p w:rsidR="005C54C3" w:rsidRDefault="00550E17">
      <w:pPr>
        <w:pStyle w:val="a3"/>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567"/>
        <w:jc w:val="both"/>
      </w:pPr>
      <w:r>
        <w:rPr>
          <w:rFonts w:ascii="Times New Roman" w:hAnsi="Times New Roman" w:cs="細明體"/>
          <w:bCs/>
          <w:szCs w:val="24"/>
        </w:rPr>
        <w:lastRenderedPageBreak/>
        <w:t>本要點所需書表格</w:t>
      </w:r>
      <w:r>
        <w:t>式由本局訂之</w:t>
      </w:r>
      <w:r>
        <w:rPr>
          <w:rFonts w:ascii="Times New Roman" w:hAnsi="Times New Roman" w:cs="細明體"/>
          <w:szCs w:val="24"/>
        </w:rPr>
        <w:t>。</w:t>
      </w:r>
    </w:p>
    <w:sectPr w:rsidR="005C54C3">
      <w:footerReference w:type="default" r:id="rId7"/>
      <w:pgSz w:w="11906" w:h="16838"/>
      <w:pgMar w:top="1418" w:right="1418" w:bottom="1418" w:left="1701" w:header="851" w:footer="992" w:gutter="0"/>
      <w:cols w:space="720"/>
      <w:docGrid w:type="lines" w:linePitch="4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0E17" w:rsidRDefault="00550E17">
      <w:r>
        <w:separator/>
      </w:r>
    </w:p>
  </w:endnote>
  <w:endnote w:type="continuationSeparator" w:id="0">
    <w:p w:rsidR="00550E17" w:rsidRDefault="00550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EE5" w:rsidRDefault="00550E17">
    <w:pPr>
      <w:pStyle w:val="a6"/>
      <w:jc w:val="center"/>
    </w:pPr>
    <w:r>
      <w:rPr>
        <w:rFonts w:ascii="Times New Roman" w:hAnsi="Times New Roman"/>
        <w:lang w:val="zh-TW"/>
      </w:rPr>
      <w:fldChar w:fldCharType="begin"/>
    </w:r>
    <w:r>
      <w:rPr>
        <w:rFonts w:ascii="Times New Roman" w:hAnsi="Times New Roman"/>
        <w:lang w:val="zh-TW"/>
      </w:rPr>
      <w:instrText xml:space="preserve"> PAGE </w:instrText>
    </w:r>
    <w:r>
      <w:rPr>
        <w:rFonts w:ascii="Times New Roman" w:hAnsi="Times New Roman"/>
        <w:lang w:val="zh-TW"/>
      </w:rPr>
      <w:fldChar w:fldCharType="separate"/>
    </w:r>
    <w:r w:rsidR="00027B69">
      <w:rPr>
        <w:rFonts w:ascii="Times New Roman" w:hAnsi="Times New Roman"/>
        <w:noProof/>
        <w:lang w:val="zh-TW"/>
      </w:rPr>
      <w:t>1</w:t>
    </w:r>
    <w:r>
      <w:rPr>
        <w:rFonts w:ascii="Times New Roman" w:hAnsi="Times New Roman"/>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0E17" w:rsidRDefault="00550E17">
      <w:r>
        <w:rPr>
          <w:color w:val="000000"/>
        </w:rPr>
        <w:separator/>
      </w:r>
    </w:p>
  </w:footnote>
  <w:footnote w:type="continuationSeparator" w:id="0">
    <w:p w:rsidR="00550E17" w:rsidRDefault="00550E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9C7204"/>
    <w:multiLevelType w:val="multilevel"/>
    <w:tmpl w:val="B2BC7054"/>
    <w:lvl w:ilvl="0">
      <w:start w:val="1"/>
      <w:numFmt w:val="taiwaneseCountingThousand"/>
      <w:lvlText w:val="（%1）"/>
      <w:lvlJc w:val="left"/>
      <w:pPr>
        <w:ind w:left="1584" w:hanging="864"/>
      </w:pPr>
      <w:rPr>
        <w:u w:val="none"/>
        <w:lang w:val="en-US"/>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 w15:restartNumberingAfterBreak="0">
    <w:nsid w:val="359D0BAE"/>
    <w:multiLevelType w:val="multilevel"/>
    <w:tmpl w:val="6EAE81C0"/>
    <w:styleLink w:val="LFO5"/>
    <w:lvl w:ilvl="0">
      <w:start w:val="1"/>
      <w:numFmt w:val="taiwaneseCountingThousand"/>
      <w:pStyle w:val="ssssssssssssssssssssssssssssssssss"/>
      <w:lvlText w:val="（%1）"/>
      <w:lvlJc w:val="left"/>
      <w:pPr>
        <w:ind w:left="1308" w:hanging="744"/>
      </w:pPr>
      <w:rPr>
        <w:color w:val="auto"/>
      </w:rPr>
    </w:lvl>
    <w:lvl w:ilvl="1">
      <w:start w:val="1"/>
      <w:numFmt w:val="ideographTraditional"/>
      <w:lvlText w:val="%2、"/>
      <w:lvlJc w:val="left"/>
      <w:pPr>
        <w:ind w:left="1524" w:hanging="480"/>
      </w:pPr>
    </w:lvl>
    <w:lvl w:ilvl="2">
      <w:start w:val="1"/>
      <w:numFmt w:val="lowerRoman"/>
      <w:lvlText w:val="%3."/>
      <w:lvlJc w:val="right"/>
      <w:pPr>
        <w:ind w:left="2004" w:hanging="480"/>
      </w:pPr>
    </w:lvl>
    <w:lvl w:ilvl="3">
      <w:start w:val="1"/>
      <w:numFmt w:val="decimal"/>
      <w:lvlText w:val="%4."/>
      <w:lvlJc w:val="left"/>
      <w:pPr>
        <w:ind w:left="2484" w:hanging="480"/>
      </w:pPr>
    </w:lvl>
    <w:lvl w:ilvl="4">
      <w:start w:val="1"/>
      <w:numFmt w:val="ideographTraditional"/>
      <w:lvlText w:val="%5、"/>
      <w:lvlJc w:val="left"/>
      <w:pPr>
        <w:ind w:left="2964" w:hanging="480"/>
      </w:pPr>
    </w:lvl>
    <w:lvl w:ilvl="5">
      <w:start w:val="1"/>
      <w:numFmt w:val="lowerRoman"/>
      <w:lvlText w:val="%6."/>
      <w:lvlJc w:val="right"/>
      <w:pPr>
        <w:ind w:left="3444" w:hanging="480"/>
      </w:pPr>
    </w:lvl>
    <w:lvl w:ilvl="6">
      <w:start w:val="1"/>
      <w:numFmt w:val="decimal"/>
      <w:lvlText w:val="%7."/>
      <w:lvlJc w:val="left"/>
      <w:pPr>
        <w:ind w:left="3924" w:hanging="480"/>
      </w:pPr>
    </w:lvl>
    <w:lvl w:ilvl="7">
      <w:start w:val="1"/>
      <w:numFmt w:val="ideographTraditional"/>
      <w:lvlText w:val="%8、"/>
      <w:lvlJc w:val="left"/>
      <w:pPr>
        <w:ind w:left="4404" w:hanging="480"/>
      </w:pPr>
    </w:lvl>
    <w:lvl w:ilvl="8">
      <w:start w:val="1"/>
      <w:numFmt w:val="lowerRoman"/>
      <w:lvlText w:val="%9."/>
      <w:lvlJc w:val="right"/>
      <w:pPr>
        <w:ind w:left="4884" w:hanging="480"/>
      </w:pPr>
    </w:lvl>
  </w:abstractNum>
  <w:abstractNum w:abstractNumId="2" w15:restartNumberingAfterBreak="0">
    <w:nsid w:val="3F9A331C"/>
    <w:multiLevelType w:val="multilevel"/>
    <w:tmpl w:val="DC02D3C0"/>
    <w:lvl w:ilvl="0">
      <w:start w:val="1"/>
      <w:numFmt w:val="taiwaneseCountingThousand"/>
      <w:lvlText w:val="（%1）"/>
      <w:lvlJc w:val="left"/>
      <w:pPr>
        <w:ind w:left="1308" w:hanging="756"/>
      </w:pPr>
      <w:rPr>
        <w:b w:val="0"/>
      </w:rPr>
    </w:lvl>
    <w:lvl w:ilvl="1">
      <w:start w:val="1"/>
      <w:numFmt w:val="ideographTraditional"/>
      <w:lvlText w:val="%2、"/>
      <w:lvlJc w:val="left"/>
      <w:pPr>
        <w:ind w:left="1512" w:hanging="480"/>
      </w:pPr>
    </w:lvl>
    <w:lvl w:ilvl="2">
      <w:start w:val="1"/>
      <w:numFmt w:val="lowerRoman"/>
      <w:lvlText w:val="%3."/>
      <w:lvlJc w:val="right"/>
      <w:pPr>
        <w:ind w:left="1992" w:hanging="480"/>
      </w:pPr>
    </w:lvl>
    <w:lvl w:ilvl="3">
      <w:start w:val="1"/>
      <w:numFmt w:val="decimal"/>
      <w:lvlText w:val="%4."/>
      <w:lvlJc w:val="left"/>
      <w:pPr>
        <w:ind w:left="2472" w:hanging="480"/>
      </w:pPr>
    </w:lvl>
    <w:lvl w:ilvl="4">
      <w:start w:val="1"/>
      <w:numFmt w:val="ideographTraditional"/>
      <w:lvlText w:val="%5、"/>
      <w:lvlJc w:val="left"/>
      <w:pPr>
        <w:ind w:left="2952" w:hanging="480"/>
      </w:pPr>
    </w:lvl>
    <w:lvl w:ilvl="5">
      <w:start w:val="1"/>
      <w:numFmt w:val="lowerRoman"/>
      <w:lvlText w:val="%6."/>
      <w:lvlJc w:val="right"/>
      <w:pPr>
        <w:ind w:left="3432" w:hanging="480"/>
      </w:pPr>
    </w:lvl>
    <w:lvl w:ilvl="6">
      <w:start w:val="1"/>
      <w:numFmt w:val="decimal"/>
      <w:lvlText w:val="%7."/>
      <w:lvlJc w:val="left"/>
      <w:pPr>
        <w:ind w:left="3912" w:hanging="480"/>
      </w:pPr>
    </w:lvl>
    <w:lvl w:ilvl="7">
      <w:start w:val="1"/>
      <w:numFmt w:val="ideographTraditional"/>
      <w:lvlText w:val="%8、"/>
      <w:lvlJc w:val="left"/>
      <w:pPr>
        <w:ind w:left="4392" w:hanging="480"/>
      </w:pPr>
    </w:lvl>
    <w:lvl w:ilvl="8">
      <w:start w:val="1"/>
      <w:numFmt w:val="lowerRoman"/>
      <w:lvlText w:val="%9."/>
      <w:lvlJc w:val="right"/>
      <w:pPr>
        <w:ind w:left="4872" w:hanging="480"/>
      </w:pPr>
    </w:lvl>
  </w:abstractNum>
  <w:abstractNum w:abstractNumId="3" w15:restartNumberingAfterBreak="0">
    <w:nsid w:val="499B77ED"/>
    <w:multiLevelType w:val="multilevel"/>
    <w:tmpl w:val="FFFADDFA"/>
    <w:lvl w:ilvl="0">
      <w:start w:val="1"/>
      <w:numFmt w:val="taiwaneseCountingThousand"/>
      <w:suff w:val="nothing"/>
      <w:lvlText w:val="（%1）"/>
      <w:lvlJc w:val="left"/>
      <w:pPr>
        <w:ind w:left="754" w:hanging="754"/>
      </w:pPr>
      <w:rPr>
        <w:b w:val="0"/>
      </w:rPr>
    </w:lvl>
    <w:lvl w:ilvl="1">
      <w:start w:val="1"/>
      <w:numFmt w:val="ideographTraditional"/>
      <w:lvlText w:val="%2、"/>
      <w:lvlJc w:val="left"/>
      <w:pPr>
        <w:ind w:left="1512" w:hanging="480"/>
      </w:pPr>
    </w:lvl>
    <w:lvl w:ilvl="2">
      <w:start w:val="1"/>
      <w:numFmt w:val="lowerRoman"/>
      <w:lvlText w:val="%3."/>
      <w:lvlJc w:val="right"/>
      <w:pPr>
        <w:ind w:left="1992" w:hanging="480"/>
      </w:pPr>
    </w:lvl>
    <w:lvl w:ilvl="3">
      <w:start w:val="1"/>
      <w:numFmt w:val="decimal"/>
      <w:lvlText w:val="%4."/>
      <w:lvlJc w:val="left"/>
      <w:pPr>
        <w:ind w:left="2472" w:hanging="480"/>
      </w:pPr>
    </w:lvl>
    <w:lvl w:ilvl="4">
      <w:start w:val="1"/>
      <w:numFmt w:val="ideographTraditional"/>
      <w:lvlText w:val="%5、"/>
      <w:lvlJc w:val="left"/>
      <w:pPr>
        <w:ind w:left="2952" w:hanging="480"/>
      </w:pPr>
    </w:lvl>
    <w:lvl w:ilvl="5">
      <w:start w:val="1"/>
      <w:numFmt w:val="lowerRoman"/>
      <w:lvlText w:val="%6."/>
      <w:lvlJc w:val="right"/>
      <w:pPr>
        <w:ind w:left="3432" w:hanging="480"/>
      </w:pPr>
    </w:lvl>
    <w:lvl w:ilvl="6">
      <w:start w:val="1"/>
      <w:numFmt w:val="decimal"/>
      <w:lvlText w:val="%7."/>
      <w:lvlJc w:val="left"/>
      <w:pPr>
        <w:ind w:left="3912" w:hanging="480"/>
      </w:pPr>
    </w:lvl>
    <w:lvl w:ilvl="7">
      <w:start w:val="1"/>
      <w:numFmt w:val="ideographTraditional"/>
      <w:lvlText w:val="%8、"/>
      <w:lvlJc w:val="left"/>
      <w:pPr>
        <w:ind w:left="4392" w:hanging="480"/>
      </w:pPr>
    </w:lvl>
    <w:lvl w:ilvl="8">
      <w:start w:val="1"/>
      <w:numFmt w:val="lowerRoman"/>
      <w:lvlText w:val="%9."/>
      <w:lvlJc w:val="right"/>
      <w:pPr>
        <w:ind w:left="4872" w:hanging="480"/>
      </w:pPr>
    </w:lvl>
  </w:abstractNum>
  <w:abstractNum w:abstractNumId="4" w15:restartNumberingAfterBreak="0">
    <w:nsid w:val="551D7CDF"/>
    <w:multiLevelType w:val="multilevel"/>
    <w:tmpl w:val="B62EACD8"/>
    <w:lvl w:ilvl="0">
      <w:start w:val="1"/>
      <w:numFmt w:val="taiwaneseCountingThousand"/>
      <w:lvlText w:val="%1、"/>
      <w:lvlJc w:val="left"/>
      <w:pPr>
        <w:ind w:left="720" w:hanging="720"/>
      </w:pPr>
      <w:rPr>
        <w:rFonts w:ascii="標楷體" w:eastAsia="標楷體" w:hAnsi="標楷體" w:cs="Times New Roman"/>
        <w:b w:val="0"/>
        <w:color w:val="auto"/>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5D54215F"/>
    <w:multiLevelType w:val="multilevel"/>
    <w:tmpl w:val="0456BF18"/>
    <w:styleLink w:val="LFO3"/>
    <w:lvl w:ilvl="0">
      <w:start w:val="1"/>
      <w:numFmt w:val="decimal"/>
      <w:pStyle w:val="aaaaaaaaaaaaaa"/>
      <w:lvlText w:val="%1、"/>
      <w:lvlJc w:val="left"/>
      <w:pPr>
        <w:ind w:left="1900" w:hanging="360"/>
      </w:pPr>
      <w:rPr>
        <w:b w:val="0"/>
      </w:rPr>
    </w:lvl>
    <w:lvl w:ilvl="1">
      <w:start w:val="1"/>
      <w:numFmt w:val="ideographTraditional"/>
      <w:lvlText w:val="%2、"/>
      <w:lvlJc w:val="left"/>
      <w:pPr>
        <w:ind w:left="2064" w:hanging="480"/>
      </w:pPr>
    </w:lvl>
    <w:lvl w:ilvl="2">
      <w:start w:val="1"/>
      <w:numFmt w:val="lowerRoman"/>
      <w:lvlText w:val="%3."/>
      <w:lvlJc w:val="right"/>
      <w:pPr>
        <w:ind w:left="2544" w:hanging="480"/>
      </w:pPr>
    </w:lvl>
    <w:lvl w:ilvl="3">
      <w:start w:val="1"/>
      <w:numFmt w:val="decimal"/>
      <w:lvlText w:val="%4."/>
      <w:lvlJc w:val="left"/>
      <w:pPr>
        <w:ind w:left="3024" w:hanging="480"/>
      </w:pPr>
    </w:lvl>
    <w:lvl w:ilvl="4">
      <w:start w:val="1"/>
      <w:numFmt w:val="ideographTraditional"/>
      <w:lvlText w:val="%5、"/>
      <w:lvlJc w:val="left"/>
      <w:pPr>
        <w:ind w:left="3504" w:hanging="480"/>
      </w:pPr>
    </w:lvl>
    <w:lvl w:ilvl="5">
      <w:start w:val="1"/>
      <w:numFmt w:val="lowerRoman"/>
      <w:lvlText w:val="%6."/>
      <w:lvlJc w:val="right"/>
      <w:pPr>
        <w:ind w:left="3984" w:hanging="480"/>
      </w:pPr>
    </w:lvl>
    <w:lvl w:ilvl="6">
      <w:start w:val="1"/>
      <w:numFmt w:val="decimal"/>
      <w:lvlText w:val="%7."/>
      <w:lvlJc w:val="left"/>
      <w:pPr>
        <w:ind w:left="4464" w:hanging="480"/>
      </w:pPr>
    </w:lvl>
    <w:lvl w:ilvl="7">
      <w:start w:val="1"/>
      <w:numFmt w:val="ideographTraditional"/>
      <w:lvlText w:val="%8、"/>
      <w:lvlJc w:val="left"/>
      <w:pPr>
        <w:ind w:left="4944" w:hanging="480"/>
      </w:pPr>
    </w:lvl>
    <w:lvl w:ilvl="8">
      <w:start w:val="1"/>
      <w:numFmt w:val="lowerRoman"/>
      <w:lvlText w:val="%9."/>
      <w:lvlJc w:val="right"/>
      <w:pPr>
        <w:ind w:left="5424" w:hanging="480"/>
      </w:pPr>
    </w:lvl>
  </w:abstractNum>
  <w:abstractNum w:abstractNumId="6" w15:restartNumberingAfterBreak="0">
    <w:nsid w:val="60B3004D"/>
    <w:multiLevelType w:val="multilevel"/>
    <w:tmpl w:val="8CF05E8A"/>
    <w:lvl w:ilvl="0">
      <w:start w:val="1"/>
      <w:numFmt w:val="taiwaneseCountingThousand"/>
      <w:suff w:val="nothing"/>
      <w:lvlText w:val="（%1）"/>
      <w:lvlJc w:val="left"/>
      <w:pPr>
        <w:ind w:left="754" w:hanging="754"/>
      </w:pPr>
      <w:rPr>
        <w:b w:val="0"/>
      </w:rPr>
    </w:lvl>
    <w:lvl w:ilvl="1">
      <w:start w:val="1"/>
      <w:numFmt w:val="ideographTraditional"/>
      <w:lvlText w:val="%2、"/>
      <w:lvlJc w:val="left"/>
      <w:pPr>
        <w:ind w:left="1512" w:hanging="480"/>
      </w:pPr>
    </w:lvl>
    <w:lvl w:ilvl="2">
      <w:start w:val="1"/>
      <w:numFmt w:val="lowerRoman"/>
      <w:lvlText w:val="%3."/>
      <w:lvlJc w:val="right"/>
      <w:pPr>
        <w:ind w:left="1992" w:hanging="480"/>
      </w:pPr>
    </w:lvl>
    <w:lvl w:ilvl="3">
      <w:start w:val="1"/>
      <w:numFmt w:val="decimal"/>
      <w:lvlText w:val="%4."/>
      <w:lvlJc w:val="left"/>
      <w:pPr>
        <w:ind w:left="2472" w:hanging="480"/>
      </w:pPr>
    </w:lvl>
    <w:lvl w:ilvl="4">
      <w:start w:val="1"/>
      <w:numFmt w:val="ideographTraditional"/>
      <w:lvlText w:val="%5、"/>
      <w:lvlJc w:val="left"/>
      <w:pPr>
        <w:ind w:left="2952" w:hanging="480"/>
      </w:pPr>
    </w:lvl>
    <w:lvl w:ilvl="5">
      <w:start w:val="1"/>
      <w:numFmt w:val="lowerRoman"/>
      <w:lvlText w:val="%6."/>
      <w:lvlJc w:val="right"/>
      <w:pPr>
        <w:ind w:left="3432" w:hanging="480"/>
      </w:pPr>
    </w:lvl>
    <w:lvl w:ilvl="6">
      <w:start w:val="1"/>
      <w:numFmt w:val="decimal"/>
      <w:lvlText w:val="%7."/>
      <w:lvlJc w:val="left"/>
      <w:pPr>
        <w:ind w:left="3912" w:hanging="480"/>
      </w:pPr>
    </w:lvl>
    <w:lvl w:ilvl="7">
      <w:start w:val="1"/>
      <w:numFmt w:val="ideographTraditional"/>
      <w:lvlText w:val="%8、"/>
      <w:lvlJc w:val="left"/>
      <w:pPr>
        <w:ind w:left="4392" w:hanging="480"/>
      </w:pPr>
    </w:lvl>
    <w:lvl w:ilvl="8">
      <w:start w:val="1"/>
      <w:numFmt w:val="lowerRoman"/>
      <w:lvlText w:val="%9."/>
      <w:lvlJc w:val="right"/>
      <w:pPr>
        <w:ind w:left="4872" w:hanging="480"/>
      </w:pPr>
    </w:lvl>
  </w:abstractNum>
  <w:abstractNum w:abstractNumId="7" w15:restartNumberingAfterBreak="0">
    <w:nsid w:val="635D38A2"/>
    <w:multiLevelType w:val="multilevel"/>
    <w:tmpl w:val="BA389730"/>
    <w:styleLink w:val="LFO2"/>
    <w:lvl w:ilvl="0">
      <w:start w:val="1"/>
      <w:numFmt w:val="taiwaneseCountingThousand"/>
      <w:pStyle w:val="1"/>
      <w:lvlText w:val="（%1）"/>
      <w:lvlJc w:val="left"/>
      <w:pPr>
        <w:ind w:left="1396" w:hanging="828"/>
      </w:pPr>
      <w:rPr>
        <w:b w:val="0"/>
        <w:color w:val="auto"/>
        <w:lang w:val="en-US"/>
      </w:rPr>
    </w:lvl>
    <w:lvl w:ilvl="1">
      <w:start w:val="1"/>
      <w:numFmt w:val="ideographTraditional"/>
      <w:lvlText w:val="%2、"/>
      <w:lvlJc w:val="left"/>
      <w:pPr>
        <w:ind w:left="1528" w:hanging="48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8" w15:restartNumberingAfterBreak="0">
    <w:nsid w:val="6C357C35"/>
    <w:multiLevelType w:val="multilevel"/>
    <w:tmpl w:val="7DA6C8AA"/>
    <w:lvl w:ilvl="0">
      <w:start w:val="1"/>
      <w:numFmt w:val="decimal"/>
      <w:lvlText w:val="%1、"/>
      <w:lvlJc w:val="left"/>
      <w:pPr>
        <w:ind w:left="1900" w:hanging="360"/>
      </w:pPr>
      <w:rPr>
        <w:b w:val="0"/>
      </w:rPr>
    </w:lvl>
    <w:lvl w:ilvl="1">
      <w:start w:val="1"/>
      <w:numFmt w:val="ideographTraditional"/>
      <w:lvlText w:val="%2、"/>
      <w:lvlJc w:val="left"/>
      <w:pPr>
        <w:ind w:left="2064" w:hanging="480"/>
      </w:pPr>
    </w:lvl>
    <w:lvl w:ilvl="2">
      <w:start w:val="1"/>
      <w:numFmt w:val="lowerRoman"/>
      <w:lvlText w:val="%3."/>
      <w:lvlJc w:val="right"/>
      <w:pPr>
        <w:ind w:left="2544" w:hanging="480"/>
      </w:pPr>
    </w:lvl>
    <w:lvl w:ilvl="3">
      <w:start w:val="1"/>
      <w:numFmt w:val="decimal"/>
      <w:lvlText w:val="%4."/>
      <w:lvlJc w:val="left"/>
      <w:pPr>
        <w:ind w:left="3024" w:hanging="480"/>
      </w:pPr>
    </w:lvl>
    <w:lvl w:ilvl="4">
      <w:start w:val="1"/>
      <w:numFmt w:val="ideographTraditional"/>
      <w:lvlText w:val="%5、"/>
      <w:lvlJc w:val="left"/>
      <w:pPr>
        <w:ind w:left="3504" w:hanging="480"/>
      </w:pPr>
    </w:lvl>
    <w:lvl w:ilvl="5">
      <w:start w:val="1"/>
      <w:numFmt w:val="lowerRoman"/>
      <w:lvlText w:val="%6."/>
      <w:lvlJc w:val="right"/>
      <w:pPr>
        <w:ind w:left="3984" w:hanging="480"/>
      </w:pPr>
    </w:lvl>
    <w:lvl w:ilvl="6">
      <w:start w:val="1"/>
      <w:numFmt w:val="decimal"/>
      <w:lvlText w:val="%7."/>
      <w:lvlJc w:val="left"/>
      <w:pPr>
        <w:ind w:left="4464" w:hanging="480"/>
      </w:pPr>
    </w:lvl>
    <w:lvl w:ilvl="7">
      <w:start w:val="1"/>
      <w:numFmt w:val="ideographTraditional"/>
      <w:lvlText w:val="%8、"/>
      <w:lvlJc w:val="left"/>
      <w:pPr>
        <w:ind w:left="4944" w:hanging="480"/>
      </w:pPr>
    </w:lvl>
    <w:lvl w:ilvl="8">
      <w:start w:val="1"/>
      <w:numFmt w:val="lowerRoman"/>
      <w:lvlText w:val="%9."/>
      <w:lvlJc w:val="right"/>
      <w:pPr>
        <w:ind w:left="5424" w:hanging="480"/>
      </w:pPr>
    </w:lvl>
  </w:abstractNum>
  <w:num w:numId="1">
    <w:abstractNumId w:val="7"/>
  </w:num>
  <w:num w:numId="2">
    <w:abstractNumId w:val="5"/>
  </w:num>
  <w:num w:numId="3">
    <w:abstractNumId w:val="1"/>
  </w:num>
  <w:num w:numId="4">
    <w:abstractNumId w:val="4"/>
  </w:num>
  <w:num w:numId="5">
    <w:abstractNumId w:val="0"/>
  </w:num>
  <w:num w:numId="6">
    <w:abstractNumId w:val="2"/>
  </w:num>
  <w:num w:numId="7">
    <w:abstractNumId w:val="8"/>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5C54C3"/>
    <w:rsid w:val="00027B69"/>
    <w:rsid w:val="00550E17"/>
    <w:rsid w:val="005C54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92A7A7A-867F-4996-A199-88722A749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標楷體" w:eastAsia="標楷體" w:hAnsi="標楷體" w:cs="Times New Roman"/>
        <w:kern w:val="3"/>
        <w:sz w:val="28"/>
        <w:szCs w:val="28"/>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b/>
      <w:bCs/>
      <w:color w:val="000000"/>
      <w:kern w:val="0"/>
      <w:sz w:val="20"/>
      <w:szCs w:val="20"/>
    </w:rPr>
  </w:style>
  <w:style w:type="character" w:customStyle="1" w:styleId="a5">
    <w:name w:val="頁首 字元"/>
    <w:basedOn w:val="a0"/>
    <w:rPr>
      <w:b/>
      <w:bCs w:val="0"/>
      <w:color w:val="000000"/>
      <w:kern w:val="0"/>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 w:val="24"/>
      <w:szCs w:val="24"/>
    </w:rPr>
  </w:style>
  <w:style w:type="character" w:customStyle="1" w:styleId="HTML0">
    <w:name w:val="HTML 預設格式 字元"/>
    <w:basedOn w:val="a0"/>
    <w:rPr>
      <w:rFonts w:ascii="細明體" w:eastAsia="細明體" w:hAnsi="細明體" w:cs="細明體"/>
      <w:kern w:val="0"/>
      <w:sz w:val="24"/>
      <w:szCs w:val="24"/>
    </w:rPr>
  </w:style>
  <w:style w:type="paragraph" w:styleId="a8">
    <w:name w:val="Balloon Text"/>
    <w:basedOn w:val="a"/>
    <w:rPr>
      <w:rFonts w:ascii="Cambria" w:eastAsia="新細明體" w:hAnsi="Cambria"/>
      <w:sz w:val="18"/>
      <w:szCs w:val="18"/>
    </w:rPr>
  </w:style>
  <w:style w:type="character" w:customStyle="1" w:styleId="a9">
    <w:name w:val="註解方塊文字 字元"/>
    <w:basedOn w:val="a0"/>
    <w:rPr>
      <w:rFonts w:ascii="Cambria" w:eastAsia="新細明體" w:hAnsi="Cambria" w:cs="Times New Roman"/>
      <w:sz w:val="18"/>
      <w:szCs w:val="18"/>
    </w:rPr>
  </w:style>
  <w:style w:type="character" w:styleId="aa">
    <w:name w:val="Strong"/>
    <w:basedOn w:val="a0"/>
    <w:rPr>
      <w:b/>
      <w:bCs/>
    </w:rPr>
  </w:style>
  <w:style w:type="paragraph" w:customStyle="1" w:styleId="1">
    <w:name w:val="樣式1"/>
    <w:basedOn w:val="a3"/>
    <w:pPr>
      <w:widowControl/>
      <w:numPr>
        <w:numId w:val="1"/>
      </w:numPr>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s>
      <w:spacing w:line="460" w:lineRule="exact"/>
    </w:pPr>
    <w:rPr>
      <w:color w:val="C00000"/>
    </w:rPr>
  </w:style>
  <w:style w:type="paragraph" w:customStyle="1" w:styleId="aaaaaaaaaaaaaa">
    <w:name w:val="aaaaaaaaaaaaaa"/>
    <w:basedOn w:val="a3"/>
    <w:pPr>
      <w:widowControl/>
      <w:numPr>
        <w:numId w:val="2"/>
      </w:numPr>
      <w:tabs>
        <w:tab w:val="left" w:pos="-504"/>
        <w:tab w:val="left" w:pos="412"/>
        <w:tab w:val="left" w:pos="1328"/>
        <w:tab w:val="left" w:pos="2244"/>
        <w:tab w:val="left" w:pos="3160"/>
        <w:tab w:val="left" w:pos="4076"/>
        <w:tab w:val="left" w:pos="4992"/>
        <w:tab w:val="left" w:pos="5908"/>
        <w:tab w:val="left" w:pos="6824"/>
        <w:tab w:val="left" w:pos="7740"/>
        <w:tab w:val="left" w:pos="8656"/>
        <w:tab w:val="left" w:pos="9572"/>
        <w:tab w:val="left" w:pos="10488"/>
        <w:tab w:val="left" w:pos="11404"/>
        <w:tab w:val="left" w:pos="12320"/>
        <w:tab w:val="left" w:pos="13236"/>
      </w:tabs>
      <w:spacing w:line="460" w:lineRule="exact"/>
    </w:pPr>
    <w:rPr>
      <w:rFonts w:ascii="Times New Roman" w:hAnsi="Times New Roman" w:cs="細明體"/>
      <w:szCs w:val="24"/>
    </w:rPr>
  </w:style>
  <w:style w:type="character" w:customStyle="1" w:styleId="ab">
    <w:name w:val="清單段落 字元"/>
    <w:basedOn w:val="a0"/>
  </w:style>
  <w:style w:type="character" w:customStyle="1" w:styleId="10">
    <w:name w:val="樣式1 字元"/>
    <w:basedOn w:val="ab"/>
    <w:rPr>
      <w:color w:val="C00000"/>
    </w:rPr>
  </w:style>
  <w:style w:type="paragraph" w:customStyle="1" w:styleId="ssssssssssssssssssssssssssssssssss">
    <w:name w:val="ssssssssssssssssssssssssssssssssss"/>
    <w:basedOn w:val="a3"/>
    <w:pPr>
      <w:widowControl/>
      <w:numPr>
        <w:numId w:val="3"/>
      </w:numPr>
      <w:tabs>
        <w:tab w:val="left" w:pos="88"/>
        <w:tab w:val="left" w:pos="1004"/>
        <w:tab w:val="left" w:pos="1920"/>
        <w:tab w:val="left" w:pos="2836"/>
        <w:tab w:val="left" w:pos="3752"/>
        <w:tab w:val="left" w:pos="4668"/>
        <w:tab w:val="left" w:pos="5584"/>
        <w:tab w:val="left" w:pos="6500"/>
        <w:tab w:val="left" w:pos="7416"/>
        <w:tab w:val="left" w:pos="8332"/>
        <w:tab w:val="left" w:pos="9248"/>
        <w:tab w:val="left" w:pos="10164"/>
        <w:tab w:val="left" w:pos="11080"/>
        <w:tab w:val="left" w:pos="11996"/>
        <w:tab w:val="left" w:pos="12912"/>
        <w:tab w:val="left" w:pos="13828"/>
      </w:tabs>
      <w:spacing w:line="460" w:lineRule="exact"/>
    </w:pPr>
    <w:rPr>
      <w:rFonts w:ascii="Times New Roman" w:hAnsi="Times New Roman" w:cs="細明體"/>
      <w:bCs/>
      <w:szCs w:val="24"/>
    </w:rPr>
  </w:style>
  <w:style w:type="character" w:customStyle="1" w:styleId="aaaaaaaaaaaaaa0">
    <w:name w:val="aaaaaaaaaaaaaa 字元"/>
    <w:basedOn w:val="ab"/>
    <w:rPr>
      <w:rFonts w:ascii="Times New Roman" w:hAnsi="Times New Roman" w:cs="細明體"/>
      <w:szCs w:val="24"/>
    </w:rPr>
  </w:style>
  <w:style w:type="character" w:customStyle="1" w:styleId="ssssssssssssssssssssssssssssssssss0">
    <w:name w:val="ssssssssssssssssssssssssssssssssss 字元"/>
    <w:basedOn w:val="ab"/>
    <w:rPr>
      <w:rFonts w:ascii="Times New Roman" w:hAnsi="Times New Roman" w:cs="細明體"/>
      <w:bCs/>
      <w:szCs w:val="24"/>
    </w:rPr>
  </w:style>
  <w:style w:type="numbering" w:customStyle="1" w:styleId="LFO2">
    <w:name w:val="LFO2"/>
    <w:basedOn w:val="a2"/>
    <w:pPr>
      <w:numPr>
        <w:numId w:val="1"/>
      </w:numPr>
    </w:pPr>
  </w:style>
  <w:style w:type="numbering" w:customStyle="1" w:styleId="LFO3">
    <w:name w:val="LFO3"/>
    <w:basedOn w:val="a2"/>
    <w:pPr>
      <w:numPr>
        <w:numId w:val="2"/>
      </w:numPr>
    </w:pPr>
  </w:style>
  <w:style w:type="numbering" w:customStyle="1" w:styleId="LFO5">
    <w:name w:val="LFO5"/>
    <w:basedOn w:val="a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268</Words>
  <Characters>1530</Characters>
  <Application>Microsoft Office Word</Application>
  <DocSecurity>0</DocSecurity>
  <Lines>12</Lines>
  <Paragraphs>3</Paragraphs>
  <ScaleCrop>false</ScaleCrop>
  <Company/>
  <LinksUpToDate>false</LinksUpToDate>
  <CharactersWithSpaces>1795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施依伶</dc:creator>
  <cp:lastModifiedBy>施依伶</cp:lastModifiedBy>
  <cp:revision>2</cp:revision>
  <dcterms:created xsi:type="dcterms:W3CDTF">2016-03-03T07:02:00Z</dcterms:created>
  <dcterms:modified xsi:type="dcterms:W3CDTF">2016-03-03T07:02:00Z</dcterms:modified>
</cp:coreProperties>
</file>