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43F2" w:rsidRPr="006A2196" w:rsidRDefault="003343F2" w:rsidP="006A2196">
      <w:pPr>
        <w:spacing w:line="760" w:lineRule="exact"/>
        <w:rPr>
          <w:rFonts w:ascii="標楷體" w:eastAsia="標楷體" w:hAnsi="標楷體"/>
          <w:kern w:val="0"/>
          <w:sz w:val="40"/>
          <w:szCs w:val="40"/>
        </w:rPr>
      </w:pPr>
      <w:proofErr w:type="gramStart"/>
      <w:r w:rsidRPr="006A2196">
        <w:rPr>
          <w:rFonts w:ascii="標楷體" w:eastAsia="標楷體" w:hAnsi="標楷體" w:hint="eastAsia"/>
          <w:sz w:val="40"/>
          <w:szCs w:val="40"/>
        </w:rPr>
        <w:t>臺</w:t>
      </w:r>
      <w:proofErr w:type="gramEnd"/>
      <w:r w:rsidRPr="006A2196">
        <w:rPr>
          <w:rFonts w:ascii="標楷體" w:eastAsia="標楷體" w:hAnsi="標楷體" w:hint="eastAsia"/>
          <w:sz w:val="40"/>
          <w:szCs w:val="40"/>
        </w:rPr>
        <w:t>中市公私場所管制生煤及禁用石油焦自治條例</w:t>
      </w:r>
    </w:p>
    <w:p w:rsidR="003343F2" w:rsidRPr="006A2196" w:rsidRDefault="003343F2" w:rsidP="003343F2">
      <w:pPr>
        <w:numPr>
          <w:ilvl w:val="0"/>
          <w:numId w:val="13"/>
        </w:numPr>
        <w:tabs>
          <w:tab w:val="clear" w:pos="1680"/>
        </w:tabs>
        <w:spacing w:line="480" w:lineRule="exact"/>
        <w:ind w:left="851" w:hanging="851"/>
        <w:jc w:val="both"/>
        <w:rPr>
          <w:rFonts w:ascii="標楷體" w:eastAsia="標楷體" w:hAnsi="標楷體"/>
          <w:color w:val="000000" w:themeColor="text1"/>
          <w:sz w:val="28"/>
          <w:szCs w:val="28"/>
        </w:rPr>
      </w:pPr>
      <w:r w:rsidRPr="00190A74">
        <w:rPr>
          <w:rFonts w:ascii="標楷體" w:eastAsia="標楷體" w:hAnsi="標楷體"/>
          <w:sz w:val="28"/>
          <w:szCs w:val="28"/>
        </w:rPr>
        <w:t xml:space="preserve">   </w:t>
      </w:r>
      <w:r w:rsidRPr="00190A74">
        <w:rPr>
          <w:rFonts w:ascii="標楷體" w:eastAsia="標楷體" w:hAnsi="標楷體" w:hint="eastAsia"/>
          <w:sz w:val="28"/>
          <w:szCs w:val="28"/>
        </w:rPr>
        <w:t>為減少公私場所排放空氣污染</w:t>
      </w:r>
      <w:bookmarkStart w:id="0" w:name="_GoBack"/>
      <w:bookmarkEnd w:id="0"/>
      <w:r w:rsidRPr="00190A74">
        <w:rPr>
          <w:rFonts w:ascii="標楷體" w:eastAsia="標楷體" w:hAnsi="標楷體" w:hint="eastAsia"/>
          <w:sz w:val="28"/>
          <w:szCs w:val="28"/>
        </w:rPr>
        <w:t>物及溫室氣體、維護國民健</w:t>
      </w:r>
      <w:r w:rsidRPr="006A2196">
        <w:rPr>
          <w:rFonts w:ascii="標楷體" w:eastAsia="標楷體" w:hAnsi="標楷體" w:hint="eastAsia"/>
          <w:color w:val="000000" w:themeColor="text1"/>
          <w:sz w:val="28"/>
          <w:szCs w:val="28"/>
        </w:rPr>
        <w:t>康與提升生活品質，特制定本自治條例。</w:t>
      </w:r>
    </w:p>
    <w:p w:rsidR="003343F2" w:rsidRPr="006A2196" w:rsidRDefault="003343F2" w:rsidP="003343F2">
      <w:pPr>
        <w:numPr>
          <w:ilvl w:val="0"/>
          <w:numId w:val="13"/>
        </w:numPr>
        <w:tabs>
          <w:tab w:val="clear" w:pos="1680"/>
        </w:tabs>
        <w:spacing w:line="480" w:lineRule="exact"/>
        <w:ind w:left="851" w:hanging="851"/>
        <w:jc w:val="both"/>
        <w:rPr>
          <w:rFonts w:ascii="標楷體" w:eastAsia="標楷體" w:hAnsi="標楷體"/>
          <w:color w:val="000000" w:themeColor="text1"/>
          <w:sz w:val="28"/>
          <w:szCs w:val="28"/>
        </w:rPr>
      </w:pPr>
      <w:r w:rsidRPr="006A2196">
        <w:rPr>
          <w:rFonts w:ascii="標楷體" w:eastAsia="標楷體" w:hAnsi="標楷體"/>
          <w:color w:val="000000" w:themeColor="text1"/>
          <w:sz w:val="28"/>
          <w:szCs w:val="28"/>
        </w:rPr>
        <w:t xml:space="preserve">   </w:t>
      </w:r>
      <w:r w:rsidRPr="006A2196">
        <w:rPr>
          <w:rFonts w:ascii="標楷體" w:eastAsia="標楷體" w:hAnsi="標楷體" w:hint="eastAsia"/>
          <w:color w:val="000000" w:themeColor="text1"/>
          <w:sz w:val="28"/>
          <w:szCs w:val="28"/>
        </w:rPr>
        <w:t>本自治條例主管機關為臺中市政府環境保護局（以下簡稱環保局）。</w:t>
      </w:r>
    </w:p>
    <w:p w:rsidR="003343F2" w:rsidRPr="006A2196" w:rsidRDefault="003343F2" w:rsidP="003343F2">
      <w:pPr>
        <w:numPr>
          <w:ilvl w:val="0"/>
          <w:numId w:val="13"/>
        </w:numPr>
        <w:tabs>
          <w:tab w:val="clear" w:pos="1680"/>
        </w:tabs>
        <w:spacing w:line="480" w:lineRule="exact"/>
        <w:ind w:left="851" w:hanging="851"/>
        <w:jc w:val="both"/>
        <w:rPr>
          <w:rFonts w:ascii="標楷體" w:eastAsia="標楷體" w:hAnsi="標楷體"/>
          <w:color w:val="000000" w:themeColor="text1"/>
          <w:sz w:val="28"/>
          <w:szCs w:val="28"/>
        </w:rPr>
      </w:pPr>
      <w:r w:rsidRPr="006A2196">
        <w:rPr>
          <w:rFonts w:ascii="標楷體" w:eastAsia="標楷體" w:hAnsi="標楷體"/>
          <w:color w:val="000000" w:themeColor="text1"/>
          <w:sz w:val="28"/>
          <w:szCs w:val="28"/>
        </w:rPr>
        <w:t xml:space="preserve">   </w:t>
      </w:r>
      <w:r w:rsidRPr="006A2196">
        <w:rPr>
          <w:rFonts w:ascii="標楷體" w:eastAsia="標楷體" w:hAnsi="標楷體" w:hint="eastAsia"/>
          <w:color w:val="000000" w:themeColor="text1"/>
          <w:sz w:val="28"/>
          <w:szCs w:val="28"/>
        </w:rPr>
        <w:t>臺中市</w:t>
      </w:r>
      <w:r w:rsidRPr="006A2196">
        <w:rPr>
          <w:rFonts w:ascii="標楷體" w:eastAsia="標楷體" w:hAnsi="標楷體"/>
          <w:color w:val="000000" w:themeColor="text1"/>
          <w:sz w:val="28"/>
          <w:szCs w:val="28"/>
        </w:rPr>
        <w:t>(</w:t>
      </w:r>
      <w:r w:rsidRPr="006A2196">
        <w:rPr>
          <w:rFonts w:ascii="標楷體" w:eastAsia="標楷體" w:hAnsi="標楷體" w:hint="eastAsia"/>
          <w:color w:val="000000" w:themeColor="text1"/>
          <w:sz w:val="28"/>
          <w:szCs w:val="28"/>
        </w:rPr>
        <w:t>以下簡稱本市</w:t>
      </w:r>
      <w:r w:rsidRPr="006A2196">
        <w:rPr>
          <w:rFonts w:ascii="標楷體" w:eastAsia="標楷體" w:hAnsi="標楷體"/>
          <w:color w:val="000000" w:themeColor="text1"/>
          <w:sz w:val="28"/>
          <w:szCs w:val="28"/>
        </w:rPr>
        <w:t>)</w:t>
      </w:r>
      <w:r w:rsidRPr="006A2196">
        <w:rPr>
          <w:rFonts w:ascii="標楷體" w:eastAsia="標楷體" w:hAnsi="標楷體" w:hint="eastAsia"/>
          <w:color w:val="000000" w:themeColor="text1"/>
          <w:sz w:val="28"/>
          <w:szCs w:val="28"/>
        </w:rPr>
        <w:t>轄內使用生煤為燃料之公私場所固定污染源，自本自治條例公布日起，不再核發新設固定污染源生煤使用許可證。</w:t>
      </w:r>
      <w:r w:rsidRPr="006A2196">
        <w:rPr>
          <w:rFonts w:ascii="標楷體" w:eastAsia="標楷體" w:hAnsi="標楷體"/>
          <w:color w:val="000000" w:themeColor="text1"/>
          <w:sz w:val="28"/>
          <w:szCs w:val="28"/>
        </w:rPr>
        <w:br/>
        <w:t xml:space="preserve">    </w:t>
      </w:r>
      <w:r w:rsidRPr="006A2196">
        <w:rPr>
          <w:rFonts w:ascii="標楷體" w:eastAsia="標楷體" w:hAnsi="標楷體" w:hint="eastAsia"/>
          <w:color w:val="000000" w:themeColor="text1"/>
          <w:sz w:val="28"/>
          <w:szCs w:val="28"/>
        </w:rPr>
        <w:t>已核發之既存固定污染源生煤使用許可證，且符合環保局公告指定一定規模以上用電或溫室氣體排放源之公私場所，應配合環保局每年重新檢討之空氣品質狀況，減少生煤使用之比例，並配合辦理生煤使用許可證及操作許可證異動。</w:t>
      </w:r>
    </w:p>
    <w:p w:rsidR="003343F2" w:rsidRPr="006A2196" w:rsidRDefault="003343F2" w:rsidP="003343F2">
      <w:pPr>
        <w:spacing w:line="480" w:lineRule="exact"/>
        <w:ind w:left="851"/>
        <w:jc w:val="both"/>
        <w:rPr>
          <w:rFonts w:ascii="標楷體" w:eastAsia="標楷體" w:hAnsi="標楷體"/>
          <w:color w:val="000000" w:themeColor="text1"/>
          <w:sz w:val="28"/>
          <w:szCs w:val="28"/>
        </w:rPr>
      </w:pPr>
      <w:r w:rsidRPr="006A2196">
        <w:rPr>
          <w:rFonts w:ascii="標楷體" w:eastAsia="標楷體" w:hAnsi="標楷體"/>
          <w:color w:val="000000" w:themeColor="text1"/>
          <w:sz w:val="28"/>
          <w:szCs w:val="28"/>
        </w:rPr>
        <w:t xml:space="preserve">    </w:t>
      </w:r>
      <w:r w:rsidRPr="006A2196">
        <w:rPr>
          <w:rFonts w:ascii="標楷體" w:eastAsia="標楷體" w:hAnsi="標楷體" w:hint="eastAsia"/>
          <w:color w:val="000000" w:themeColor="text1"/>
          <w:sz w:val="28"/>
          <w:szCs w:val="28"/>
        </w:rPr>
        <w:t>指定公告對象、生煤燃燒使用減量比例、生煤燃燒減量期程、應執行日期及其他事項，由環保局公告之。</w:t>
      </w:r>
      <w:r w:rsidRPr="006A2196">
        <w:rPr>
          <w:rFonts w:ascii="標楷體" w:eastAsia="標楷體" w:hAnsi="標楷體"/>
          <w:color w:val="000000" w:themeColor="text1"/>
          <w:sz w:val="28"/>
          <w:szCs w:val="28"/>
        </w:rPr>
        <w:br/>
        <w:t xml:space="preserve">    </w:t>
      </w:r>
      <w:r w:rsidRPr="006A2196">
        <w:rPr>
          <w:rFonts w:ascii="標楷體" w:eastAsia="標楷體" w:hAnsi="標楷體" w:hint="eastAsia"/>
          <w:color w:val="000000" w:themeColor="text1"/>
          <w:sz w:val="28"/>
          <w:szCs w:val="28"/>
        </w:rPr>
        <w:t>前項經環保局公告「臺中市第一批應訂定自主管理計畫規劃減量目標及執行排放量管理之公私場所」，自本自治條例公布日起六個月後，應混合調配生煤至符合每公斤熱值六千千卡以上、含硫份百分之○‧五以下及灰份百分之八以下，始得作為燃料使用；自本自治條例公布日起四年內減少生煤使用量百分之四十。</w:t>
      </w:r>
    </w:p>
    <w:p w:rsidR="003343F2" w:rsidRPr="006A2196" w:rsidRDefault="003343F2" w:rsidP="003343F2">
      <w:pPr>
        <w:numPr>
          <w:ilvl w:val="0"/>
          <w:numId w:val="13"/>
        </w:numPr>
        <w:tabs>
          <w:tab w:val="clear" w:pos="1680"/>
        </w:tabs>
        <w:spacing w:line="480" w:lineRule="exact"/>
        <w:ind w:left="851" w:hanging="851"/>
        <w:jc w:val="both"/>
        <w:rPr>
          <w:rFonts w:ascii="標楷體" w:eastAsia="標楷體" w:hAnsi="標楷體"/>
          <w:color w:val="000000" w:themeColor="text1"/>
          <w:sz w:val="28"/>
          <w:szCs w:val="28"/>
        </w:rPr>
      </w:pPr>
      <w:r w:rsidRPr="006A2196">
        <w:rPr>
          <w:rFonts w:ascii="標楷體" w:eastAsia="標楷體" w:hAnsi="標楷體"/>
          <w:color w:val="000000" w:themeColor="text1"/>
          <w:sz w:val="28"/>
          <w:szCs w:val="28"/>
        </w:rPr>
        <w:t xml:space="preserve">   </w:t>
      </w:r>
      <w:r w:rsidRPr="006A2196">
        <w:rPr>
          <w:rFonts w:ascii="標楷體" w:eastAsia="標楷體" w:hAnsi="標楷體" w:hint="eastAsia"/>
          <w:color w:val="000000" w:themeColor="text1"/>
          <w:sz w:val="28"/>
          <w:szCs w:val="28"/>
        </w:rPr>
        <w:t>本市轄內使用石油焦為燃料之公私場所固定污染源，自本自治條例公布日起，不再核發固定污染源石油焦使用許可證。</w:t>
      </w:r>
    </w:p>
    <w:p w:rsidR="003343F2" w:rsidRPr="006A2196" w:rsidRDefault="003343F2" w:rsidP="003343F2">
      <w:pPr>
        <w:numPr>
          <w:ilvl w:val="0"/>
          <w:numId w:val="13"/>
        </w:numPr>
        <w:tabs>
          <w:tab w:val="clear" w:pos="1680"/>
        </w:tabs>
        <w:spacing w:line="480" w:lineRule="exact"/>
        <w:ind w:left="851" w:hanging="851"/>
        <w:jc w:val="both"/>
        <w:rPr>
          <w:rFonts w:ascii="標楷體" w:eastAsia="標楷體" w:hAnsi="標楷體"/>
          <w:color w:val="000000" w:themeColor="text1"/>
          <w:sz w:val="28"/>
          <w:szCs w:val="28"/>
        </w:rPr>
      </w:pPr>
      <w:r w:rsidRPr="006A2196">
        <w:rPr>
          <w:rFonts w:ascii="標楷體" w:eastAsia="標楷體" w:hAnsi="標楷體"/>
          <w:color w:val="000000" w:themeColor="text1"/>
          <w:sz w:val="28"/>
          <w:szCs w:val="28"/>
        </w:rPr>
        <w:t xml:space="preserve">   </w:t>
      </w:r>
      <w:r w:rsidRPr="006A2196">
        <w:rPr>
          <w:rFonts w:ascii="標楷體" w:eastAsia="標楷體" w:hAnsi="標楷體" w:hint="eastAsia"/>
          <w:color w:val="000000" w:themeColor="text1"/>
          <w:sz w:val="28"/>
          <w:szCs w:val="28"/>
        </w:rPr>
        <w:t>使用生煤或石油焦為原料之公私場所，空氣污染防制設備應採用行政院環境保護署公告之「固定污染源最佳可行控制技術」附表之最佳可行控制技術，並符合行政院環境保護署及環保局公告之排放標準。</w:t>
      </w:r>
      <w:r w:rsidRPr="006A2196">
        <w:rPr>
          <w:rFonts w:ascii="標楷體" w:eastAsia="標楷體" w:hAnsi="標楷體"/>
          <w:color w:val="000000" w:themeColor="text1"/>
          <w:sz w:val="28"/>
          <w:szCs w:val="28"/>
        </w:rPr>
        <w:br/>
        <w:t xml:space="preserve">    </w:t>
      </w:r>
      <w:r w:rsidRPr="006A2196">
        <w:rPr>
          <w:rFonts w:ascii="標楷體" w:eastAsia="標楷體" w:hAnsi="標楷體" w:hint="eastAsia"/>
          <w:color w:val="000000" w:themeColor="text1"/>
          <w:sz w:val="28"/>
          <w:szCs w:val="28"/>
        </w:rPr>
        <w:t>前項以生煤或石油焦為原料者，其產品以光能、熱能、蒸</w:t>
      </w:r>
      <w:r w:rsidRPr="006A2196">
        <w:rPr>
          <w:rFonts w:ascii="標楷體" w:eastAsia="標楷體" w:hAnsi="標楷體" w:hint="eastAsia"/>
          <w:color w:val="000000" w:themeColor="text1"/>
          <w:sz w:val="28"/>
          <w:szCs w:val="28"/>
        </w:rPr>
        <w:lastRenderedPageBreak/>
        <w:t>氣、電能等形式存在者，視為燃燒反應並認定為燃料之使用。</w:t>
      </w:r>
    </w:p>
    <w:p w:rsidR="003343F2" w:rsidRPr="006A2196" w:rsidRDefault="003343F2" w:rsidP="003343F2">
      <w:pPr>
        <w:numPr>
          <w:ilvl w:val="0"/>
          <w:numId w:val="13"/>
        </w:numPr>
        <w:tabs>
          <w:tab w:val="clear" w:pos="1680"/>
        </w:tabs>
        <w:spacing w:line="480" w:lineRule="exact"/>
        <w:ind w:left="851" w:hanging="851"/>
        <w:jc w:val="both"/>
        <w:rPr>
          <w:rFonts w:ascii="標楷體" w:eastAsia="標楷體" w:hAnsi="標楷體"/>
          <w:color w:val="000000" w:themeColor="text1"/>
          <w:sz w:val="28"/>
          <w:szCs w:val="28"/>
        </w:rPr>
      </w:pPr>
      <w:r w:rsidRPr="006A2196">
        <w:rPr>
          <w:rFonts w:ascii="標楷體" w:eastAsia="標楷體" w:hAnsi="標楷體"/>
          <w:color w:val="000000" w:themeColor="text1"/>
          <w:sz w:val="28"/>
          <w:szCs w:val="28"/>
        </w:rPr>
        <w:t xml:space="preserve">   </w:t>
      </w:r>
      <w:r w:rsidRPr="006A2196">
        <w:rPr>
          <w:rFonts w:ascii="標楷體" w:eastAsia="標楷體" w:hAnsi="標楷體" w:hint="eastAsia"/>
          <w:color w:val="000000" w:themeColor="text1"/>
          <w:sz w:val="28"/>
          <w:szCs w:val="28"/>
        </w:rPr>
        <w:t>本市轄內之生煤堆置場所，自中華民國一百零</w:t>
      </w:r>
      <w:r w:rsidR="00892183" w:rsidRPr="006A2196">
        <w:rPr>
          <w:rFonts w:ascii="標楷體" w:eastAsia="標楷體" w:hAnsi="標楷體" w:hint="eastAsia"/>
          <w:color w:val="000000" w:themeColor="text1"/>
          <w:sz w:val="28"/>
          <w:szCs w:val="28"/>
        </w:rPr>
        <w:t>七</w:t>
      </w:r>
      <w:r w:rsidRPr="006A2196">
        <w:rPr>
          <w:rFonts w:ascii="標楷體" w:eastAsia="標楷體" w:hAnsi="標楷體" w:hint="eastAsia"/>
          <w:color w:val="000000" w:themeColor="text1"/>
          <w:sz w:val="28"/>
          <w:szCs w:val="28"/>
        </w:rPr>
        <w:t>年十二月三十一日起應以封閉式建築物為限。</w:t>
      </w:r>
    </w:p>
    <w:p w:rsidR="003343F2" w:rsidRPr="006A2196" w:rsidRDefault="003343F2" w:rsidP="00070551">
      <w:pPr>
        <w:numPr>
          <w:ilvl w:val="0"/>
          <w:numId w:val="13"/>
        </w:numPr>
        <w:tabs>
          <w:tab w:val="clear" w:pos="1680"/>
        </w:tabs>
        <w:spacing w:line="480" w:lineRule="exact"/>
        <w:ind w:left="851" w:hanging="851"/>
        <w:jc w:val="both"/>
        <w:rPr>
          <w:rFonts w:ascii="標楷體" w:eastAsia="標楷體" w:hAnsi="標楷體"/>
          <w:color w:val="000000" w:themeColor="text1"/>
          <w:sz w:val="28"/>
          <w:szCs w:val="28"/>
        </w:rPr>
      </w:pPr>
      <w:r w:rsidRPr="006A2196">
        <w:rPr>
          <w:rFonts w:ascii="標楷體" w:eastAsia="標楷體" w:hAnsi="標楷體"/>
          <w:color w:val="000000" w:themeColor="text1"/>
          <w:sz w:val="28"/>
          <w:szCs w:val="28"/>
        </w:rPr>
        <w:t xml:space="preserve">   </w:t>
      </w:r>
      <w:r w:rsidRPr="006A2196">
        <w:rPr>
          <w:rFonts w:ascii="標楷體" w:eastAsia="標楷體" w:hAnsi="標楷體" w:hint="eastAsia"/>
          <w:color w:val="000000" w:themeColor="text1"/>
          <w:sz w:val="28"/>
          <w:szCs w:val="28"/>
        </w:rPr>
        <w:t>公私場所使用生煤或石油焦為原料或燃料，未取得使用許可證者，依空氣污染防制法第五十六條</w:t>
      </w:r>
      <w:r w:rsidR="00070551" w:rsidRPr="006A2196">
        <w:rPr>
          <w:rFonts w:ascii="標楷體" w:eastAsia="標楷體" w:hAnsi="標楷體" w:hint="eastAsia"/>
          <w:color w:val="000000" w:themeColor="text1"/>
          <w:sz w:val="28"/>
          <w:szCs w:val="28"/>
        </w:rPr>
        <w:t>及</w:t>
      </w:r>
      <w:r w:rsidRPr="006A2196">
        <w:rPr>
          <w:rFonts w:ascii="標楷體" w:eastAsia="標楷體" w:hAnsi="標楷體" w:hint="eastAsia"/>
          <w:color w:val="000000" w:themeColor="text1"/>
          <w:sz w:val="28"/>
          <w:szCs w:val="28"/>
        </w:rPr>
        <w:t>第五十八條規定處罰。</w:t>
      </w:r>
    </w:p>
    <w:p w:rsidR="003343F2" w:rsidRPr="006A2196" w:rsidRDefault="003343F2" w:rsidP="00815974">
      <w:pPr>
        <w:widowControl/>
        <w:numPr>
          <w:ilvl w:val="0"/>
          <w:numId w:val="13"/>
        </w:numPr>
        <w:tabs>
          <w:tab w:val="clear" w:pos="1680"/>
        </w:tabs>
        <w:spacing w:line="460" w:lineRule="exact"/>
        <w:ind w:left="851" w:hanging="851"/>
        <w:jc w:val="both"/>
        <w:rPr>
          <w:rFonts w:ascii="標楷體" w:eastAsia="標楷體" w:hAnsi="標楷體"/>
          <w:color w:val="000000" w:themeColor="text1"/>
          <w:sz w:val="28"/>
          <w:szCs w:val="28"/>
        </w:rPr>
      </w:pPr>
      <w:r w:rsidRPr="006A2196">
        <w:rPr>
          <w:rFonts w:ascii="標楷體" w:eastAsia="標楷體" w:hAnsi="標楷體"/>
          <w:color w:val="000000" w:themeColor="text1"/>
          <w:sz w:val="28"/>
          <w:szCs w:val="28"/>
        </w:rPr>
        <w:t xml:space="preserve">   </w:t>
      </w:r>
      <w:r w:rsidRPr="006A2196">
        <w:rPr>
          <w:rFonts w:ascii="標楷體" w:eastAsia="標楷體" w:hAnsi="標楷體" w:hint="eastAsia"/>
          <w:color w:val="000000" w:themeColor="text1"/>
          <w:sz w:val="28"/>
          <w:szCs w:val="28"/>
        </w:rPr>
        <w:t>本自治條例自公布日施行。</w:t>
      </w:r>
    </w:p>
    <w:sectPr w:rsidR="003343F2" w:rsidRPr="006A2196" w:rsidSect="001E3F5C">
      <w:footerReference w:type="default" r:id="rId8"/>
      <w:pgSz w:w="11906" w:h="16838" w:code="9"/>
      <w:pgMar w:top="1361" w:right="1758" w:bottom="1361" w:left="1758" w:header="851" w:footer="788"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DC2" w:rsidRDefault="00180DC2" w:rsidP="0090026D">
      <w:r>
        <w:separator/>
      </w:r>
    </w:p>
  </w:endnote>
  <w:endnote w:type="continuationSeparator" w:id="0">
    <w:p w:rsidR="00180DC2" w:rsidRDefault="00180DC2" w:rsidP="00900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華康中明體">
    <w:altName w:val="Arial Unicode MS"/>
    <w:charset w:val="88"/>
    <w:family w:val="modern"/>
    <w:pitch w:val="fixed"/>
    <w:sig w:usb0="80000001" w:usb1="28091800" w:usb2="00000016"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6308920"/>
      <w:docPartObj>
        <w:docPartGallery w:val="Page Numbers (Bottom of Page)"/>
        <w:docPartUnique/>
      </w:docPartObj>
    </w:sdtPr>
    <w:sdtEndPr/>
    <w:sdtContent>
      <w:p w:rsidR="00276F80" w:rsidRDefault="00276F80">
        <w:pPr>
          <w:pStyle w:val="a6"/>
          <w:jc w:val="center"/>
        </w:pPr>
        <w:r>
          <w:fldChar w:fldCharType="begin"/>
        </w:r>
        <w:r>
          <w:instrText>PAGE   \* MERGEFORMAT</w:instrText>
        </w:r>
        <w:r>
          <w:fldChar w:fldCharType="separate"/>
        </w:r>
        <w:r w:rsidR="00B71C5D" w:rsidRPr="00B71C5D">
          <w:rPr>
            <w:noProof/>
            <w:lang w:val="zh-TW" w:eastAsia="zh-TW"/>
          </w:rPr>
          <w:t>1</w:t>
        </w:r>
        <w:r>
          <w:fldChar w:fldCharType="end"/>
        </w:r>
        <w:r>
          <w:t>/</w:t>
        </w:r>
        <w:fldSimple w:instr=" NUMPAGES   \* MERGEFORMAT ">
          <w:r w:rsidR="00B71C5D">
            <w:rPr>
              <w:noProof/>
            </w:rPr>
            <w:t>2</w:t>
          </w:r>
        </w:fldSimple>
      </w:p>
    </w:sdtContent>
  </w:sdt>
  <w:p w:rsidR="00893694" w:rsidRDefault="0089369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DC2" w:rsidRDefault="00180DC2" w:rsidP="0090026D">
      <w:r>
        <w:separator/>
      </w:r>
    </w:p>
  </w:footnote>
  <w:footnote w:type="continuationSeparator" w:id="0">
    <w:p w:rsidR="00180DC2" w:rsidRDefault="00180DC2" w:rsidP="009002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A133D"/>
    <w:multiLevelType w:val="hybridMultilevel"/>
    <w:tmpl w:val="B1F81140"/>
    <w:lvl w:ilvl="0" w:tplc="A300A4D2">
      <w:start w:val="1"/>
      <w:numFmt w:val="taiwaneseCountingThousand"/>
      <w:lvlText w:val="%1、"/>
      <w:lvlJc w:val="left"/>
      <w:pPr>
        <w:ind w:left="754" w:hanging="720"/>
      </w:pPr>
      <w:rPr>
        <w:rFonts w:cs="Times New Roman" w:hint="default"/>
      </w:rPr>
    </w:lvl>
    <w:lvl w:ilvl="1" w:tplc="04090019" w:tentative="1">
      <w:start w:val="1"/>
      <w:numFmt w:val="ideographTraditional"/>
      <w:lvlText w:val="%2、"/>
      <w:lvlJc w:val="left"/>
      <w:pPr>
        <w:ind w:left="994" w:hanging="480"/>
      </w:pPr>
      <w:rPr>
        <w:rFonts w:cs="Times New Roman"/>
      </w:rPr>
    </w:lvl>
    <w:lvl w:ilvl="2" w:tplc="0409001B" w:tentative="1">
      <w:start w:val="1"/>
      <w:numFmt w:val="lowerRoman"/>
      <w:lvlText w:val="%3."/>
      <w:lvlJc w:val="right"/>
      <w:pPr>
        <w:ind w:left="1474" w:hanging="480"/>
      </w:pPr>
      <w:rPr>
        <w:rFonts w:cs="Times New Roman"/>
      </w:rPr>
    </w:lvl>
    <w:lvl w:ilvl="3" w:tplc="0409000F" w:tentative="1">
      <w:start w:val="1"/>
      <w:numFmt w:val="decimal"/>
      <w:lvlText w:val="%4."/>
      <w:lvlJc w:val="left"/>
      <w:pPr>
        <w:ind w:left="1954" w:hanging="480"/>
      </w:pPr>
      <w:rPr>
        <w:rFonts w:cs="Times New Roman"/>
      </w:rPr>
    </w:lvl>
    <w:lvl w:ilvl="4" w:tplc="04090019" w:tentative="1">
      <w:start w:val="1"/>
      <w:numFmt w:val="ideographTraditional"/>
      <w:lvlText w:val="%5、"/>
      <w:lvlJc w:val="left"/>
      <w:pPr>
        <w:ind w:left="2434" w:hanging="480"/>
      </w:pPr>
      <w:rPr>
        <w:rFonts w:cs="Times New Roman"/>
      </w:rPr>
    </w:lvl>
    <w:lvl w:ilvl="5" w:tplc="0409001B" w:tentative="1">
      <w:start w:val="1"/>
      <w:numFmt w:val="lowerRoman"/>
      <w:lvlText w:val="%6."/>
      <w:lvlJc w:val="right"/>
      <w:pPr>
        <w:ind w:left="2914" w:hanging="480"/>
      </w:pPr>
      <w:rPr>
        <w:rFonts w:cs="Times New Roman"/>
      </w:rPr>
    </w:lvl>
    <w:lvl w:ilvl="6" w:tplc="0409000F" w:tentative="1">
      <w:start w:val="1"/>
      <w:numFmt w:val="decimal"/>
      <w:lvlText w:val="%7."/>
      <w:lvlJc w:val="left"/>
      <w:pPr>
        <w:ind w:left="3394" w:hanging="480"/>
      </w:pPr>
      <w:rPr>
        <w:rFonts w:cs="Times New Roman"/>
      </w:rPr>
    </w:lvl>
    <w:lvl w:ilvl="7" w:tplc="04090019" w:tentative="1">
      <w:start w:val="1"/>
      <w:numFmt w:val="ideographTraditional"/>
      <w:lvlText w:val="%8、"/>
      <w:lvlJc w:val="left"/>
      <w:pPr>
        <w:ind w:left="3874" w:hanging="480"/>
      </w:pPr>
      <w:rPr>
        <w:rFonts w:cs="Times New Roman"/>
      </w:rPr>
    </w:lvl>
    <w:lvl w:ilvl="8" w:tplc="0409001B" w:tentative="1">
      <w:start w:val="1"/>
      <w:numFmt w:val="lowerRoman"/>
      <w:lvlText w:val="%9."/>
      <w:lvlJc w:val="right"/>
      <w:pPr>
        <w:ind w:left="4354" w:hanging="480"/>
      </w:pPr>
      <w:rPr>
        <w:rFonts w:cs="Times New Roman"/>
      </w:rPr>
    </w:lvl>
  </w:abstractNum>
  <w:abstractNum w:abstractNumId="1">
    <w:nsid w:val="03686112"/>
    <w:multiLevelType w:val="hybridMultilevel"/>
    <w:tmpl w:val="EA683BB6"/>
    <w:lvl w:ilvl="0" w:tplc="10D402BA">
      <w:start w:val="1"/>
      <w:numFmt w:val="taiwaneseCountingThousand"/>
      <w:lvlText w:val="第%1條"/>
      <w:lvlJc w:val="left"/>
      <w:pPr>
        <w:tabs>
          <w:tab w:val="num" w:pos="1680"/>
        </w:tabs>
        <w:ind w:left="1680" w:hanging="168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052C1B10"/>
    <w:multiLevelType w:val="hybridMultilevel"/>
    <w:tmpl w:val="D2E07E08"/>
    <w:lvl w:ilvl="0" w:tplc="50A4158A">
      <w:start w:val="3"/>
      <w:numFmt w:val="taiwaneseCountingThousand"/>
      <w:lvlText w:val="%1、"/>
      <w:lvlJc w:val="left"/>
      <w:pPr>
        <w:ind w:left="2525" w:hanging="720"/>
      </w:pPr>
      <w:rPr>
        <w:rFonts w:hint="default"/>
      </w:rPr>
    </w:lvl>
    <w:lvl w:ilvl="1" w:tplc="04090019" w:tentative="1">
      <w:start w:val="1"/>
      <w:numFmt w:val="ideographTraditional"/>
      <w:lvlText w:val="%2、"/>
      <w:lvlJc w:val="left"/>
      <w:pPr>
        <w:ind w:left="2765" w:hanging="480"/>
      </w:pPr>
    </w:lvl>
    <w:lvl w:ilvl="2" w:tplc="0409001B" w:tentative="1">
      <w:start w:val="1"/>
      <w:numFmt w:val="lowerRoman"/>
      <w:lvlText w:val="%3."/>
      <w:lvlJc w:val="right"/>
      <w:pPr>
        <w:ind w:left="3245" w:hanging="480"/>
      </w:pPr>
    </w:lvl>
    <w:lvl w:ilvl="3" w:tplc="0409000F" w:tentative="1">
      <w:start w:val="1"/>
      <w:numFmt w:val="decimal"/>
      <w:lvlText w:val="%4."/>
      <w:lvlJc w:val="left"/>
      <w:pPr>
        <w:ind w:left="3725" w:hanging="480"/>
      </w:pPr>
    </w:lvl>
    <w:lvl w:ilvl="4" w:tplc="04090019" w:tentative="1">
      <w:start w:val="1"/>
      <w:numFmt w:val="ideographTraditional"/>
      <w:lvlText w:val="%5、"/>
      <w:lvlJc w:val="left"/>
      <w:pPr>
        <w:ind w:left="4205" w:hanging="480"/>
      </w:pPr>
    </w:lvl>
    <w:lvl w:ilvl="5" w:tplc="0409001B" w:tentative="1">
      <w:start w:val="1"/>
      <w:numFmt w:val="lowerRoman"/>
      <w:lvlText w:val="%6."/>
      <w:lvlJc w:val="right"/>
      <w:pPr>
        <w:ind w:left="4685" w:hanging="480"/>
      </w:pPr>
    </w:lvl>
    <w:lvl w:ilvl="6" w:tplc="0409000F" w:tentative="1">
      <w:start w:val="1"/>
      <w:numFmt w:val="decimal"/>
      <w:lvlText w:val="%7."/>
      <w:lvlJc w:val="left"/>
      <w:pPr>
        <w:ind w:left="5165" w:hanging="480"/>
      </w:pPr>
    </w:lvl>
    <w:lvl w:ilvl="7" w:tplc="04090019" w:tentative="1">
      <w:start w:val="1"/>
      <w:numFmt w:val="ideographTraditional"/>
      <w:lvlText w:val="%8、"/>
      <w:lvlJc w:val="left"/>
      <w:pPr>
        <w:ind w:left="5645" w:hanging="480"/>
      </w:pPr>
    </w:lvl>
    <w:lvl w:ilvl="8" w:tplc="0409001B" w:tentative="1">
      <w:start w:val="1"/>
      <w:numFmt w:val="lowerRoman"/>
      <w:lvlText w:val="%9."/>
      <w:lvlJc w:val="right"/>
      <w:pPr>
        <w:ind w:left="6125" w:hanging="480"/>
      </w:pPr>
    </w:lvl>
  </w:abstractNum>
  <w:abstractNum w:abstractNumId="3">
    <w:nsid w:val="062E304B"/>
    <w:multiLevelType w:val="hybridMultilevel"/>
    <w:tmpl w:val="A0F2DF22"/>
    <w:lvl w:ilvl="0" w:tplc="96827244">
      <w:start w:val="1"/>
      <w:numFmt w:val="taiwaneseCountingThousand"/>
      <w:lvlText w:val="第%1條"/>
      <w:lvlJc w:val="left"/>
      <w:pPr>
        <w:tabs>
          <w:tab w:val="num" w:pos="990"/>
        </w:tabs>
        <w:ind w:left="990" w:hanging="990"/>
      </w:pPr>
      <w:rPr>
        <w:rFonts w:cs="Times New Roman" w:hint="eastAsia"/>
      </w:rPr>
    </w:lvl>
    <w:lvl w:ilvl="1" w:tplc="B3042250">
      <w:start w:val="1"/>
      <w:numFmt w:val="decimal"/>
      <w:lvlText w:val="%2."/>
      <w:lvlJc w:val="left"/>
      <w:pPr>
        <w:tabs>
          <w:tab w:val="num" w:pos="840"/>
        </w:tabs>
        <w:ind w:left="840" w:hanging="360"/>
      </w:pPr>
      <w:rPr>
        <w:rFonts w:cs="Times New Roman" w:hint="eastAsia"/>
      </w:rPr>
    </w:lvl>
    <w:lvl w:ilvl="2" w:tplc="AEFC9960">
      <w:start w:val="1"/>
      <w:numFmt w:val="taiwaneseCountingThousand"/>
      <w:lvlText w:val="%3、"/>
      <w:lvlJc w:val="left"/>
      <w:pPr>
        <w:tabs>
          <w:tab w:val="num" w:pos="1380"/>
        </w:tabs>
        <w:ind w:left="1380" w:hanging="420"/>
      </w:pPr>
      <w:rPr>
        <w:rFonts w:cs="Times New Roman" w:hint="default"/>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0B7E1E74"/>
    <w:multiLevelType w:val="hybridMultilevel"/>
    <w:tmpl w:val="E5EAE7B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705536C"/>
    <w:multiLevelType w:val="hybridMultilevel"/>
    <w:tmpl w:val="1C621D66"/>
    <w:lvl w:ilvl="0" w:tplc="6A329EEA">
      <w:start w:val="1"/>
      <w:numFmt w:val="taiwaneseCountingThousand"/>
      <w:lvlText w:val="%1、"/>
      <w:lvlJc w:val="left"/>
      <w:pPr>
        <w:ind w:left="2136" w:hanging="720"/>
      </w:pPr>
      <w:rPr>
        <w:rFonts w:cs="Times New Roman" w:hint="default"/>
      </w:rPr>
    </w:lvl>
    <w:lvl w:ilvl="1" w:tplc="04090019" w:tentative="1">
      <w:start w:val="1"/>
      <w:numFmt w:val="ideographTraditional"/>
      <w:lvlText w:val="%2、"/>
      <w:lvlJc w:val="left"/>
      <w:pPr>
        <w:ind w:left="2376" w:hanging="480"/>
      </w:pPr>
      <w:rPr>
        <w:rFonts w:cs="Times New Roman"/>
      </w:rPr>
    </w:lvl>
    <w:lvl w:ilvl="2" w:tplc="0409001B" w:tentative="1">
      <w:start w:val="1"/>
      <w:numFmt w:val="lowerRoman"/>
      <w:lvlText w:val="%3."/>
      <w:lvlJc w:val="right"/>
      <w:pPr>
        <w:ind w:left="2856" w:hanging="480"/>
      </w:pPr>
      <w:rPr>
        <w:rFonts w:cs="Times New Roman"/>
      </w:rPr>
    </w:lvl>
    <w:lvl w:ilvl="3" w:tplc="0409000F" w:tentative="1">
      <w:start w:val="1"/>
      <w:numFmt w:val="decimal"/>
      <w:lvlText w:val="%4."/>
      <w:lvlJc w:val="left"/>
      <w:pPr>
        <w:ind w:left="3336" w:hanging="480"/>
      </w:pPr>
      <w:rPr>
        <w:rFonts w:cs="Times New Roman"/>
      </w:rPr>
    </w:lvl>
    <w:lvl w:ilvl="4" w:tplc="04090019" w:tentative="1">
      <w:start w:val="1"/>
      <w:numFmt w:val="ideographTraditional"/>
      <w:lvlText w:val="%5、"/>
      <w:lvlJc w:val="left"/>
      <w:pPr>
        <w:ind w:left="3816" w:hanging="480"/>
      </w:pPr>
      <w:rPr>
        <w:rFonts w:cs="Times New Roman"/>
      </w:rPr>
    </w:lvl>
    <w:lvl w:ilvl="5" w:tplc="0409001B" w:tentative="1">
      <w:start w:val="1"/>
      <w:numFmt w:val="lowerRoman"/>
      <w:lvlText w:val="%6."/>
      <w:lvlJc w:val="right"/>
      <w:pPr>
        <w:ind w:left="4296" w:hanging="480"/>
      </w:pPr>
      <w:rPr>
        <w:rFonts w:cs="Times New Roman"/>
      </w:rPr>
    </w:lvl>
    <w:lvl w:ilvl="6" w:tplc="0409000F" w:tentative="1">
      <w:start w:val="1"/>
      <w:numFmt w:val="decimal"/>
      <w:lvlText w:val="%7."/>
      <w:lvlJc w:val="left"/>
      <w:pPr>
        <w:ind w:left="4776" w:hanging="480"/>
      </w:pPr>
      <w:rPr>
        <w:rFonts w:cs="Times New Roman"/>
      </w:rPr>
    </w:lvl>
    <w:lvl w:ilvl="7" w:tplc="04090019" w:tentative="1">
      <w:start w:val="1"/>
      <w:numFmt w:val="ideographTraditional"/>
      <w:lvlText w:val="%8、"/>
      <w:lvlJc w:val="left"/>
      <w:pPr>
        <w:ind w:left="5256" w:hanging="480"/>
      </w:pPr>
      <w:rPr>
        <w:rFonts w:cs="Times New Roman"/>
      </w:rPr>
    </w:lvl>
    <w:lvl w:ilvl="8" w:tplc="0409001B" w:tentative="1">
      <w:start w:val="1"/>
      <w:numFmt w:val="lowerRoman"/>
      <w:lvlText w:val="%9."/>
      <w:lvlJc w:val="right"/>
      <w:pPr>
        <w:ind w:left="5736" w:hanging="480"/>
      </w:pPr>
      <w:rPr>
        <w:rFonts w:cs="Times New Roman"/>
      </w:rPr>
    </w:lvl>
  </w:abstractNum>
  <w:abstractNum w:abstractNumId="6">
    <w:nsid w:val="251A0027"/>
    <w:multiLevelType w:val="hybridMultilevel"/>
    <w:tmpl w:val="4E5A69A0"/>
    <w:lvl w:ilvl="0" w:tplc="7F78C328">
      <w:start w:val="1"/>
      <w:numFmt w:val="taiwaneseCountingThousand"/>
      <w:lvlText w:val="%1、"/>
      <w:lvlJc w:val="left"/>
      <w:pPr>
        <w:tabs>
          <w:tab w:val="num" w:pos="1680"/>
        </w:tabs>
        <w:ind w:left="1680" w:hanging="720"/>
      </w:pPr>
    </w:lvl>
    <w:lvl w:ilvl="1" w:tplc="04090019">
      <w:start w:val="1"/>
      <w:numFmt w:val="ideographTraditional"/>
      <w:lvlText w:val="%2、"/>
      <w:lvlJc w:val="left"/>
      <w:pPr>
        <w:tabs>
          <w:tab w:val="num" w:pos="1920"/>
        </w:tabs>
        <w:ind w:left="1920" w:hanging="480"/>
      </w:pPr>
    </w:lvl>
    <w:lvl w:ilvl="2" w:tplc="0409001B">
      <w:start w:val="1"/>
      <w:numFmt w:val="lowerRoman"/>
      <w:lvlText w:val="%3."/>
      <w:lvlJc w:val="right"/>
      <w:pPr>
        <w:tabs>
          <w:tab w:val="num" w:pos="2400"/>
        </w:tabs>
        <w:ind w:left="2400" w:hanging="480"/>
      </w:pPr>
    </w:lvl>
    <w:lvl w:ilvl="3" w:tplc="0409000F">
      <w:start w:val="1"/>
      <w:numFmt w:val="decimal"/>
      <w:lvlText w:val="%4."/>
      <w:lvlJc w:val="left"/>
      <w:pPr>
        <w:tabs>
          <w:tab w:val="num" w:pos="2880"/>
        </w:tabs>
        <w:ind w:left="2880" w:hanging="480"/>
      </w:pPr>
    </w:lvl>
    <w:lvl w:ilvl="4" w:tplc="04090019">
      <w:start w:val="1"/>
      <w:numFmt w:val="ideographTraditional"/>
      <w:lvlText w:val="%5、"/>
      <w:lvlJc w:val="left"/>
      <w:pPr>
        <w:tabs>
          <w:tab w:val="num" w:pos="3360"/>
        </w:tabs>
        <w:ind w:left="3360" w:hanging="480"/>
      </w:pPr>
    </w:lvl>
    <w:lvl w:ilvl="5" w:tplc="0409001B">
      <w:start w:val="1"/>
      <w:numFmt w:val="lowerRoman"/>
      <w:lvlText w:val="%6."/>
      <w:lvlJc w:val="right"/>
      <w:pPr>
        <w:tabs>
          <w:tab w:val="num" w:pos="3840"/>
        </w:tabs>
        <w:ind w:left="3840" w:hanging="480"/>
      </w:pPr>
    </w:lvl>
    <w:lvl w:ilvl="6" w:tplc="0409000F">
      <w:start w:val="1"/>
      <w:numFmt w:val="decimal"/>
      <w:lvlText w:val="%7."/>
      <w:lvlJc w:val="left"/>
      <w:pPr>
        <w:tabs>
          <w:tab w:val="num" w:pos="4320"/>
        </w:tabs>
        <w:ind w:left="4320" w:hanging="480"/>
      </w:pPr>
    </w:lvl>
    <w:lvl w:ilvl="7" w:tplc="04090019">
      <w:start w:val="1"/>
      <w:numFmt w:val="ideographTraditional"/>
      <w:lvlText w:val="%8、"/>
      <w:lvlJc w:val="left"/>
      <w:pPr>
        <w:tabs>
          <w:tab w:val="num" w:pos="4800"/>
        </w:tabs>
        <w:ind w:left="4800" w:hanging="480"/>
      </w:pPr>
    </w:lvl>
    <w:lvl w:ilvl="8" w:tplc="0409001B">
      <w:start w:val="1"/>
      <w:numFmt w:val="lowerRoman"/>
      <w:lvlText w:val="%9."/>
      <w:lvlJc w:val="right"/>
      <w:pPr>
        <w:tabs>
          <w:tab w:val="num" w:pos="5280"/>
        </w:tabs>
        <w:ind w:left="5280" w:hanging="480"/>
      </w:pPr>
    </w:lvl>
  </w:abstractNum>
  <w:abstractNum w:abstractNumId="7">
    <w:nsid w:val="256B431C"/>
    <w:multiLevelType w:val="hybridMultilevel"/>
    <w:tmpl w:val="725CB71E"/>
    <w:lvl w:ilvl="0" w:tplc="7D00ED76">
      <w:start w:val="1"/>
      <w:numFmt w:val="taiwaneseCountingThousand"/>
      <w:lvlText w:val="（%1）"/>
      <w:lvlJc w:val="left"/>
      <w:pPr>
        <w:tabs>
          <w:tab w:val="num" w:pos="2095"/>
        </w:tabs>
        <w:ind w:left="2095" w:hanging="855"/>
      </w:pPr>
    </w:lvl>
    <w:lvl w:ilvl="1" w:tplc="04090019">
      <w:start w:val="1"/>
      <w:numFmt w:val="ideographTraditional"/>
      <w:lvlText w:val="%2、"/>
      <w:lvlJc w:val="left"/>
      <w:pPr>
        <w:tabs>
          <w:tab w:val="num" w:pos="2200"/>
        </w:tabs>
        <w:ind w:left="2200" w:hanging="480"/>
      </w:pPr>
    </w:lvl>
    <w:lvl w:ilvl="2" w:tplc="0409001B">
      <w:start w:val="1"/>
      <w:numFmt w:val="lowerRoman"/>
      <w:lvlText w:val="%3."/>
      <w:lvlJc w:val="right"/>
      <w:pPr>
        <w:tabs>
          <w:tab w:val="num" w:pos="2680"/>
        </w:tabs>
        <w:ind w:left="2680" w:hanging="480"/>
      </w:pPr>
    </w:lvl>
    <w:lvl w:ilvl="3" w:tplc="0409000F">
      <w:start w:val="1"/>
      <w:numFmt w:val="decimal"/>
      <w:lvlText w:val="%4."/>
      <w:lvlJc w:val="left"/>
      <w:pPr>
        <w:tabs>
          <w:tab w:val="num" w:pos="3160"/>
        </w:tabs>
        <w:ind w:left="3160" w:hanging="480"/>
      </w:pPr>
    </w:lvl>
    <w:lvl w:ilvl="4" w:tplc="04090019">
      <w:start w:val="1"/>
      <w:numFmt w:val="ideographTraditional"/>
      <w:lvlText w:val="%5、"/>
      <w:lvlJc w:val="left"/>
      <w:pPr>
        <w:tabs>
          <w:tab w:val="num" w:pos="3640"/>
        </w:tabs>
        <w:ind w:left="3640" w:hanging="480"/>
      </w:pPr>
    </w:lvl>
    <w:lvl w:ilvl="5" w:tplc="0409001B">
      <w:start w:val="1"/>
      <w:numFmt w:val="lowerRoman"/>
      <w:lvlText w:val="%6."/>
      <w:lvlJc w:val="right"/>
      <w:pPr>
        <w:tabs>
          <w:tab w:val="num" w:pos="4120"/>
        </w:tabs>
        <w:ind w:left="4120" w:hanging="480"/>
      </w:pPr>
    </w:lvl>
    <w:lvl w:ilvl="6" w:tplc="0409000F">
      <w:start w:val="1"/>
      <w:numFmt w:val="decimal"/>
      <w:lvlText w:val="%7."/>
      <w:lvlJc w:val="left"/>
      <w:pPr>
        <w:tabs>
          <w:tab w:val="num" w:pos="4600"/>
        </w:tabs>
        <w:ind w:left="4600" w:hanging="480"/>
      </w:pPr>
    </w:lvl>
    <w:lvl w:ilvl="7" w:tplc="04090019">
      <w:start w:val="1"/>
      <w:numFmt w:val="ideographTraditional"/>
      <w:lvlText w:val="%8、"/>
      <w:lvlJc w:val="left"/>
      <w:pPr>
        <w:tabs>
          <w:tab w:val="num" w:pos="5080"/>
        </w:tabs>
        <w:ind w:left="5080" w:hanging="480"/>
      </w:pPr>
    </w:lvl>
    <w:lvl w:ilvl="8" w:tplc="0409001B">
      <w:start w:val="1"/>
      <w:numFmt w:val="lowerRoman"/>
      <w:lvlText w:val="%9."/>
      <w:lvlJc w:val="right"/>
      <w:pPr>
        <w:tabs>
          <w:tab w:val="num" w:pos="5560"/>
        </w:tabs>
        <w:ind w:left="5560" w:hanging="480"/>
      </w:pPr>
    </w:lvl>
  </w:abstractNum>
  <w:abstractNum w:abstractNumId="8">
    <w:nsid w:val="2E566535"/>
    <w:multiLevelType w:val="hybridMultilevel"/>
    <w:tmpl w:val="B35C49D8"/>
    <w:lvl w:ilvl="0" w:tplc="4E300B16">
      <w:start w:val="1"/>
      <w:numFmt w:val="taiwaneseCountingThousand"/>
      <w:lvlText w:val="第%1條"/>
      <w:lvlJc w:val="left"/>
      <w:pPr>
        <w:ind w:left="1410" w:hanging="14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3A5E7696"/>
    <w:multiLevelType w:val="hybridMultilevel"/>
    <w:tmpl w:val="839C97C8"/>
    <w:lvl w:ilvl="0" w:tplc="870C6F2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D1A48B1"/>
    <w:multiLevelType w:val="singleLevel"/>
    <w:tmpl w:val="C4A0A2D6"/>
    <w:lvl w:ilvl="0">
      <w:start w:val="1"/>
      <w:numFmt w:val="taiwaneseCountingThousand"/>
      <w:lvlText w:val="%1、"/>
      <w:lvlJc w:val="left"/>
      <w:pPr>
        <w:tabs>
          <w:tab w:val="num" w:pos="480"/>
        </w:tabs>
        <w:ind w:left="480" w:hanging="480"/>
      </w:pPr>
      <w:rPr>
        <w:rFonts w:hint="eastAsia"/>
      </w:rPr>
    </w:lvl>
  </w:abstractNum>
  <w:abstractNum w:abstractNumId="11">
    <w:nsid w:val="44482F33"/>
    <w:multiLevelType w:val="hybridMultilevel"/>
    <w:tmpl w:val="EA94B824"/>
    <w:lvl w:ilvl="0" w:tplc="BC046900">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55CA7F59"/>
    <w:multiLevelType w:val="hybridMultilevel"/>
    <w:tmpl w:val="A0F2DF22"/>
    <w:lvl w:ilvl="0" w:tplc="96827244">
      <w:start w:val="1"/>
      <w:numFmt w:val="taiwaneseCountingThousand"/>
      <w:lvlText w:val="第%1條"/>
      <w:lvlJc w:val="left"/>
      <w:pPr>
        <w:tabs>
          <w:tab w:val="num" w:pos="990"/>
        </w:tabs>
        <w:ind w:left="990" w:hanging="990"/>
      </w:pPr>
      <w:rPr>
        <w:rFonts w:cs="Times New Roman" w:hint="eastAsia"/>
      </w:rPr>
    </w:lvl>
    <w:lvl w:ilvl="1" w:tplc="B3042250">
      <w:start w:val="1"/>
      <w:numFmt w:val="decimal"/>
      <w:lvlText w:val="%2."/>
      <w:lvlJc w:val="left"/>
      <w:pPr>
        <w:tabs>
          <w:tab w:val="num" w:pos="840"/>
        </w:tabs>
        <w:ind w:left="840" w:hanging="360"/>
      </w:pPr>
      <w:rPr>
        <w:rFonts w:cs="Times New Roman" w:hint="eastAsia"/>
      </w:rPr>
    </w:lvl>
    <w:lvl w:ilvl="2" w:tplc="AEFC9960">
      <w:start w:val="1"/>
      <w:numFmt w:val="taiwaneseCountingThousand"/>
      <w:lvlText w:val="%3、"/>
      <w:lvlJc w:val="left"/>
      <w:pPr>
        <w:tabs>
          <w:tab w:val="num" w:pos="1380"/>
        </w:tabs>
        <w:ind w:left="1380" w:hanging="420"/>
      </w:pPr>
      <w:rPr>
        <w:rFonts w:cs="Times New Roman" w:hint="default"/>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7F982F8A"/>
    <w:multiLevelType w:val="hybridMultilevel"/>
    <w:tmpl w:val="CE624018"/>
    <w:lvl w:ilvl="0" w:tplc="365CBE08">
      <w:start w:val="1"/>
      <w:numFmt w:val="taiwaneseCountingThousand"/>
      <w:lvlText w:val="%1、"/>
      <w:lvlJc w:val="left"/>
      <w:pPr>
        <w:ind w:left="743" w:hanging="720"/>
      </w:pPr>
      <w:rPr>
        <w:rFonts w:cs="Times New Roman" w:hint="default"/>
      </w:rPr>
    </w:lvl>
    <w:lvl w:ilvl="1" w:tplc="04090019" w:tentative="1">
      <w:start w:val="1"/>
      <w:numFmt w:val="ideographTraditional"/>
      <w:lvlText w:val="%2、"/>
      <w:lvlJc w:val="left"/>
      <w:pPr>
        <w:ind w:left="983" w:hanging="480"/>
      </w:pPr>
      <w:rPr>
        <w:rFonts w:cs="Times New Roman"/>
      </w:rPr>
    </w:lvl>
    <w:lvl w:ilvl="2" w:tplc="0409001B" w:tentative="1">
      <w:start w:val="1"/>
      <w:numFmt w:val="lowerRoman"/>
      <w:lvlText w:val="%3."/>
      <w:lvlJc w:val="right"/>
      <w:pPr>
        <w:ind w:left="1463" w:hanging="480"/>
      </w:pPr>
      <w:rPr>
        <w:rFonts w:cs="Times New Roman"/>
      </w:rPr>
    </w:lvl>
    <w:lvl w:ilvl="3" w:tplc="0409000F" w:tentative="1">
      <w:start w:val="1"/>
      <w:numFmt w:val="decimal"/>
      <w:lvlText w:val="%4."/>
      <w:lvlJc w:val="left"/>
      <w:pPr>
        <w:ind w:left="1943" w:hanging="480"/>
      </w:pPr>
      <w:rPr>
        <w:rFonts w:cs="Times New Roman"/>
      </w:rPr>
    </w:lvl>
    <w:lvl w:ilvl="4" w:tplc="04090019" w:tentative="1">
      <w:start w:val="1"/>
      <w:numFmt w:val="ideographTraditional"/>
      <w:lvlText w:val="%5、"/>
      <w:lvlJc w:val="left"/>
      <w:pPr>
        <w:ind w:left="2423" w:hanging="480"/>
      </w:pPr>
      <w:rPr>
        <w:rFonts w:cs="Times New Roman"/>
      </w:rPr>
    </w:lvl>
    <w:lvl w:ilvl="5" w:tplc="0409001B" w:tentative="1">
      <w:start w:val="1"/>
      <w:numFmt w:val="lowerRoman"/>
      <w:lvlText w:val="%6."/>
      <w:lvlJc w:val="right"/>
      <w:pPr>
        <w:ind w:left="2903" w:hanging="480"/>
      </w:pPr>
      <w:rPr>
        <w:rFonts w:cs="Times New Roman"/>
      </w:rPr>
    </w:lvl>
    <w:lvl w:ilvl="6" w:tplc="0409000F" w:tentative="1">
      <w:start w:val="1"/>
      <w:numFmt w:val="decimal"/>
      <w:lvlText w:val="%7."/>
      <w:lvlJc w:val="left"/>
      <w:pPr>
        <w:ind w:left="3383" w:hanging="480"/>
      </w:pPr>
      <w:rPr>
        <w:rFonts w:cs="Times New Roman"/>
      </w:rPr>
    </w:lvl>
    <w:lvl w:ilvl="7" w:tplc="04090019" w:tentative="1">
      <w:start w:val="1"/>
      <w:numFmt w:val="ideographTraditional"/>
      <w:lvlText w:val="%8、"/>
      <w:lvlJc w:val="left"/>
      <w:pPr>
        <w:ind w:left="3863" w:hanging="480"/>
      </w:pPr>
      <w:rPr>
        <w:rFonts w:cs="Times New Roman"/>
      </w:rPr>
    </w:lvl>
    <w:lvl w:ilvl="8" w:tplc="0409001B" w:tentative="1">
      <w:start w:val="1"/>
      <w:numFmt w:val="lowerRoman"/>
      <w:lvlText w:val="%9."/>
      <w:lvlJc w:val="right"/>
      <w:pPr>
        <w:ind w:left="4343" w:hanging="480"/>
      </w:pPr>
      <w:rPr>
        <w:rFonts w:cs="Times New Roman"/>
      </w:rPr>
    </w:lvl>
  </w:abstractNum>
  <w:abstractNum w:abstractNumId="14">
    <w:nsid w:val="7FB505C8"/>
    <w:multiLevelType w:val="hybridMultilevel"/>
    <w:tmpl w:val="E54AE122"/>
    <w:lvl w:ilvl="0" w:tplc="53985E80">
      <w:start w:val="1"/>
      <w:numFmt w:val="taiwaneseCountingThousand"/>
      <w:lvlText w:val="第%1條"/>
      <w:lvlJc w:val="left"/>
      <w:pPr>
        <w:ind w:left="945" w:hanging="94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3"/>
  </w:num>
  <w:num w:numId="5">
    <w:abstractNumId w:val="14"/>
  </w:num>
  <w:num w:numId="6">
    <w:abstractNumId w:val="2"/>
  </w:num>
  <w:num w:numId="7">
    <w:abstractNumId w:val="8"/>
  </w:num>
  <w:num w:numId="8">
    <w:abstractNumId w:val="5"/>
  </w:num>
  <w:num w:numId="9">
    <w:abstractNumId w:val="4"/>
  </w:num>
  <w:num w:numId="10">
    <w:abstractNumId w:val="9"/>
  </w:num>
  <w:num w:numId="11">
    <w:abstractNumId w:val="0"/>
  </w:num>
  <w:num w:numId="12">
    <w:abstractNumId w:val="12"/>
  </w:num>
  <w:num w:numId="13">
    <w:abstractNumId w:val="1"/>
  </w:num>
  <w:num w:numId="14">
    <w:abstractNumId w:val="1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CE1"/>
    <w:rsid w:val="000034C9"/>
    <w:rsid w:val="00010FB3"/>
    <w:rsid w:val="000407C7"/>
    <w:rsid w:val="00045E16"/>
    <w:rsid w:val="00051B94"/>
    <w:rsid w:val="000613DE"/>
    <w:rsid w:val="0006415C"/>
    <w:rsid w:val="00070551"/>
    <w:rsid w:val="00084A30"/>
    <w:rsid w:val="00090244"/>
    <w:rsid w:val="000C2039"/>
    <w:rsid w:val="000C728C"/>
    <w:rsid w:val="000D0D1D"/>
    <w:rsid w:val="000D7600"/>
    <w:rsid w:val="000D7BFB"/>
    <w:rsid w:val="000E19CA"/>
    <w:rsid w:val="000E4F12"/>
    <w:rsid w:val="000E76F4"/>
    <w:rsid w:val="000E78C7"/>
    <w:rsid w:val="000F46D5"/>
    <w:rsid w:val="000F4CDA"/>
    <w:rsid w:val="00103355"/>
    <w:rsid w:val="0010396C"/>
    <w:rsid w:val="00137F62"/>
    <w:rsid w:val="00142102"/>
    <w:rsid w:val="0014514B"/>
    <w:rsid w:val="00151C07"/>
    <w:rsid w:val="00160EBB"/>
    <w:rsid w:val="00165555"/>
    <w:rsid w:val="00180DC2"/>
    <w:rsid w:val="001815BD"/>
    <w:rsid w:val="001858FA"/>
    <w:rsid w:val="00190FFB"/>
    <w:rsid w:val="001B36BE"/>
    <w:rsid w:val="001B7FEF"/>
    <w:rsid w:val="001D205F"/>
    <w:rsid w:val="001D7954"/>
    <w:rsid w:val="001E35E3"/>
    <w:rsid w:val="001E3F5C"/>
    <w:rsid w:val="001E461A"/>
    <w:rsid w:val="001E7241"/>
    <w:rsid w:val="001F05F6"/>
    <w:rsid w:val="001F2858"/>
    <w:rsid w:val="00211749"/>
    <w:rsid w:val="00215758"/>
    <w:rsid w:val="0023209E"/>
    <w:rsid w:val="00234709"/>
    <w:rsid w:val="00264F9A"/>
    <w:rsid w:val="0027654E"/>
    <w:rsid w:val="00276F80"/>
    <w:rsid w:val="002A1B35"/>
    <w:rsid w:val="002A4896"/>
    <w:rsid w:val="002B0671"/>
    <w:rsid w:val="002B2BAC"/>
    <w:rsid w:val="002B4A4C"/>
    <w:rsid w:val="002C697F"/>
    <w:rsid w:val="003038FE"/>
    <w:rsid w:val="003040A5"/>
    <w:rsid w:val="003121DE"/>
    <w:rsid w:val="003343F2"/>
    <w:rsid w:val="00335367"/>
    <w:rsid w:val="0033593B"/>
    <w:rsid w:val="0034196E"/>
    <w:rsid w:val="00343733"/>
    <w:rsid w:val="0035477D"/>
    <w:rsid w:val="00365C72"/>
    <w:rsid w:val="00370803"/>
    <w:rsid w:val="003721BC"/>
    <w:rsid w:val="003E1FE8"/>
    <w:rsid w:val="004005F1"/>
    <w:rsid w:val="0040107A"/>
    <w:rsid w:val="00402A8E"/>
    <w:rsid w:val="00415DCD"/>
    <w:rsid w:val="00421253"/>
    <w:rsid w:val="004241B3"/>
    <w:rsid w:val="004433D0"/>
    <w:rsid w:val="0044630B"/>
    <w:rsid w:val="0046040E"/>
    <w:rsid w:val="00472D11"/>
    <w:rsid w:val="004807C1"/>
    <w:rsid w:val="004B2CE1"/>
    <w:rsid w:val="004E1CC4"/>
    <w:rsid w:val="004F6B4F"/>
    <w:rsid w:val="004F7F0E"/>
    <w:rsid w:val="00502F60"/>
    <w:rsid w:val="005242CE"/>
    <w:rsid w:val="00524BDE"/>
    <w:rsid w:val="00534F21"/>
    <w:rsid w:val="00541F6D"/>
    <w:rsid w:val="00546674"/>
    <w:rsid w:val="00570F7F"/>
    <w:rsid w:val="005724CA"/>
    <w:rsid w:val="00594569"/>
    <w:rsid w:val="005A099B"/>
    <w:rsid w:val="005E3357"/>
    <w:rsid w:val="005E5414"/>
    <w:rsid w:val="00606A05"/>
    <w:rsid w:val="00614D76"/>
    <w:rsid w:val="006154DD"/>
    <w:rsid w:val="00624B16"/>
    <w:rsid w:val="00633B2C"/>
    <w:rsid w:val="00655D5D"/>
    <w:rsid w:val="006573FA"/>
    <w:rsid w:val="006664B9"/>
    <w:rsid w:val="00684DF4"/>
    <w:rsid w:val="00687596"/>
    <w:rsid w:val="00691541"/>
    <w:rsid w:val="006A2196"/>
    <w:rsid w:val="006A2269"/>
    <w:rsid w:val="006B53FC"/>
    <w:rsid w:val="006B75CB"/>
    <w:rsid w:val="006C3321"/>
    <w:rsid w:val="006C4223"/>
    <w:rsid w:val="006C5BD9"/>
    <w:rsid w:val="006D7872"/>
    <w:rsid w:val="006E3D98"/>
    <w:rsid w:val="006F1C86"/>
    <w:rsid w:val="006F54F4"/>
    <w:rsid w:val="0070126A"/>
    <w:rsid w:val="007067E5"/>
    <w:rsid w:val="007101B5"/>
    <w:rsid w:val="00751E51"/>
    <w:rsid w:val="007534D9"/>
    <w:rsid w:val="0077512A"/>
    <w:rsid w:val="0078583C"/>
    <w:rsid w:val="007929DC"/>
    <w:rsid w:val="007B716D"/>
    <w:rsid w:val="007C3754"/>
    <w:rsid w:val="007C42D7"/>
    <w:rsid w:val="007D3EBF"/>
    <w:rsid w:val="007E2A63"/>
    <w:rsid w:val="007F1467"/>
    <w:rsid w:val="008037CA"/>
    <w:rsid w:val="008158F1"/>
    <w:rsid w:val="00826C79"/>
    <w:rsid w:val="00831AE3"/>
    <w:rsid w:val="00833D93"/>
    <w:rsid w:val="00842AB1"/>
    <w:rsid w:val="00844BA3"/>
    <w:rsid w:val="00856215"/>
    <w:rsid w:val="00884C8A"/>
    <w:rsid w:val="00892183"/>
    <w:rsid w:val="00893694"/>
    <w:rsid w:val="008A38FE"/>
    <w:rsid w:val="008A637A"/>
    <w:rsid w:val="008C7211"/>
    <w:rsid w:val="008D0CD9"/>
    <w:rsid w:val="008E2064"/>
    <w:rsid w:val="008F0E98"/>
    <w:rsid w:val="008F1529"/>
    <w:rsid w:val="0090026D"/>
    <w:rsid w:val="0090699F"/>
    <w:rsid w:val="00913049"/>
    <w:rsid w:val="00916659"/>
    <w:rsid w:val="00922668"/>
    <w:rsid w:val="00922ECF"/>
    <w:rsid w:val="009360CA"/>
    <w:rsid w:val="0094008B"/>
    <w:rsid w:val="00942DC7"/>
    <w:rsid w:val="009446DE"/>
    <w:rsid w:val="0094700B"/>
    <w:rsid w:val="00953F7A"/>
    <w:rsid w:val="009777DD"/>
    <w:rsid w:val="009967F1"/>
    <w:rsid w:val="009A0271"/>
    <w:rsid w:val="009A6314"/>
    <w:rsid w:val="009A6EE7"/>
    <w:rsid w:val="009D3F2A"/>
    <w:rsid w:val="009E0952"/>
    <w:rsid w:val="009E4609"/>
    <w:rsid w:val="009F7DF8"/>
    <w:rsid w:val="00A029A7"/>
    <w:rsid w:val="00A23350"/>
    <w:rsid w:val="00A35845"/>
    <w:rsid w:val="00A60B73"/>
    <w:rsid w:val="00A63374"/>
    <w:rsid w:val="00A935C8"/>
    <w:rsid w:val="00AA5DD5"/>
    <w:rsid w:val="00AB0B04"/>
    <w:rsid w:val="00AE6150"/>
    <w:rsid w:val="00B073CF"/>
    <w:rsid w:val="00B2450A"/>
    <w:rsid w:val="00B461BD"/>
    <w:rsid w:val="00B70EA7"/>
    <w:rsid w:val="00B71C5D"/>
    <w:rsid w:val="00BA400F"/>
    <w:rsid w:val="00BB0FDC"/>
    <w:rsid w:val="00BB6FAF"/>
    <w:rsid w:val="00BC367D"/>
    <w:rsid w:val="00BD2CBD"/>
    <w:rsid w:val="00BD60BF"/>
    <w:rsid w:val="00BE0BD0"/>
    <w:rsid w:val="00C11A2B"/>
    <w:rsid w:val="00C13720"/>
    <w:rsid w:val="00C16F46"/>
    <w:rsid w:val="00C5066A"/>
    <w:rsid w:val="00C56E5C"/>
    <w:rsid w:val="00C613B3"/>
    <w:rsid w:val="00C63C85"/>
    <w:rsid w:val="00C65888"/>
    <w:rsid w:val="00C705FA"/>
    <w:rsid w:val="00C728E0"/>
    <w:rsid w:val="00C729C5"/>
    <w:rsid w:val="00C77C9B"/>
    <w:rsid w:val="00C843CA"/>
    <w:rsid w:val="00C91E1F"/>
    <w:rsid w:val="00C964DE"/>
    <w:rsid w:val="00CB0CC6"/>
    <w:rsid w:val="00CB6A1D"/>
    <w:rsid w:val="00CB726B"/>
    <w:rsid w:val="00CD4E17"/>
    <w:rsid w:val="00CD723F"/>
    <w:rsid w:val="00CE2A2F"/>
    <w:rsid w:val="00CE4896"/>
    <w:rsid w:val="00CE542B"/>
    <w:rsid w:val="00CF7AFE"/>
    <w:rsid w:val="00D1749B"/>
    <w:rsid w:val="00D45F42"/>
    <w:rsid w:val="00D6373F"/>
    <w:rsid w:val="00D64F2A"/>
    <w:rsid w:val="00D70D0C"/>
    <w:rsid w:val="00D74F4B"/>
    <w:rsid w:val="00D87CD7"/>
    <w:rsid w:val="00D93F4D"/>
    <w:rsid w:val="00DB7BBF"/>
    <w:rsid w:val="00DC2EA9"/>
    <w:rsid w:val="00DC3FDD"/>
    <w:rsid w:val="00DE15AC"/>
    <w:rsid w:val="00DE2A87"/>
    <w:rsid w:val="00E021F0"/>
    <w:rsid w:val="00E02713"/>
    <w:rsid w:val="00E14A84"/>
    <w:rsid w:val="00E21C9A"/>
    <w:rsid w:val="00E2296A"/>
    <w:rsid w:val="00E30878"/>
    <w:rsid w:val="00E350B1"/>
    <w:rsid w:val="00E3744E"/>
    <w:rsid w:val="00E40E54"/>
    <w:rsid w:val="00E44301"/>
    <w:rsid w:val="00E64318"/>
    <w:rsid w:val="00E7604D"/>
    <w:rsid w:val="00E847AC"/>
    <w:rsid w:val="00E85D25"/>
    <w:rsid w:val="00E91B48"/>
    <w:rsid w:val="00E96FC8"/>
    <w:rsid w:val="00EA0A3C"/>
    <w:rsid w:val="00EA1663"/>
    <w:rsid w:val="00EB02C8"/>
    <w:rsid w:val="00EC146E"/>
    <w:rsid w:val="00EC3A20"/>
    <w:rsid w:val="00ED51A4"/>
    <w:rsid w:val="00EE72EF"/>
    <w:rsid w:val="00EE785C"/>
    <w:rsid w:val="00F11660"/>
    <w:rsid w:val="00F11BEC"/>
    <w:rsid w:val="00F14362"/>
    <w:rsid w:val="00F15107"/>
    <w:rsid w:val="00F2347C"/>
    <w:rsid w:val="00F30767"/>
    <w:rsid w:val="00F56262"/>
    <w:rsid w:val="00F95D34"/>
    <w:rsid w:val="00FB279E"/>
    <w:rsid w:val="00FB3CA8"/>
    <w:rsid w:val="00FB557E"/>
    <w:rsid w:val="00FC3FCD"/>
    <w:rsid w:val="00FD1269"/>
    <w:rsid w:val="00FD70EC"/>
    <w:rsid w:val="00FE1D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2CE1"/>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B2CE1"/>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0026D"/>
    <w:pPr>
      <w:tabs>
        <w:tab w:val="center" w:pos="4153"/>
        <w:tab w:val="right" w:pos="8306"/>
      </w:tabs>
      <w:snapToGrid w:val="0"/>
    </w:pPr>
    <w:rPr>
      <w:kern w:val="0"/>
      <w:sz w:val="20"/>
      <w:szCs w:val="20"/>
      <w:lang w:val="x-none" w:eastAsia="x-none"/>
    </w:rPr>
  </w:style>
  <w:style w:type="character" w:customStyle="1" w:styleId="a5">
    <w:name w:val="頁首 字元"/>
    <w:link w:val="a4"/>
    <w:uiPriority w:val="99"/>
    <w:rsid w:val="0090026D"/>
    <w:rPr>
      <w:rFonts w:ascii="Times New Roman" w:eastAsia="新細明體" w:hAnsi="Times New Roman" w:cs="Times New Roman"/>
      <w:sz w:val="20"/>
      <w:szCs w:val="20"/>
    </w:rPr>
  </w:style>
  <w:style w:type="paragraph" w:styleId="a6">
    <w:name w:val="footer"/>
    <w:basedOn w:val="a"/>
    <w:link w:val="a7"/>
    <w:uiPriority w:val="99"/>
    <w:unhideWhenUsed/>
    <w:rsid w:val="0090026D"/>
    <w:pPr>
      <w:tabs>
        <w:tab w:val="center" w:pos="4153"/>
        <w:tab w:val="right" w:pos="8306"/>
      </w:tabs>
      <w:snapToGrid w:val="0"/>
    </w:pPr>
    <w:rPr>
      <w:kern w:val="0"/>
      <w:sz w:val="20"/>
      <w:szCs w:val="20"/>
      <w:lang w:val="x-none" w:eastAsia="x-none"/>
    </w:rPr>
  </w:style>
  <w:style w:type="character" w:customStyle="1" w:styleId="a7">
    <w:name w:val="頁尾 字元"/>
    <w:link w:val="a6"/>
    <w:uiPriority w:val="99"/>
    <w:rsid w:val="0090026D"/>
    <w:rPr>
      <w:rFonts w:ascii="Times New Roman" w:eastAsia="新細明體" w:hAnsi="Times New Roman" w:cs="Times New Roman"/>
      <w:sz w:val="20"/>
      <w:szCs w:val="20"/>
    </w:rPr>
  </w:style>
  <w:style w:type="paragraph" w:styleId="a8">
    <w:name w:val="Body Text Indent"/>
    <w:basedOn w:val="a"/>
    <w:link w:val="a9"/>
    <w:rsid w:val="008C7211"/>
    <w:pPr>
      <w:spacing w:line="500" w:lineRule="exact"/>
      <w:ind w:firstLineChars="200" w:firstLine="640"/>
    </w:pPr>
    <w:rPr>
      <w:rFonts w:ascii="標楷體" w:eastAsia="標楷體" w:hAnsi="標楷體"/>
      <w:kern w:val="0"/>
      <w:sz w:val="32"/>
      <w:szCs w:val="32"/>
      <w:lang w:val="x-none" w:eastAsia="x-none"/>
    </w:rPr>
  </w:style>
  <w:style w:type="character" w:customStyle="1" w:styleId="a9">
    <w:name w:val="本文縮排 字元"/>
    <w:link w:val="a8"/>
    <w:rsid w:val="008C7211"/>
    <w:rPr>
      <w:rFonts w:ascii="標楷體" w:eastAsia="標楷體" w:hAnsi="標楷體"/>
      <w:sz w:val="32"/>
      <w:szCs w:val="32"/>
    </w:rPr>
  </w:style>
  <w:style w:type="paragraph" w:styleId="aa">
    <w:name w:val="List Paragraph"/>
    <w:basedOn w:val="a"/>
    <w:uiPriority w:val="99"/>
    <w:qFormat/>
    <w:rsid w:val="008C7211"/>
    <w:pPr>
      <w:ind w:leftChars="200" w:left="480"/>
    </w:pPr>
    <w:rPr>
      <w:rFonts w:ascii="Calibri" w:hAnsi="Calibri"/>
      <w:szCs w:val="22"/>
    </w:rPr>
  </w:style>
  <w:style w:type="paragraph" w:customStyle="1" w:styleId="ab">
    <w:name w:val="主文"/>
    <w:basedOn w:val="a"/>
    <w:autoRedefine/>
    <w:rsid w:val="00EC3A20"/>
    <w:pPr>
      <w:spacing w:beforeLines="50" w:before="120" w:line="460" w:lineRule="exact"/>
      <w:ind w:firstLineChars="200" w:firstLine="560"/>
    </w:pPr>
    <w:rPr>
      <w:rFonts w:ascii="標楷體" w:eastAsia="標楷體" w:hAnsi="標楷體" w:cs="新細明體"/>
      <w:color w:val="000000"/>
      <w:kern w:val="0"/>
      <w:sz w:val="28"/>
      <w:szCs w:val="20"/>
    </w:rPr>
  </w:style>
  <w:style w:type="paragraph" w:customStyle="1" w:styleId="ac">
    <w:name w:val="一、"/>
    <w:basedOn w:val="a"/>
    <w:link w:val="ad"/>
    <w:autoRedefine/>
    <w:qFormat/>
    <w:rsid w:val="00EC3A20"/>
    <w:pPr>
      <w:spacing w:line="460" w:lineRule="exact"/>
      <w:ind w:left="560" w:hangingChars="200" w:hanging="560"/>
    </w:pPr>
    <w:rPr>
      <w:rFonts w:ascii="標楷體" w:eastAsia="標楷體" w:hAnsi="標楷體" w:cs="Arial"/>
      <w:color w:val="000000"/>
      <w:sz w:val="28"/>
      <w:szCs w:val="20"/>
    </w:rPr>
  </w:style>
  <w:style w:type="character" w:customStyle="1" w:styleId="ad">
    <w:name w:val="一、 字元"/>
    <w:link w:val="ac"/>
    <w:rsid w:val="00EC3A20"/>
    <w:rPr>
      <w:rFonts w:ascii="標楷體" w:eastAsia="標楷體" w:hAnsi="標楷體" w:cs="Arial"/>
      <w:color w:val="000000"/>
      <w:kern w:val="2"/>
      <w:sz w:val="28"/>
    </w:rPr>
  </w:style>
  <w:style w:type="paragraph" w:customStyle="1" w:styleId="ae">
    <w:name w:val="第二項以後"/>
    <w:basedOn w:val="a"/>
    <w:link w:val="af"/>
    <w:autoRedefine/>
    <w:uiPriority w:val="99"/>
    <w:rsid w:val="00614D76"/>
    <w:pPr>
      <w:spacing w:line="460" w:lineRule="exact"/>
      <w:ind w:leftChars="350" w:left="840" w:firstLineChars="214" w:firstLine="599"/>
      <w:jc w:val="both"/>
    </w:pPr>
    <w:rPr>
      <w:rFonts w:ascii="標楷體" w:eastAsia="標楷體" w:hAnsi="標楷體"/>
      <w:color w:val="000000"/>
      <w:kern w:val="0"/>
      <w:sz w:val="28"/>
      <w:szCs w:val="28"/>
      <w:lang w:val="x-none" w:eastAsia="x-none"/>
    </w:rPr>
  </w:style>
  <w:style w:type="character" w:customStyle="1" w:styleId="af">
    <w:name w:val="第二項以後 字元"/>
    <w:link w:val="ae"/>
    <w:uiPriority w:val="99"/>
    <w:locked/>
    <w:rsid w:val="00614D76"/>
    <w:rPr>
      <w:rFonts w:ascii="標楷體" w:eastAsia="標楷體" w:hAnsi="標楷體"/>
      <w:color w:val="000000"/>
      <w:sz w:val="28"/>
      <w:szCs w:val="28"/>
      <w:lang w:val="x-none" w:eastAsia="x-none"/>
    </w:rPr>
  </w:style>
  <w:style w:type="paragraph" w:styleId="af0">
    <w:name w:val="Balloon Text"/>
    <w:basedOn w:val="a"/>
    <w:link w:val="af1"/>
    <w:uiPriority w:val="99"/>
    <w:semiHidden/>
    <w:unhideWhenUsed/>
    <w:rsid w:val="00606A05"/>
    <w:rPr>
      <w:rFonts w:ascii="Cambria" w:hAnsi="Cambria"/>
      <w:sz w:val="18"/>
      <w:szCs w:val="18"/>
    </w:rPr>
  </w:style>
  <w:style w:type="character" w:customStyle="1" w:styleId="af1">
    <w:name w:val="註解方塊文字 字元"/>
    <w:link w:val="af0"/>
    <w:uiPriority w:val="99"/>
    <w:semiHidden/>
    <w:rsid w:val="00606A05"/>
    <w:rPr>
      <w:rFonts w:ascii="Cambria" w:eastAsia="新細明體" w:hAnsi="Cambria" w:cs="Times New Roman"/>
      <w:kern w:val="2"/>
      <w:sz w:val="18"/>
      <w:szCs w:val="18"/>
    </w:rPr>
  </w:style>
  <w:style w:type="paragraph" w:customStyle="1" w:styleId="af2">
    <w:name w:val="內文法規"/>
    <w:basedOn w:val="a"/>
    <w:uiPriority w:val="99"/>
    <w:rsid w:val="004005F1"/>
    <w:pPr>
      <w:adjustRightInd w:val="0"/>
      <w:spacing w:line="300" w:lineRule="atLeast"/>
      <w:ind w:left="1304" w:hanging="1304"/>
      <w:jc w:val="both"/>
      <w:textAlignment w:val="baseline"/>
    </w:pPr>
    <w:rPr>
      <w:rFonts w:ascii="華康中明體" w:eastAsia="華康中明體"/>
      <w:spacing w:val="20"/>
      <w:kern w:val="0"/>
      <w:sz w:val="22"/>
      <w:szCs w:val="20"/>
    </w:rPr>
  </w:style>
  <w:style w:type="paragraph" w:customStyle="1" w:styleId="1">
    <w:name w:val="1"/>
    <w:basedOn w:val="a"/>
    <w:rsid w:val="003038FE"/>
    <w:pPr>
      <w:spacing w:line="320" w:lineRule="exact"/>
      <w:ind w:left="221" w:hangingChars="92" w:hanging="221"/>
      <w:jc w:val="both"/>
    </w:pPr>
    <w:rPr>
      <w:rFonts w:asciiTheme="minorEastAsia" w:eastAsiaTheme="minorEastAsia" w:hAnsiTheme="minorEastAsia" w:cs="新細明體"/>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2CE1"/>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B2CE1"/>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0026D"/>
    <w:pPr>
      <w:tabs>
        <w:tab w:val="center" w:pos="4153"/>
        <w:tab w:val="right" w:pos="8306"/>
      </w:tabs>
      <w:snapToGrid w:val="0"/>
    </w:pPr>
    <w:rPr>
      <w:kern w:val="0"/>
      <w:sz w:val="20"/>
      <w:szCs w:val="20"/>
      <w:lang w:val="x-none" w:eastAsia="x-none"/>
    </w:rPr>
  </w:style>
  <w:style w:type="character" w:customStyle="1" w:styleId="a5">
    <w:name w:val="頁首 字元"/>
    <w:link w:val="a4"/>
    <w:uiPriority w:val="99"/>
    <w:rsid w:val="0090026D"/>
    <w:rPr>
      <w:rFonts w:ascii="Times New Roman" w:eastAsia="新細明體" w:hAnsi="Times New Roman" w:cs="Times New Roman"/>
      <w:sz w:val="20"/>
      <w:szCs w:val="20"/>
    </w:rPr>
  </w:style>
  <w:style w:type="paragraph" w:styleId="a6">
    <w:name w:val="footer"/>
    <w:basedOn w:val="a"/>
    <w:link w:val="a7"/>
    <w:uiPriority w:val="99"/>
    <w:unhideWhenUsed/>
    <w:rsid w:val="0090026D"/>
    <w:pPr>
      <w:tabs>
        <w:tab w:val="center" w:pos="4153"/>
        <w:tab w:val="right" w:pos="8306"/>
      </w:tabs>
      <w:snapToGrid w:val="0"/>
    </w:pPr>
    <w:rPr>
      <w:kern w:val="0"/>
      <w:sz w:val="20"/>
      <w:szCs w:val="20"/>
      <w:lang w:val="x-none" w:eastAsia="x-none"/>
    </w:rPr>
  </w:style>
  <w:style w:type="character" w:customStyle="1" w:styleId="a7">
    <w:name w:val="頁尾 字元"/>
    <w:link w:val="a6"/>
    <w:uiPriority w:val="99"/>
    <w:rsid w:val="0090026D"/>
    <w:rPr>
      <w:rFonts w:ascii="Times New Roman" w:eastAsia="新細明體" w:hAnsi="Times New Roman" w:cs="Times New Roman"/>
      <w:sz w:val="20"/>
      <w:szCs w:val="20"/>
    </w:rPr>
  </w:style>
  <w:style w:type="paragraph" w:styleId="a8">
    <w:name w:val="Body Text Indent"/>
    <w:basedOn w:val="a"/>
    <w:link w:val="a9"/>
    <w:rsid w:val="008C7211"/>
    <w:pPr>
      <w:spacing w:line="500" w:lineRule="exact"/>
      <w:ind w:firstLineChars="200" w:firstLine="640"/>
    </w:pPr>
    <w:rPr>
      <w:rFonts w:ascii="標楷體" w:eastAsia="標楷體" w:hAnsi="標楷體"/>
      <w:kern w:val="0"/>
      <w:sz w:val="32"/>
      <w:szCs w:val="32"/>
      <w:lang w:val="x-none" w:eastAsia="x-none"/>
    </w:rPr>
  </w:style>
  <w:style w:type="character" w:customStyle="1" w:styleId="a9">
    <w:name w:val="本文縮排 字元"/>
    <w:link w:val="a8"/>
    <w:rsid w:val="008C7211"/>
    <w:rPr>
      <w:rFonts w:ascii="標楷體" w:eastAsia="標楷體" w:hAnsi="標楷體"/>
      <w:sz w:val="32"/>
      <w:szCs w:val="32"/>
    </w:rPr>
  </w:style>
  <w:style w:type="paragraph" w:styleId="aa">
    <w:name w:val="List Paragraph"/>
    <w:basedOn w:val="a"/>
    <w:uiPriority w:val="99"/>
    <w:qFormat/>
    <w:rsid w:val="008C7211"/>
    <w:pPr>
      <w:ind w:leftChars="200" w:left="480"/>
    </w:pPr>
    <w:rPr>
      <w:rFonts w:ascii="Calibri" w:hAnsi="Calibri"/>
      <w:szCs w:val="22"/>
    </w:rPr>
  </w:style>
  <w:style w:type="paragraph" w:customStyle="1" w:styleId="ab">
    <w:name w:val="主文"/>
    <w:basedOn w:val="a"/>
    <w:autoRedefine/>
    <w:rsid w:val="00EC3A20"/>
    <w:pPr>
      <w:spacing w:beforeLines="50" w:before="120" w:line="460" w:lineRule="exact"/>
      <w:ind w:firstLineChars="200" w:firstLine="560"/>
    </w:pPr>
    <w:rPr>
      <w:rFonts w:ascii="標楷體" w:eastAsia="標楷體" w:hAnsi="標楷體" w:cs="新細明體"/>
      <w:color w:val="000000"/>
      <w:kern w:val="0"/>
      <w:sz w:val="28"/>
      <w:szCs w:val="20"/>
    </w:rPr>
  </w:style>
  <w:style w:type="paragraph" w:customStyle="1" w:styleId="ac">
    <w:name w:val="一、"/>
    <w:basedOn w:val="a"/>
    <w:link w:val="ad"/>
    <w:autoRedefine/>
    <w:qFormat/>
    <w:rsid w:val="00EC3A20"/>
    <w:pPr>
      <w:spacing w:line="460" w:lineRule="exact"/>
      <w:ind w:left="560" w:hangingChars="200" w:hanging="560"/>
    </w:pPr>
    <w:rPr>
      <w:rFonts w:ascii="標楷體" w:eastAsia="標楷體" w:hAnsi="標楷體" w:cs="Arial"/>
      <w:color w:val="000000"/>
      <w:sz w:val="28"/>
      <w:szCs w:val="20"/>
    </w:rPr>
  </w:style>
  <w:style w:type="character" w:customStyle="1" w:styleId="ad">
    <w:name w:val="一、 字元"/>
    <w:link w:val="ac"/>
    <w:rsid w:val="00EC3A20"/>
    <w:rPr>
      <w:rFonts w:ascii="標楷體" w:eastAsia="標楷體" w:hAnsi="標楷體" w:cs="Arial"/>
      <w:color w:val="000000"/>
      <w:kern w:val="2"/>
      <w:sz w:val="28"/>
    </w:rPr>
  </w:style>
  <w:style w:type="paragraph" w:customStyle="1" w:styleId="ae">
    <w:name w:val="第二項以後"/>
    <w:basedOn w:val="a"/>
    <w:link w:val="af"/>
    <w:autoRedefine/>
    <w:uiPriority w:val="99"/>
    <w:rsid w:val="00614D76"/>
    <w:pPr>
      <w:spacing w:line="460" w:lineRule="exact"/>
      <w:ind w:leftChars="350" w:left="840" w:firstLineChars="214" w:firstLine="599"/>
      <w:jc w:val="both"/>
    </w:pPr>
    <w:rPr>
      <w:rFonts w:ascii="標楷體" w:eastAsia="標楷體" w:hAnsi="標楷體"/>
      <w:color w:val="000000"/>
      <w:kern w:val="0"/>
      <w:sz w:val="28"/>
      <w:szCs w:val="28"/>
      <w:lang w:val="x-none" w:eastAsia="x-none"/>
    </w:rPr>
  </w:style>
  <w:style w:type="character" w:customStyle="1" w:styleId="af">
    <w:name w:val="第二項以後 字元"/>
    <w:link w:val="ae"/>
    <w:uiPriority w:val="99"/>
    <w:locked/>
    <w:rsid w:val="00614D76"/>
    <w:rPr>
      <w:rFonts w:ascii="標楷體" w:eastAsia="標楷體" w:hAnsi="標楷體"/>
      <w:color w:val="000000"/>
      <w:sz w:val="28"/>
      <w:szCs w:val="28"/>
      <w:lang w:val="x-none" w:eastAsia="x-none"/>
    </w:rPr>
  </w:style>
  <w:style w:type="paragraph" w:styleId="af0">
    <w:name w:val="Balloon Text"/>
    <w:basedOn w:val="a"/>
    <w:link w:val="af1"/>
    <w:uiPriority w:val="99"/>
    <w:semiHidden/>
    <w:unhideWhenUsed/>
    <w:rsid w:val="00606A05"/>
    <w:rPr>
      <w:rFonts w:ascii="Cambria" w:hAnsi="Cambria"/>
      <w:sz w:val="18"/>
      <w:szCs w:val="18"/>
    </w:rPr>
  </w:style>
  <w:style w:type="character" w:customStyle="1" w:styleId="af1">
    <w:name w:val="註解方塊文字 字元"/>
    <w:link w:val="af0"/>
    <w:uiPriority w:val="99"/>
    <w:semiHidden/>
    <w:rsid w:val="00606A05"/>
    <w:rPr>
      <w:rFonts w:ascii="Cambria" w:eastAsia="新細明體" w:hAnsi="Cambria" w:cs="Times New Roman"/>
      <w:kern w:val="2"/>
      <w:sz w:val="18"/>
      <w:szCs w:val="18"/>
    </w:rPr>
  </w:style>
  <w:style w:type="paragraph" w:customStyle="1" w:styleId="af2">
    <w:name w:val="內文法規"/>
    <w:basedOn w:val="a"/>
    <w:uiPriority w:val="99"/>
    <w:rsid w:val="004005F1"/>
    <w:pPr>
      <w:adjustRightInd w:val="0"/>
      <w:spacing w:line="300" w:lineRule="atLeast"/>
      <w:ind w:left="1304" w:hanging="1304"/>
      <w:jc w:val="both"/>
      <w:textAlignment w:val="baseline"/>
    </w:pPr>
    <w:rPr>
      <w:rFonts w:ascii="華康中明體" w:eastAsia="華康中明體"/>
      <w:spacing w:val="20"/>
      <w:kern w:val="0"/>
      <w:sz w:val="22"/>
      <w:szCs w:val="20"/>
    </w:rPr>
  </w:style>
  <w:style w:type="paragraph" w:customStyle="1" w:styleId="1">
    <w:name w:val="1"/>
    <w:basedOn w:val="a"/>
    <w:rsid w:val="003038FE"/>
    <w:pPr>
      <w:spacing w:line="320" w:lineRule="exact"/>
      <w:ind w:left="221" w:hangingChars="92" w:hanging="221"/>
      <w:jc w:val="both"/>
    </w:pPr>
    <w:rPr>
      <w:rFonts w:asciiTheme="minorEastAsia" w:eastAsiaTheme="minorEastAsia" w:hAnsiTheme="minorEastAsia" w:cs="新細明體"/>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118</Words>
  <Characters>675</Characters>
  <Application>Microsoft Office Word</Application>
  <DocSecurity>0</DocSecurity>
  <Lines>5</Lines>
  <Paragraphs>1</Paragraphs>
  <ScaleCrop>false</ScaleCrop>
  <Company/>
  <LinksUpToDate>false</LinksUpToDate>
  <CharactersWithSpaces>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（13）臺    中    市    政    府    提    案</dc:title>
  <dc:creator>張麗華</dc:creator>
  <cp:lastModifiedBy>LABG-1031202</cp:lastModifiedBy>
  <cp:revision>4</cp:revision>
  <cp:lastPrinted>2016-01-26T05:55:00Z</cp:lastPrinted>
  <dcterms:created xsi:type="dcterms:W3CDTF">2016-01-05T05:50:00Z</dcterms:created>
  <dcterms:modified xsi:type="dcterms:W3CDTF">2016-01-26T06:05:00Z</dcterms:modified>
</cp:coreProperties>
</file>