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B35" w:rsidRPr="00B84B35" w:rsidRDefault="00B84B35" w:rsidP="00B84B35">
      <w:pPr>
        <w:autoSpaceDE w:val="0"/>
        <w:autoSpaceDN w:val="0"/>
        <w:adjustRightInd w:val="0"/>
        <w:rPr>
          <w:rFonts w:ascii="標楷體" w:eastAsia="標楷體" w:hAnsi="標楷體" w:cs="夹发砰"/>
          <w:kern w:val="0"/>
          <w:sz w:val="28"/>
          <w:szCs w:val="28"/>
        </w:rPr>
      </w:pPr>
      <w:bookmarkStart w:id="0" w:name="_GoBack"/>
      <w:r w:rsidRPr="005033DF">
        <w:rPr>
          <w:rFonts w:ascii="標楷體" w:eastAsia="標楷體" w:hAnsi="標楷體" w:cs="夹发砰" w:hint="eastAsia"/>
          <w:kern w:val="0"/>
          <w:sz w:val="40"/>
          <w:szCs w:val="40"/>
        </w:rPr>
        <w:t>臺中市政府農業局處理違反臺中市樹木保護自治條例裁罰基準</w:t>
      </w:r>
    </w:p>
    <w:bookmarkEnd w:id="0"/>
    <w:p w:rsidR="00B84B35" w:rsidRPr="00EC16DF" w:rsidRDefault="00B84B35" w:rsidP="00B84B35">
      <w:pPr>
        <w:autoSpaceDE w:val="0"/>
        <w:autoSpaceDN w:val="0"/>
        <w:adjustRightInd w:val="0"/>
        <w:jc w:val="right"/>
        <w:rPr>
          <w:rFonts w:ascii="標楷體" w:eastAsia="標楷體" w:hAnsi="標楷體" w:cs="夹发砰"/>
          <w:kern w:val="0"/>
          <w:sz w:val="20"/>
          <w:szCs w:val="40"/>
        </w:rPr>
      </w:pPr>
      <w:r>
        <w:rPr>
          <w:rFonts w:ascii="標楷體" w:eastAsia="標楷體" w:hAnsi="標楷體" w:cs="夹发砰" w:hint="eastAsia"/>
          <w:kern w:val="0"/>
          <w:sz w:val="20"/>
          <w:szCs w:val="40"/>
        </w:rPr>
        <w:t>中華民國105年1月8日中市農林字第1040044182號令訂定</w:t>
      </w:r>
    </w:p>
    <w:p w:rsidR="00B84B35" w:rsidRDefault="00B84B35" w:rsidP="00B84B35">
      <w:pPr>
        <w:autoSpaceDE w:val="0"/>
        <w:autoSpaceDN w:val="0"/>
        <w:adjustRightInd w:val="0"/>
        <w:ind w:left="566" w:hangingChars="202" w:hanging="566"/>
        <w:rPr>
          <w:rFonts w:ascii="標楷體" w:eastAsia="標楷體" w:hAnsi="標楷體" w:cs="夹发砰"/>
          <w:kern w:val="0"/>
          <w:sz w:val="28"/>
          <w:szCs w:val="28"/>
        </w:rPr>
      </w:pPr>
      <w:r w:rsidRPr="00D05D39">
        <w:rPr>
          <w:rFonts w:ascii="標楷體" w:eastAsia="標楷體" w:hAnsi="標楷體" w:cs="夹发砰" w:hint="eastAsia"/>
          <w:kern w:val="0"/>
          <w:sz w:val="28"/>
          <w:szCs w:val="28"/>
        </w:rPr>
        <w:t>一、</w:t>
      </w:r>
      <w:r w:rsidRPr="005033DF">
        <w:rPr>
          <w:rFonts w:ascii="標楷體" w:eastAsia="標楷體" w:hAnsi="標楷體" w:cs="夹发砰" w:hint="eastAsia"/>
          <w:kern w:val="0"/>
          <w:sz w:val="28"/>
          <w:szCs w:val="28"/>
        </w:rPr>
        <w:t>臺中市政府農業局為處理違反臺中市樹木保護自治條例第六條第二項、第八條第一項、第十一條第一項之裁罰事件，特訂定本基準。</w:t>
      </w:r>
    </w:p>
    <w:p w:rsidR="00B84B35" w:rsidRPr="00D05D39" w:rsidRDefault="00B84B35" w:rsidP="00B84B35">
      <w:pPr>
        <w:autoSpaceDE w:val="0"/>
        <w:autoSpaceDN w:val="0"/>
        <w:adjustRightInd w:val="0"/>
        <w:ind w:left="566" w:hangingChars="202" w:hanging="566"/>
        <w:rPr>
          <w:rFonts w:ascii="標楷體" w:eastAsia="標楷體" w:hAnsi="標楷體" w:cs="夹发砰"/>
          <w:kern w:val="0"/>
          <w:sz w:val="28"/>
          <w:szCs w:val="28"/>
        </w:rPr>
      </w:pPr>
      <w:r w:rsidRPr="00D05D39">
        <w:rPr>
          <w:rFonts w:ascii="標楷體" w:eastAsia="標楷體" w:hAnsi="標楷體" w:cs="夹发砰" w:hint="eastAsia"/>
          <w:kern w:val="0"/>
          <w:sz w:val="28"/>
          <w:szCs w:val="28"/>
        </w:rPr>
        <w:t>二、處理違反</w:t>
      </w:r>
      <w:r>
        <w:rPr>
          <w:rFonts w:ascii="標楷體" w:eastAsia="標楷體" w:hAnsi="標楷體" w:cs="夹发砰" w:hint="eastAsia"/>
          <w:kern w:val="0"/>
          <w:sz w:val="28"/>
          <w:szCs w:val="28"/>
        </w:rPr>
        <w:t>臺中市樹木保護自治條例</w:t>
      </w:r>
      <w:r w:rsidRPr="00D05D39">
        <w:rPr>
          <w:rFonts w:ascii="標楷體" w:eastAsia="標楷體" w:hAnsi="標楷體" w:cs="夹发砰" w:hint="eastAsia"/>
          <w:kern w:val="0"/>
          <w:sz w:val="28"/>
          <w:szCs w:val="28"/>
        </w:rPr>
        <w:t>事件之裁罰基準如附表。</w:t>
      </w:r>
    </w:p>
    <w:p w:rsidR="00B84B35" w:rsidRDefault="00B84B35" w:rsidP="00B84B35">
      <w:pPr>
        <w:autoSpaceDE w:val="0"/>
        <w:autoSpaceDN w:val="0"/>
        <w:adjustRightInd w:val="0"/>
        <w:ind w:left="566" w:hangingChars="202" w:hanging="566"/>
        <w:rPr>
          <w:rFonts w:ascii="標楷體" w:eastAsia="標楷體" w:hAnsi="標楷體" w:cs="夹发砰"/>
          <w:kern w:val="0"/>
          <w:sz w:val="28"/>
          <w:szCs w:val="28"/>
        </w:rPr>
      </w:pPr>
      <w:r w:rsidRPr="00D05D39">
        <w:rPr>
          <w:rFonts w:ascii="標楷體" w:eastAsia="標楷體" w:hAnsi="標楷體" w:cs="夹发砰" w:hint="eastAsia"/>
          <w:kern w:val="0"/>
          <w:sz w:val="28"/>
          <w:szCs w:val="28"/>
        </w:rPr>
        <w:t>三、違規案件依前點基準裁罰如有顯失衡平之情事者，得斟酌個案情形，並敘明理由，依行政罰法規定予以減輕或加重。</w:t>
      </w:r>
    </w:p>
    <w:p w:rsidR="00B84B35" w:rsidRPr="00D05D39" w:rsidRDefault="00B84B35" w:rsidP="00B84B35">
      <w:pPr>
        <w:rPr>
          <w:rFonts w:ascii="標楷體" w:eastAsia="標楷體" w:hAnsi="標楷體" w:cs="Times New Roman"/>
        </w:rPr>
      </w:pPr>
      <w:r>
        <w:rPr>
          <w:rFonts w:ascii="標楷體" w:eastAsia="標楷體" w:hAnsi="標楷體" w:cs="Times New Roman" w:hint="eastAsia"/>
        </w:rPr>
        <w:t>附表</w:t>
      </w:r>
    </w:p>
    <w:tbl>
      <w:tblPr>
        <w:tblStyle w:val="a3"/>
        <w:tblW w:w="0" w:type="auto"/>
        <w:tblLook w:val="04A0" w:firstRow="1" w:lastRow="0" w:firstColumn="1" w:lastColumn="0" w:noHBand="0" w:noVBand="1"/>
      </w:tblPr>
      <w:tblGrid>
        <w:gridCol w:w="534"/>
        <w:gridCol w:w="1842"/>
        <w:gridCol w:w="1560"/>
        <w:gridCol w:w="1701"/>
        <w:gridCol w:w="2725"/>
      </w:tblGrid>
      <w:tr w:rsidR="00B84B35" w:rsidRPr="00D05D39" w:rsidTr="00BA5FB7">
        <w:trPr>
          <w:tblHeader/>
        </w:trPr>
        <w:tc>
          <w:tcPr>
            <w:tcW w:w="534" w:type="dxa"/>
            <w:vAlign w:val="center"/>
          </w:tcPr>
          <w:p w:rsidR="00B84B35" w:rsidRPr="00D05D39" w:rsidRDefault="00B84B35" w:rsidP="00BA5FB7">
            <w:pPr>
              <w:jc w:val="center"/>
              <w:rPr>
                <w:rFonts w:ascii="標楷體" w:eastAsia="標楷體" w:hAnsi="標楷體" w:cs="Times New Roman"/>
                <w:b/>
              </w:rPr>
            </w:pPr>
            <w:r w:rsidRPr="00D05D39">
              <w:rPr>
                <w:rFonts w:ascii="標楷體" w:eastAsia="標楷體" w:hAnsi="標楷體" w:cs="Times New Roman"/>
                <w:b/>
              </w:rPr>
              <w:t>項目</w:t>
            </w:r>
          </w:p>
        </w:tc>
        <w:tc>
          <w:tcPr>
            <w:tcW w:w="1842" w:type="dxa"/>
            <w:vAlign w:val="center"/>
          </w:tcPr>
          <w:p w:rsidR="00B84B35" w:rsidRPr="00D05D39" w:rsidRDefault="00B84B35" w:rsidP="00BA5FB7">
            <w:pPr>
              <w:jc w:val="center"/>
              <w:rPr>
                <w:rFonts w:ascii="標楷體" w:eastAsia="標楷體" w:hAnsi="標楷體" w:cs="Times New Roman"/>
                <w:b/>
              </w:rPr>
            </w:pPr>
            <w:r w:rsidRPr="00D05D39">
              <w:rPr>
                <w:rFonts w:ascii="標楷體" w:eastAsia="標楷體" w:hAnsi="標楷體" w:cs="Times New Roman"/>
                <w:b/>
              </w:rPr>
              <w:t>違反事實</w:t>
            </w:r>
          </w:p>
        </w:tc>
        <w:tc>
          <w:tcPr>
            <w:tcW w:w="1560" w:type="dxa"/>
            <w:vAlign w:val="center"/>
          </w:tcPr>
          <w:p w:rsidR="00B84B35" w:rsidRPr="00D05D39" w:rsidRDefault="00B84B35" w:rsidP="00BA5FB7">
            <w:pPr>
              <w:jc w:val="center"/>
              <w:rPr>
                <w:rFonts w:ascii="標楷體" w:eastAsia="標楷體" w:hAnsi="標楷體" w:cs="Times New Roman"/>
                <w:b/>
              </w:rPr>
            </w:pPr>
            <w:r w:rsidRPr="00D05D39">
              <w:rPr>
                <w:rFonts w:ascii="標楷體" w:eastAsia="標楷體" w:hAnsi="標楷體" w:cs="Times New Roman"/>
                <w:b/>
              </w:rPr>
              <w:t>法條依據</w:t>
            </w:r>
          </w:p>
        </w:tc>
        <w:tc>
          <w:tcPr>
            <w:tcW w:w="1701" w:type="dxa"/>
            <w:vAlign w:val="center"/>
          </w:tcPr>
          <w:p w:rsidR="00B84B35" w:rsidRDefault="00B84B35" w:rsidP="00BA5FB7">
            <w:pPr>
              <w:jc w:val="center"/>
              <w:rPr>
                <w:rFonts w:ascii="標楷體" w:eastAsia="標楷體" w:hAnsi="標楷體" w:cs="Times New Roman"/>
                <w:b/>
              </w:rPr>
            </w:pPr>
            <w:r>
              <w:rPr>
                <w:rFonts w:ascii="標楷體" w:eastAsia="標楷體" w:hAnsi="標楷體" w:cs="Times New Roman" w:hint="eastAsia"/>
                <w:b/>
              </w:rPr>
              <w:t>處</w:t>
            </w:r>
            <w:r w:rsidRPr="00D05D39">
              <w:rPr>
                <w:rFonts w:ascii="標楷體" w:eastAsia="標楷體" w:hAnsi="標楷體" w:cs="Times New Roman"/>
                <w:b/>
              </w:rPr>
              <w:t>罰</w:t>
            </w:r>
            <w:r>
              <w:rPr>
                <w:rFonts w:ascii="標楷體" w:eastAsia="標楷體" w:hAnsi="標楷體" w:cs="Times New Roman" w:hint="eastAsia"/>
                <w:b/>
              </w:rPr>
              <w:t>內容</w:t>
            </w:r>
          </w:p>
          <w:p w:rsidR="00B84B35" w:rsidRPr="00D05D39" w:rsidRDefault="00B84B35" w:rsidP="00BA5FB7">
            <w:pPr>
              <w:jc w:val="center"/>
              <w:rPr>
                <w:rFonts w:ascii="標楷體" w:eastAsia="標楷體" w:hAnsi="標楷體" w:cs="Times New Roman"/>
                <w:b/>
              </w:rPr>
            </w:pPr>
            <w:r w:rsidRPr="00D05D39">
              <w:rPr>
                <w:rFonts w:ascii="標楷體" w:eastAsia="標楷體" w:hAnsi="標楷體" w:cs="Times New Roman"/>
                <w:b/>
              </w:rPr>
              <w:t>(</w:t>
            </w:r>
            <w:r>
              <w:rPr>
                <w:rFonts w:ascii="標楷體" w:eastAsia="標楷體" w:hAnsi="標楷體" w:cs="Times New Roman"/>
                <w:b/>
              </w:rPr>
              <w:t>新臺幣</w:t>
            </w:r>
            <w:r w:rsidRPr="00D05D39">
              <w:rPr>
                <w:rFonts w:ascii="標楷體" w:eastAsia="標楷體" w:hAnsi="標楷體" w:cs="Times New Roman"/>
                <w:b/>
              </w:rPr>
              <w:t>：元)</w:t>
            </w:r>
          </w:p>
        </w:tc>
        <w:tc>
          <w:tcPr>
            <w:tcW w:w="2725" w:type="dxa"/>
            <w:vAlign w:val="center"/>
          </w:tcPr>
          <w:p w:rsidR="00B84B35" w:rsidRPr="00D05D39" w:rsidRDefault="00B84B35" w:rsidP="00BA5FB7">
            <w:pPr>
              <w:jc w:val="center"/>
              <w:rPr>
                <w:rFonts w:ascii="標楷體" w:eastAsia="標楷體" w:hAnsi="標楷體" w:cs="Times New Roman"/>
                <w:b/>
              </w:rPr>
            </w:pPr>
            <w:r w:rsidRPr="00D05D39">
              <w:rPr>
                <w:rFonts w:ascii="標楷體" w:eastAsia="標楷體" w:hAnsi="標楷體" w:cs="Times New Roman"/>
                <w:b/>
              </w:rPr>
              <w:t>裁罰基準</w:t>
            </w:r>
          </w:p>
        </w:tc>
      </w:tr>
      <w:tr w:rsidR="00B84B35" w:rsidRPr="00D05D39" w:rsidTr="00BA5FB7">
        <w:tc>
          <w:tcPr>
            <w:tcW w:w="534" w:type="dxa"/>
          </w:tcPr>
          <w:p w:rsidR="00B84B35" w:rsidRPr="00D05D39" w:rsidRDefault="00B84B35" w:rsidP="00BA5FB7">
            <w:pPr>
              <w:rPr>
                <w:rFonts w:ascii="標楷體" w:eastAsia="標楷體" w:hAnsi="標楷體" w:cs="Times New Roman"/>
              </w:rPr>
            </w:pPr>
            <w:r w:rsidRPr="00D05D39">
              <w:rPr>
                <w:rFonts w:ascii="標楷體" w:eastAsia="標楷體" w:hAnsi="標楷體" w:cs="Times New Roman"/>
              </w:rPr>
              <w:t>一</w:t>
            </w:r>
          </w:p>
        </w:tc>
        <w:tc>
          <w:tcPr>
            <w:tcW w:w="1842" w:type="dxa"/>
          </w:tcPr>
          <w:p w:rsidR="00B84B35" w:rsidRPr="00D05D39" w:rsidRDefault="00B84B35" w:rsidP="00BA5FB7">
            <w:pPr>
              <w:rPr>
                <w:rFonts w:ascii="標楷體" w:eastAsia="標楷體" w:hAnsi="標楷體" w:cs="Times New Roman"/>
              </w:rPr>
            </w:pPr>
            <w:r>
              <w:rPr>
                <w:rFonts w:ascii="標楷體" w:eastAsia="標楷體" w:hAnsi="標楷體" w:cs="Times New Roman" w:hint="eastAsia"/>
              </w:rPr>
              <w:t>違反臺中市樹木保護自治條例第六條第二項規定：</w:t>
            </w:r>
            <w:r w:rsidRPr="00D05D39">
              <w:rPr>
                <w:rFonts w:ascii="標楷體" w:eastAsia="標楷體" w:hAnsi="標楷體" w:cs="Times New Roman"/>
              </w:rPr>
              <w:t>公、私有場所之所有人、使用人或管理人，非有正當理由不得規避、妨礙或拒絕勘查。</w:t>
            </w:r>
          </w:p>
        </w:tc>
        <w:tc>
          <w:tcPr>
            <w:tcW w:w="1560" w:type="dxa"/>
          </w:tcPr>
          <w:p w:rsidR="00B84B35" w:rsidRPr="00D05D39" w:rsidRDefault="00B84B35" w:rsidP="00BA5FB7">
            <w:pPr>
              <w:rPr>
                <w:rFonts w:ascii="標楷體" w:eastAsia="標楷體" w:hAnsi="標楷體" w:cs="Times New Roman"/>
              </w:rPr>
            </w:pPr>
            <w:r w:rsidRPr="008B5588">
              <w:rPr>
                <w:rFonts w:ascii="標楷體" w:eastAsia="標楷體" w:hAnsi="標楷體" w:cs="Times New Roman" w:hint="eastAsia"/>
              </w:rPr>
              <w:t>臺中市樹木保護自治條例</w:t>
            </w:r>
            <w:r w:rsidRPr="00D05D39">
              <w:rPr>
                <w:rFonts w:ascii="標楷體" w:eastAsia="標楷體" w:hAnsi="標楷體" w:cs="Times New Roman"/>
              </w:rPr>
              <w:t>第十七條</w:t>
            </w:r>
            <w:r>
              <w:rPr>
                <w:rFonts w:ascii="標楷體" w:eastAsia="標楷體" w:hAnsi="標楷體" w:cs="Times New Roman" w:hint="eastAsia"/>
              </w:rPr>
              <w:t>第一項</w:t>
            </w:r>
          </w:p>
        </w:tc>
        <w:tc>
          <w:tcPr>
            <w:tcW w:w="1701" w:type="dxa"/>
          </w:tcPr>
          <w:p w:rsidR="00B84B35" w:rsidRPr="00D05D39" w:rsidRDefault="00B84B35" w:rsidP="00BA5FB7">
            <w:pPr>
              <w:rPr>
                <w:rFonts w:ascii="標楷體" w:eastAsia="標楷體" w:hAnsi="標楷體" w:cs="Times New Roman"/>
              </w:rPr>
            </w:pPr>
            <w:r w:rsidRPr="00D05D39">
              <w:rPr>
                <w:rFonts w:ascii="標楷體" w:eastAsia="標楷體" w:hAnsi="標楷體" w:cs="Times New Roman"/>
              </w:rPr>
              <w:t>處行為人</w:t>
            </w:r>
            <w:r>
              <w:rPr>
                <w:rFonts w:ascii="標楷體" w:eastAsia="標楷體" w:hAnsi="標楷體" w:cs="Times New Roman"/>
              </w:rPr>
              <w:t>新臺幣</w:t>
            </w:r>
            <w:r w:rsidRPr="00D05D39">
              <w:rPr>
                <w:rFonts w:ascii="標楷體" w:eastAsia="標楷體" w:hAnsi="標楷體" w:cs="Times New Roman"/>
              </w:rPr>
              <w:t>五萬元以上十萬元以下罰鍰，並得按次處罰。</w:t>
            </w:r>
          </w:p>
        </w:tc>
        <w:tc>
          <w:tcPr>
            <w:tcW w:w="2725" w:type="dxa"/>
          </w:tcPr>
          <w:p w:rsidR="00B84B35" w:rsidRPr="00D05D39" w:rsidRDefault="00B84B35" w:rsidP="00BA5FB7">
            <w:pPr>
              <w:ind w:left="458" w:hangingChars="191" w:hanging="458"/>
              <w:rPr>
                <w:rFonts w:ascii="標楷體" w:eastAsia="標楷體" w:hAnsi="標楷體" w:cs="Times New Roman"/>
                <w:color w:val="000000"/>
              </w:rPr>
            </w:pPr>
            <w:r w:rsidRPr="00D05D39">
              <w:rPr>
                <w:rFonts w:ascii="標楷體" w:eastAsia="標楷體" w:hAnsi="標楷體" w:cs="Times New Roman"/>
                <w:color w:val="000000"/>
              </w:rPr>
              <w:t>一、第一次：處</w:t>
            </w:r>
            <w:r>
              <w:rPr>
                <w:rFonts w:ascii="標楷體" w:eastAsia="標楷體" w:hAnsi="標楷體" w:cs="Times New Roman"/>
              </w:rPr>
              <w:t>新臺幣</w:t>
            </w:r>
            <w:r w:rsidRPr="00D05D39">
              <w:rPr>
                <w:rFonts w:ascii="標楷體" w:eastAsia="標楷體" w:hAnsi="標楷體" w:cs="Times New Roman"/>
                <w:color w:val="000000"/>
              </w:rPr>
              <w:t>五萬元。</w:t>
            </w:r>
          </w:p>
          <w:p w:rsidR="00B84B35" w:rsidRPr="00D05D39" w:rsidRDefault="00B84B35" w:rsidP="00BA5FB7">
            <w:pPr>
              <w:ind w:left="458" w:hangingChars="191" w:hanging="458"/>
              <w:rPr>
                <w:rFonts w:ascii="標楷體" w:eastAsia="標楷體" w:hAnsi="標楷體" w:cs="Times New Roman"/>
                <w:color w:val="000000"/>
              </w:rPr>
            </w:pPr>
            <w:r w:rsidRPr="00D05D39">
              <w:rPr>
                <w:rFonts w:ascii="標楷體" w:eastAsia="標楷體" w:hAnsi="標楷體" w:cs="Times New Roman"/>
                <w:color w:val="000000"/>
              </w:rPr>
              <w:t>二、第二次：處</w:t>
            </w:r>
            <w:r>
              <w:rPr>
                <w:rFonts w:ascii="標楷體" w:eastAsia="標楷體" w:hAnsi="標楷體" w:cs="Times New Roman"/>
              </w:rPr>
              <w:t>新臺幣</w:t>
            </w:r>
            <w:r w:rsidRPr="00D05D39">
              <w:rPr>
                <w:rFonts w:ascii="標楷體" w:eastAsia="標楷體" w:hAnsi="標楷體" w:cs="Times New Roman"/>
                <w:color w:val="000000"/>
              </w:rPr>
              <w:t>六萬元。</w:t>
            </w:r>
          </w:p>
          <w:p w:rsidR="00B84B35" w:rsidRPr="00D05D39" w:rsidRDefault="00B84B35" w:rsidP="00BA5FB7">
            <w:pPr>
              <w:ind w:left="458" w:hangingChars="191" w:hanging="458"/>
              <w:rPr>
                <w:rFonts w:ascii="標楷體" w:eastAsia="標楷體" w:hAnsi="標楷體" w:cs="Times New Roman"/>
                <w:color w:val="000000"/>
              </w:rPr>
            </w:pPr>
            <w:r w:rsidRPr="00D05D39">
              <w:rPr>
                <w:rFonts w:ascii="標楷體" w:eastAsia="標楷體" w:hAnsi="標楷體" w:cs="Times New Roman"/>
                <w:color w:val="000000"/>
              </w:rPr>
              <w:t>三、第三次：處</w:t>
            </w:r>
            <w:r>
              <w:rPr>
                <w:rFonts w:ascii="標楷體" w:eastAsia="標楷體" w:hAnsi="標楷體" w:cs="Times New Roman"/>
              </w:rPr>
              <w:t>新臺幣</w:t>
            </w:r>
            <w:r w:rsidRPr="00D05D39">
              <w:rPr>
                <w:rFonts w:ascii="標楷體" w:eastAsia="標楷體" w:hAnsi="標楷體" w:cs="Times New Roman"/>
                <w:color w:val="000000"/>
              </w:rPr>
              <w:t>八萬元。</w:t>
            </w:r>
          </w:p>
          <w:p w:rsidR="00B84B35" w:rsidRPr="00D05D39" w:rsidRDefault="00B84B35" w:rsidP="00BA5FB7">
            <w:pPr>
              <w:ind w:left="458" w:hangingChars="191" w:hanging="458"/>
              <w:rPr>
                <w:rFonts w:ascii="標楷體" w:eastAsia="標楷體" w:hAnsi="標楷體" w:cs="Times New Roman"/>
              </w:rPr>
            </w:pPr>
            <w:r>
              <w:rPr>
                <w:rFonts w:ascii="標楷體" w:eastAsia="標楷體" w:hAnsi="標楷體" w:cs="Times New Roman"/>
                <w:color w:val="000000"/>
              </w:rPr>
              <w:t>四、第四次及以上</w:t>
            </w:r>
            <w:r w:rsidRPr="00D05D39">
              <w:rPr>
                <w:rFonts w:ascii="標楷體" w:eastAsia="標楷體" w:hAnsi="標楷體" w:cs="Times New Roman"/>
                <w:color w:val="000000"/>
              </w:rPr>
              <w:t>：處</w:t>
            </w:r>
            <w:r>
              <w:rPr>
                <w:rFonts w:ascii="標楷體" w:eastAsia="標楷體" w:hAnsi="標楷體" w:cs="Times New Roman"/>
              </w:rPr>
              <w:t>新臺幣</w:t>
            </w:r>
            <w:r>
              <w:rPr>
                <w:rFonts w:ascii="標楷體" w:eastAsia="標楷體" w:hAnsi="標楷體" w:cs="Times New Roman"/>
                <w:color w:val="000000"/>
              </w:rPr>
              <w:t>十萬元</w:t>
            </w:r>
            <w:r w:rsidRPr="00D05D39">
              <w:rPr>
                <w:rFonts w:ascii="標楷體" w:eastAsia="標楷體" w:hAnsi="標楷體" w:cs="Times New Roman"/>
                <w:color w:val="000000"/>
              </w:rPr>
              <w:t>。</w:t>
            </w:r>
          </w:p>
        </w:tc>
      </w:tr>
      <w:tr w:rsidR="00B84B35" w:rsidRPr="00D05D39" w:rsidTr="00BA5FB7">
        <w:tc>
          <w:tcPr>
            <w:tcW w:w="534" w:type="dxa"/>
          </w:tcPr>
          <w:p w:rsidR="00B84B35" w:rsidRPr="00D05D39" w:rsidRDefault="00B84B35" w:rsidP="00BA5FB7">
            <w:pPr>
              <w:rPr>
                <w:rFonts w:ascii="標楷體" w:eastAsia="標楷體" w:hAnsi="標楷體" w:cs="Times New Roman"/>
              </w:rPr>
            </w:pPr>
            <w:r w:rsidRPr="00D05D39">
              <w:rPr>
                <w:rFonts w:ascii="標楷體" w:eastAsia="標楷體" w:hAnsi="標楷體" w:cs="Times New Roman"/>
              </w:rPr>
              <w:t>二</w:t>
            </w:r>
          </w:p>
        </w:tc>
        <w:tc>
          <w:tcPr>
            <w:tcW w:w="1842" w:type="dxa"/>
          </w:tcPr>
          <w:p w:rsidR="00B84B35" w:rsidRPr="00C97289" w:rsidRDefault="00B84B35" w:rsidP="00BA5FB7">
            <w:pPr>
              <w:rPr>
                <w:rFonts w:ascii="標楷體" w:eastAsia="標楷體" w:hAnsi="標楷體" w:cs="Times New Roman"/>
              </w:rPr>
            </w:pPr>
            <w:r>
              <w:rPr>
                <w:rFonts w:ascii="標楷體" w:eastAsia="標楷體" w:hAnsi="標楷體" w:cs="Times New Roman" w:hint="eastAsia"/>
              </w:rPr>
              <w:t>違反臺中市樹木保護自治條例</w:t>
            </w:r>
            <w:r w:rsidRPr="00D05D39">
              <w:rPr>
                <w:rFonts w:ascii="標楷體" w:eastAsia="標楷體" w:hAnsi="標楷體" w:cs="Times New Roman"/>
              </w:rPr>
              <w:t>第八條第一項</w:t>
            </w:r>
            <w:r>
              <w:rPr>
                <w:rFonts w:ascii="標楷體" w:eastAsia="標楷體" w:hAnsi="標楷體" w:cs="Times New Roman" w:hint="eastAsia"/>
              </w:rPr>
              <w:t>規定：</w:t>
            </w:r>
            <w:r w:rsidRPr="00C97289">
              <w:rPr>
                <w:rFonts w:ascii="標楷體" w:eastAsia="標楷體" w:hAnsi="標楷體" w:cs="Times New Roman" w:hint="eastAsia"/>
              </w:rPr>
              <w:t>受保護樹木除具有下列原因之一並經農業局許可外，不得砍伐、移植或毀損：</w:t>
            </w:r>
          </w:p>
          <w:p w:rsidR="00B84B35" w:rsidRPr="00C97289" w:rsidRDefault="00B84B35" w:rsidP="00BA5FB7">
            <w:pPr>
              <w:ind w:leftChars="-45" w:left="173" w:hangingChars="117" w:hanging="281"/>
              <w:rPr>
                <w:rFonts w:ascii="標楷體" w:eastAsia="標楷體" w:hAnsi="標楷體" w:cs="Times New Roman"/>
              </w:rPr>
            </w:pPr>
            <w:r w:rsidRPr="00C97289">
              <w:rPr>
                <w:rFonts w:ascii="標楷體" w:eastAsia="標楷體" w:hAnsi="標楷體" w:cs="Times New Roman" w:hint="eastAsia"/>
              </w:rPr>
              <w:t>一、罹患嚴重病</w:t>
            </w:r>
            <w:r w:rsidRPr="00C97289">
              <w:rPr>
                <w:rFonts w:ascii="標楷體" w:eastAsia="標楷體" w:hAnsi="標楷體" w:cs="Times New Roman" w:hint="eastAsia"/>
              </w:rPr>
              <w:lastRenderedPageBreak/>
              <w:t>蟲害。</w:t>
            </w:r>
          </w:p>
          <w:p w:rsidR="00B84B35" w:rsidRPr="00C97289" w:rsidRDefault="00B84B35" w:rsidP="00BA5FB7">
            <w:pPr>
              <w:ind w:leftChars="-45" w:left="173" w:hangingChars="117" w:hanging="281"/>
              <w:rPr>
                <w:rFonts w:ascii="標楷體" w:eastAsia="標楷體" w:hAnsi="標楷體" w:cs="Times New Roman"/>
              </w:rPr>
            </w:pPr>
            <w:r w:rsidRPr="00C97289">
              <w:rPr>
                <w:rFonts w:ascii="標楷體" w:eastAsia="標楷體" w:hAnsi="標楷體" w:cs="Times New Roman" w:hint="eastAsia"/>
              </w:rPr>
              <w:t>二、有危害公共安全之虞者。</w:t>
            </w:r>
          </w:p>
          <w:p w:rsidR="00B84B35" w:rsidRPr="00C97289" w:rsidRDefault="00B84B35" w:rsidP="00BA5FB7">
            <w:pPr>
              <w:ind w:leftChars="-45" w:left="173" w:hangingChars="117" w:hanging="281"/>
              <w:rPr>
                <w:rFonts w:ascii="標楷體" w:eastAsia="標楷體" w:hAnsi="標楷體" w:cs="Times New Roman"/>
              </w:rPr>
            </w:pPr>
            <w:r w:rsidRPr="00C97289">
              <w:rPr>
                <w:rFonts w:ascii="標楷體" w:eastAsia="標楷體" w:hAnsi="標楷體" w:cs="Times New Roman" w:hint="eastAsia"/>
              </w:rPr>
              <w:t>三、危害公共設施。</w:t>
            </w:r>
          </w:p>
          <w:p w:rsidR="00B84B35" w:rsidRPr="00C97289" w:rsidRDefault="00B84B35" w:rsidP="00BA5FB7">
            <w:pPr>
              <w:ind w:leftChars="-45" w:left="173" w:hangingChars="117" w:hanging="281"/>
              <w:rPr>
                <w:rFonts w:ascii="標楷體" w:eastAsia="標楷體" w:hAnsi="標楷體" w:cs="Times New Roman"/>
              </w:rPr>
            </w:pPr>
            <w:r w:rsidRPr="00C97289">
              <w:rPr>
                <w:rFonts w:ascii="標楷體" w:eastAsia="標楷體" w:hAnsi="標楷體" w:cs="Times New Roman" w:hint="eastAsia"/>
              </w:rPr>
              <w:t>四、危害居家安全。</w:t>
            </w:r>
          </w:p>
          <w:p w:rsidR="00B84B35" w:rsidRPr="00D05D39" w:rsidRDefault="00B84B35" w:rsidP="00BA5FB7">
            <w:pPr>
              <w:ind w:leftChars="-45" w:left="173" w:hangingChars="117" w:hanging="281"/>
              <w:rPr>
                <w:rFonts w:ascii="標楷體" w:eastAsia="標楷體" w:hAnsi="標楷體" w:cs="Times New Roman"/>
              </w:rPr>
            </w:pPr>
            <w:r w:rsidRPr="00C97289">
              <w:rPr>
                <w:rFonts w:ascii="標楷體" w:eastAsia="標楷體" w:hAnsi="標楷體" w:cs="Times New Roman" w:hint="eastAsia"/>
              </w:rPr>
              <w:t>五、其他經樹木保護委員會審議通過有砍伐、移植或毀損之必要者。</w:t>
            </w:r>
          </w:p>
        </w:tc>
        <w:tc>
          <w:tcPr>
            <w:tcW w:w="1560" w:type="dxa"/>
          </w:tcPr>
          <w:p w:rsidR="00B84B35" w:rsidRPr="00D05D39" w:rsidRDefault="00B84B35" w:rsidP="00BA5FB7">
            <w:pPr>
              <w:rPr>
                <w:rFonts w:ascii="標楷體" w:eastAsia="標楷體" w:hAnsi="標楷體" w:cs="Times New Roman"/>
              </w:rPr>
            </w:pPr>
            <w:r w:rsidRPr="008B5588">
              <w:rPr>
                <w:rFonts w:ascii="標楷體" w:eastAsia="標楷體" w:hAnsi="標楷體" w:cs="Times New Roman" w:hint="eastAsia"/>
              </w:rPr>
              <w:lastRenderedPageBreak/>
              <w:t>臺中市樹木保護自治條例</w:t>
            </w:r>
            <w:r w:rsidRPr="00D05D39">
              <w:rPr>
                <w:rFonts w:ascii="標楷體" w:eastAsia="標楷體" w:hAnsi="標楷體" w:cs="Times New Roman"/>
              </w:rPr>
              <w:t>第十七條</w:t>
            </w:r>
            <w:r>
              <w:rPr>
                <w:rFonts w:ascii="標楷體" w:eastAsia="標楷體" w:hAnsi="標楷體" w:cs="Times New Roman" w:hint="eastAsia"/>
              </w:rPr>
              <w:t>第一項</w:t>
            </w:r>
          </w:p>
        </w:tc>
        <w:tc>
          <w:tcPr>
            <w:tcW w:w="1701" w:type="dxa"/>
          </w:tcPr>
          <w:p w:rsidR="00B84B35" w:rsidRPr="00D05D39" w:rsidRDefault="00B84B35" w:rsidP="00BA5FB7">
            <w:pPr>
              <w:rPr>
                <w:rFonts w:ascii="標楷體" w:eastAsia="標楷體" w:hAnsi="標楷體" w:cs="Times New Roman"/>
              </w:rPr>
            </w:pPr>
            <w:r w:rsidRPr="00D05D39">
              <w:rPr>
                <w:rFonts w:ascii="標楷體" w:eastAsia="標楷體" w:hAnsi="標楷體" w:cs="Times New Roman"/>
              </w:rPr>
              <w:t>處行為人</w:t>
            </w:r>
            <w:r>
              <w:rPr>
                <w:rFonts w:ascii="標楷體" w:eastAsia="標楷體" w:hAnsi="標楷體" w:cs="Times New Roman"/>
              </w:rPr>
              <w:t>新臺幣</w:t>
            </w:r>
            <w:r w:rsidRPr="00D05D39">
              <w:rPr>
                <w:rFonts w:ascii="標楷體" w:eastAsia="標楷體" w:hAnsi="標楷體" w:cs="Times New Roman"/>
              </w:rPr>
              <w:t>五萬元以上十萬元以下罰鍰，並得按次處罰。</w:t>
            </w:r>
          </w:p>
        </w:tc>
        <w:tc>
          <w:tcPr>
            <w:tcW w:w="2725" w:type="dxa"/>
          </w:tcPr>
          <w:p w:rsidR="00B84B35" w:rsidRPr="00D05D39" w:rsidRDefault="00B84B35" w:rsidP="00BA5FB7">
            <w:pPr>
              <w:ind w:leftChars="14" w:left="459" w:hangingChars="177" w:hanging="425"/>
              <w:rPr>
                <w:rFonts w:ascii="標楷體" w:eastAsia="標楷體" w:hAnsi="標楷體" w:cs="Times New Roman"/>
              </w:rPr>
            </w:pPr>
            <w:r w:rsidRPr="00D05D39">
              <w:rPr>
                <w:rFonts w:ascii="標楷體" w:eastAsia="標楷體" w:hAnsi="標楷體" w:cs="Times New Roman"/>
              </w:rPr>
              <w:t>一</w:t>
            </w:r>
            <w:r w:rsidRPr="00D05D39">
              <w:rPr>
                <w:rFonts w:ascii="標楷體" w:eastAsia="標楷體" w:hAnsi="標楷體" w:cs="Times New Roman" w:hint="eastAsia"/>
              </w:rPr>
              <w:t>、</w:t>
            </w:r>
            <w:r>
              <w:rPr>
                <w:rFonts w:ascii="標楷體" w:eastAsia="標楷體" w:hAnsi="標楷體" w:cs="Times New Roman" w:hint="eastAsia"/>
              </w:rPr>
              <w:t>擅自</w:t>
            </w:r>
            <w:r>
              <w:rPr>
                <w:rFonts w:ascii="標楷體" w:eastAsia="標楷體" w:hAnsi="標楷體" w:cs="Times New Roman"/>
              </w:rPr>
              <w:t>砍伐</w:t>
            </w:r>
            <w:r w:rsidRPr="00D05D39">
              <w:rPr>
                <w:rFonts w:ascii="標楷體" w:eastAsia="標楷體" w:hAnsi="標楷體" w:cs="Times New Roman" w:hint="eastAsia"/>
              </w:rPr>
              <w:t>者</w:t>
            </w:r>
            <w:r w:rsidRPr="00D05D39">
              <w:rPr>
                <w:rFonts w:ascii="標楷體" w:eastAsia="標楷體" w:hAnsi="標楷體" w:cs="Times New Roman"/>
              </w:rPr>
              <w:t>處</w:t>
            </w:r>
            <w:r>
              <w:rPr>
                <w:rFonts w:ascii="標楷體" w:eastAsia="標楷體" w:hAnsi="標楷體" w:cs="Times New Roman"/>
              </w:rPr>
              <w:t>新臺幣</w:t>
            </w:r>
            <w:r w:rsidRPr="00D05D39">
              <w:rPr>
                <w:rFonts w:ascii="標楷體" w:eastAsia="標楷體" w:hAnsi="標楷體" w:cs="Times New Roman"/>
              </w:rPr>
              <w:t>十萬元。</w:t>
            </w:r>
          </w:p>
          <w:p w:rsidR="00B84B35" w:rsidRPr="00D05D39" w:rsidRDefault="00B84B35" w:rsidP="00BA5FB7">
            <w:pPr>
              <w:rPr>
                <w:rFonts w:ascii="標楷體" w:eastAsia="標楷體" w:hAnsi="標楷體" w:cs="Times New Roman"/>
              </w:rPr>
            </w:pPr>
            <w:r w:rsidRPr="00D05D39">
              <w:rPr>
                <w:rFonts w:ascii="標楷體" w:eastAsia="標楷體" w:hAnsi="標楷體" w:cs="Times New Roman"/>
              </w:rPr>
              <w:t>二</w:t>
            </w:r>
            <w:r w:rsidRPr="00D05D39">
              <w:rPr>
                <w:rFonts w:ascii="標楷體" w:eastAsia="標楷體" w:hAnsi="標楷體" w:cs="Times New Roman" w:hint="eastAsia"/>
              </w:rPr>
              <w:t>、</w:t>
            </w:r>
            <w:r>
              <w:rPr>
                <w:rFonts w:ascii="標楷體" w:eastAsia="標楷體" w:hAnsi="標楷體" w:cs="Times New Roman" w:hint="eastAsia"/>
              </w:rPr>
              <w:t>擅自</w:t>
            </w:r>
            <w:r w:rsidRPr="00D05D39">
              <w:rPr>
                <w:rFonts w:ascii="標楷體" w:eastAsia="標楷體" w:hAnsi="標楷體" w:cs="Times New Roman"/>
              </w:rPr>
              <w:t>移植</w:t>
            </w:r>
            <w:r>
              <w:rPr>
                <w:rFonts w:ascii="標楷體" w:eastAsia="標楷體" w:hAnsi="標楷體" w:cs="Times New Roman" w:hint="eastAsia"/>
              </w:rPr>
              <w:t>者</w:t>
            </w:r>
            <w:r w:rsidRPr="00D05D39">
              <w:rPr>
                <w:rFonts w:ascii="標楷體" w:eastAsia="標楷體" w:hAnsi="標楷體" w:cs="Times New Roman"/>
              </w:rPr>
              <w:t>：</w:t>
            </w:r>
          </w:p>
          <w:p w:rsidR="00B84B35" w:rsidRPr="00D05D39" w:rsidRDefault="00B84B35" w:rsidP="00BA5FB7">
            <w:pPr>
              <w:ind w:leftChars="132" w:left="317"/>
              <w:rPr>
                <w:rFonts w:ascii="標楷體" w:eastAsia="標楷體" w:hAnsi="標楷體" w:cs="Times New Roman"/>
              </w:rPr>
            </w:pPr>
            <w:r w:rsidRPr="00D05D39">
              <w:rPr>
                <w:rFonts w:ascii="標楷體" w:eastAsia="標楷體" w:hAnsi="標楷體" w:cs="Times New Roman" w:hint="eastAsia"/>
              </w:rPr>
              <w:t>(一)</w:t>
            </w:r>
            <w:r>
              <w:rPr>
                <w:rFonts w:ascii="標楷體" w:eastAsia="標楷體" w:hAnsi="標楷體" w:cs="Times New Roman" w:hint="eastAsia"/>
              </w:rPr>
              <w:t>移植及維護行為適當者，</w:t>
            </w:r>
            <w:r w:rsidRPr="00D05D39">
              <w:rPr>
                <w:rFonts w:ascii="標楷體" w:eastAsia="標楷體" w:hAnsi="標楷體" w:cs="Times New Roman"/>
              </w:rPr>
              <w:t>處</w:t>
            </w:r>
            <w:r>
              <w:rPr>
                <w:rFonts w:ascii="標楷體" w:eastAsia="標楷體" w:hAnsi="標楷體" w:cs="Times New Roman"/>
              </w:rPr>
              <w:t>新臺幣</w:t>
            </w:r>
            <w:r w:rsidRPr="00D05D39">
              <w:rPr>
                <w:rFonts w:ascii="標楷體" w:eastAsia="標楷體" w:hAnsi="標楷體" w:cs="Times New Roman" w:hint="eastAsia"/>
              </w:rPr>
              <w:t>五</w:t>
            </w:r>
            <w:r w:rsidRPr="00D05D39">
              <w:rPr>
                <w:rFonts w:ascii="標楷體" w:eastAsia="標楷體" w:hAnsi="標楷體" w:cs="Times New Roman"/>
              </w:rPr>
              <w:t>萬元。</w:t>
            </w:r>
          </w:p>
          <w:p w:rsidR="00B84B35" w:rsidRPr="00D05D39" w:rsidRDefault="00B84B35" w:rsidP="00BA5FB7">
            <w:pPr>
              <w:ind w:leftChars="132" w:left="317"/>
              <w:rPr>
                <w:rFonts w:ascii="標楷體" w:eastAsia="標楷體" w:hAnsi="標楷體" w:cs="Times New Roman"/>
              </w:rPr>
            </w:pPr>
            <w:r w:rsidRPr="00D05D39">
              <w:rPr>
                <w:rFonts w:ascii="標楷體" w:eastAsia="標楷體" w:hAnsi="標楷體" w:cs="Times New Roman" w:hint="eastAsia"/>
              </w:rPr>
              <w:t>(二)</w:t>
            </w:r>
            <w:r>
              <w:rPr>
                <w:rFonts w:ascii="標楷體" w:eastAsia="標楷體" w:hAnsi="標楷體" w:cs="Times New Roman" w:hint="eastAsia"/>
              </w:rPr>
              <w:t>移植及維護行為不當，且致毀損樹木</w:t>
            </w:r>
            <w:r w:rsidRPr="00D05D39">
              <w:rPr>
                <w:rFonts w:ascii="標楷體" w:eastAsia="標楷體" w:hAnsi="標楷體" w:cs="Times New Roman" w:hint="eastAsia"/>
              </w:rPr>
              <w:t>者</w:t>
            </w:r>
            <w:r>
              <w:rPr>
                <w:rFonts w:ascii="標楷體" w:eastAsia="標楷體" w:hAnsi="標楷體" w:cs="Times New Roman" w:hint="eastAsia"/>
              </w:rPr>
              <w:t>，</w:t>
            </w:r>
            <w:r w:rsidRPr="00D05D39">
              <w:rPr>
                <w:rFonts w:ascii="標楷體" w:eastAsia="標楷體" w:hAnsi="標楷體" w:cs="Times New Roman"/>
              </w:rPr>
              <w:t>處</w:t>
            </w:r>
            <w:r>
              <w:rPr>
                <w:rFonts w:ascii="標楷體" w:eastAsia="標楷體" w:hAnsi="標楷體" w:cs="Times New Roman"/>
              </w:rPr>
              <w:t>新臺幣</w:t>
            </w:r>
            <w:r w:rsidRPr="00D05D39">
              <w:rPr>
                <w:rFonts w:ascii="標楷體" w:eastAsia="標楷體" w:hAnsi="標楷體" w:cs="Times New Roman" w:hint="eastAsia"/>
              </w:rPr>
              <w:t>九</w:t>
            </w:r>
            <w:r w:rsidRPr="00D05D39">
              <w:rPr>
                <w:rFonts w:ascii="標楷體" w:eastAsia="標楷體" w:hAnsi="標楷體" w:cs="Times New Roman"/>
              </w:rPr>
              <w:t>萬元。</w:t>
            </w:r>
          </w:p>
          <w:p w:rsidR="00B84B35" w:rsidRPr="00D05D39" w:rsidRDefault="00B84B35" w:rsidP="00BA5FB7">
            <w:pPr>
              <w:rPr>
                <w:rFonts w:ascii="標楷體" w:eastAsia="標楷體" w:hAnsi="標楷體" w:cs="Times New Roman"/>
              </w:rPr>
            </w:pPr>
            <w:r w:rsidRPr="00D05D39">
              <w:rPr>
                <w:rFonts w:ascii="標楷體" w:eastAsia="標楷體" w:hAnsi="標楷體" w:cs="Times New Roman"/>
              </w:rPr>
              <w:t>三</w:t>
            </w:r>
            <w:r w:rsidRPr="00D05D39">
              <w:rPr>
                <w:rFonts w:ascii="標楷體" w:eastAsia="標楷體" w:hAnsi="標楷體" w:cs="Times New Roman" w:hint="eastAsia"/>
              </w:rPr>
              <w:t>、</w:t>
            </w:r>
            <w:r>
              <w:rPr>
                <w:rFonts w:ascii="標楷體" w:eastAsia="標楷體" w:hAnsi="標楷體" w:cs="Times New Roman" w:hint="eastAsia"/>
              </w:rPr>
              <w:t>擅自</w:t>
            </w:r>
            <w:r w:rsidRPr="00D05D39">
              <w:rPr>
                <w:rFonts w:ascii="標楷體" w:eastAsia="標楷體" w:hAnsi="標楷體" w:cs="Times New Roman"/>
              </w:rPr>
              <w:t>毀損：</w:t>
            </w:r>
          </w:p>
          <w:p w:rsidR="00B84B35" w:rsidRPr="00D05D39" w:rsidRDefault="00B84B35" w:rsidP="00BA5FB7">
            <w:pPr>
              <w:ind w:leftChars="132" w:left="317"/>
              <w:rPr>
                <w:rFonts w:ascii="標楷體" w:eastAsia="標楷體" w:hAnsi="標楷體" w:cs="Times New Roman"/>
              </w:rPr>
            </w:pPr>
            <w:r w:rsidRPr="00D05D39">
              <w:rPr>
                <w:rFonts w:ascii="標楷體" w:eastAsia="標楷體" w:hAnsi="標楷體" w:cs="Times New Roman" w:hint="eastAsia"/>
              </w:rPr>
              <w:lastRenderedPageBreak/>
              <w:t>(一)</w:t>
            </w:r>
            <w:r>
              <w:rPr>
                <w:rFonts w:ascii="標楷體" w:eastAsia="標楷體" w:hAnsi="標楷體" w:cs="Times New Roman" w:hint="eastAsia"/>
              </w:rPr>
              <w:t>毀損藉由適當補救，可使樹木完全復原者，</w:t>
            </w:r>
            <w:r w:rsidRPr="00D05D39">
              <w:rPr>
                <w:rFonts w:ascii="標楷體" w:eastAsia="標楷體" w:hAnsi="標楷體" w:cs="Times New Roman"/>
              </w:rPr>
              <w:t>處</w:t>
            </w:r>
            <w:r>
              <w:rPr>
                <w:rFonts w:ascii="標楷體" w:eastAsia="標楷體" w:hAnsi="標楷體" w:cs="Times New Roman"/>
              </w:rPr>
              <w:t>新臺幣</w:t>
            </w:r>
            <w:r>
              <w:rPr>
                <w:rFonts w:ascii="標楷體" w:eastAsia="標楷體" w:hAnsi="標楷體" w:cs="Times New Roman" w:hint="eastAsia"/>
              </w:rPr>
              <w:t>五</w:t>
            </w:r>
            <w:r w:rsidRPr="00D05D39">
              <w:rPr>
                <w:rFonts w:ascii="標楷體" w:eastAsia="標楷體" w:hAnsi="標楷體" w:cs="Times New Roman"/>
              </w:rPr>
              <w:t>萬元。</w:t>
            </w:r>
          </w:p>
          <w:p w:rsidR="00B84B35" w:rsidRPr="00D05D39" w:rsidRDefault="00B84B35" w:rsidP="00BA5FB7">
            <w:pPr>
              <w:ind w:leftChars="132" w:left="317"/>
              <w:rPr>
                <w:rFonts w:ascii="標楷體" w:eastAsia="標楷體" w:hAnsi="標楷體" w:cs="Times New Roman"/>
              </w:rPr>
            </w:pPr>
            <w:r w:rsidRPr="00D05D39">
              <w:rPr>
                <w:rFonts w:ascii="標楷體" w:eastAsia="標楷體" w:hAnsi="標楷體" w:cs="Times New Roman" w:hint="eastAsia"/>
              </w:rPr>
              <w:t>(二)</w:t>
            </w:r>
            <w:r>
              <w:rPr>
                <w:rFonts w:ascii="標楷體" w:eastAsia="標楷體" w:hAnsi="標楷體" w:cs="Times New Roman" w:hint="eastAsia"/>
              </w:rPr>
              <w:t>毀損藉由適當補救，雖無法使樹木完全復原，但可使</w:t>
            </w:r>
            <w:r w:rsidRPr="00D05D39">
              <w:rPr>
                <w:rFonts w:ascii="標楷體" w:eastAsia="標楷體" w:hAnsi="標楷體" w:cs="Times New Roman" w:hint="eastAsia"/>
              </w:rPr>
              <w:t>樹木</w:t>
            </w:r>
            <w:r>
              <w:rPr>
                <w:rFonts w:ascii="標楷體" w:eastAsia="標楷體" w:hAnsi="標楷體" w:cs="Times New Roman" w:hint="eastAsia"/>
              </w:rPr>
              <w:t>恢復正常生長</w:t>
            </w:r>
            <w:r w:rsidRPr="00D05D39">
              <w:rPr>
                <w:rFonts w:ascii="標楷體" w:eastAsia="標楷體" w:hAnsi="標楷體" w:cs="Times New Roman" w:hint="eastAsia"/>
              </w:rPr>
              <w:t>者</w:t>
            </w:r>
            <w:r>
              <w:rPr>
                <w:rFonts w:ascii="標楷體" w:eastAsia="標楷體" w:hAnsi="標楷體" w:cs="Times New Roman" w:hint="eastAsia"/>
              </w:rPr>
              <w:t>，</w:t>
            </w:r>
            <w:r w:rsidRPr="00D05D39">
              <w:rPr>
                <w:rFonts w:ascii="標楷體" w:eastAsia="標楷體" w:hAnsi="標楷體" w:cs="Times New Roman" w:hint="eastAsia"/>
              </w:rPr>
              <w:t>處</w:t>
            </w:r>
            <w:r>
              <w:rPr>
                <w:rFonts w:ascii="標楷體" w:eastAsia="標楷體" w:hAnsi="標楷體" w:cs="Times New Roman"/>
              </w:rPr>
              <w:t>新臺幣</w:t>
            </w:r>
            <w:r w:rsidRPr="00D05D39">
              <w:rPr>
                <w:rFonts w:ascii="標楷體" w:eastAsia="標楷體" w:hAnsi="標楷體" w:cs="Times New Roman" w:hint="eastAsia"/>
              </w:rPr>
              <w:t>七萬元。</w:t>
            </w:r>
          </w:p>
          <w:p w:rsidR="00B84B35" w:rsidRPr="00D05D39" w:rsidRDefault="00B84B35" w:rsidP="00BA5FB7">
            <w:pPr>
              <w:ind w:leftChars="132" w:left="317"/>
              <w:rPr>
                <w:rFonts w:ascii="標楷體" w:eastAsia="標楷體" w:hAnsi="標楷體" w:cs="Times New Roman"/>
              </w:rPr>
            </w:pPr>
            <w:r w:rsidRPr="00D05D39">
              <w:rPr>
                <w:rFonts w:ascii="標楷體" w:eastAsia="標楷體" w:hAnsi="標楷體" w:cs="Times New Roman" w:hint="eastAsia"/>
              </w:rPr>
              <w:t>(</w:t>
            </w:r>
            <w:r>
              <w:rPr>
                <w:rFonts w:ascii="標楷體" w:eastAsia="標楷體" w:hAnsi="標楷體" w:cs="Times New Roman" w:hint="eastAsia"/>
              </w:rPr>
              <w:t>三</w:t>
            </w:r>
            <w:r w:rsidRPr="00D05D39">
              <w:rPr>
                <w:rFonts w:ascii="標楷體" w:eastAsia="標楷體" w:hAnsi="標楷體" w:cs="Times New Roman" w:hint="eastAsia"/>
              </w:rPr>
              <w:t>)</w:t>
            </w:r>
            <w:r>
              <w:rPr>
                <w:rFonts w:ascii="標楷體" w:eastAsia="標楷體" w:hAnsi="標楷體" w:cs="Times New Roman" w:hint="eastAsia"/>
              </w:rPr>
              <w:t>毀損無法藉由適當補救使樹木復原或恢復正常生長者，</w:t>
            </w:r>
            <w:r w:rsidRPr="00D05D39">
              <w:rPr>
                <w:rFonts w:ascii="標楷體" w:eastAsia="標楷體" w:hAnsi="標楷體" w:cs="Times New Roman" w:hint="eastAsia"/>
              </w:rPr>
              <w:t>處</w:t>
            </w:r>
            <w:r>
              <w:rPr>
                <w:rFonts w:ascii="標楷體" w:eastAsia="標楷體" w:hAnsi="標楷體" w:cs="Times New Roman"/>
              </w:rPr>
              <w:t>新臺幣</w:t>
            </w:r>
            <w:r>
              <w:rPr>
                <w:rFonts w:ascii="標楷體" w:eastAsia="標楷體" w:hAnsi="標楷體" w:cs="Times New Roman" w:hint="eastAsia"/>
              </w:rPr>
              <w:t>九</w:t>
            </w:r>
            <w:r w:rsidRPr="00D05D39">
              <w:rPr>
                <w:rFonts w:ascii="標楷體" w:eastAsia="標楷體" w:hAnsi="標楷體" w:cs="Times New Roman" w:hint="eastAsia"/>
              </w:rPr>
              <w:t>萬元。</w:t>
            </w:r>
          </w:p>
        </w:tc>
      </w:tr>
      <w:tr w:rsidR="00B84B35" w:rsidRPr="000A1FE3" w:rsidTr="00BA5FB7">
        <w:tc>
          <w:tcPr>
            <w:tcW w:w="534" w:type="dxa"/>
          </w:tcPr>
          <w:p w:rsidR="00B84B35" w:rsidRPr="00D05D39" w:rsidRDefault="00B84B35" w:rsidP="00BA5FB7">
            <w:pPr>
              <w:rPr>
                <w:rFonts w:ascii="標楷體" w:eastAsia="標楷體" w:hAnsi="標楷體" w:cs="Times New Roman"/>
              </w:rPr>
            </w:pPr>
            <w:r w:rsidRPr="00D05D39">
              <w:rPr>
                <w:rFonts w:ascii="標楷體" w:eastAsia="標楷體" w:hAnsi="標楷體" w:cs="Times New Roman"/>
              </w:rPr>
              <w:lastRenderedPageBreak/>
              <w:t>三</w:t>
            </w:r>
          </w:p>
        </w:tc>
        <w:tc>
          <w:tcPr>
            <w:tcW w:w="1842" w:type="dxa"/>
          </w:tcPr>
          <w:p w:rsidR="00B84B35" w:rsidRPr="00D05D39" w:rsidRDefault="00B84B35" w:rsidP="00BA5FB7">
            <w:pPr>
              <w:rPr>
                <w:rFonts w:ascii="標楷體" w:eastAsia="標楷體" w:hAnsi="標楷體" w:cs="Times New Roman"/>
              </w:rPr>
            </w:pPr>
            <w:r w:rsidRPr="008B5588">
              <w:rPr>
                <w:rFonts w:ascii="標楷體" w:eastAsia="標楷體" w:hAnsi="標楷體" w:cs="Times New Roman" w:hint="eastAsia"/>
              </w:rPr>
              <w:t>違反臺中市樹木保護自治條例第十一條第一項規定：</w:t>
            </w:r>
            <w:r w:rsidRPr="00D05D39">
              <w:rPr>
                <w:rFonts w:ascii="標楷體" w:eastAsia="標楷體" w:hAnsi="標楷體" w:cs="Times New Roman"/>
              </w:rPr>
              <w:t>從事公、自辦市地重劃、區段徵收、道路開闢、公</w:t>
            </w:r>
            <w:r w:rsidRPr="000A1FE3">
              <w:rPr>
                <w:rFonts w:ascii="標楷體" w:eastAsia="標楷體" w:hAnsi="標楷體" w:cs="Times New Roman"/>
              </w:rPr>
              <w:t>園、綠地等建設開發者，開工前應</w:t>
            </w:r>
            <w:r w:rsidRPr="00D05D39">
              <w:rPr>
                <w:rFonts w:ascii="標楷體" w:eastAsia="標楷體" w:hAnsi="標楷體" w:cs="Times New Roman"/>
              </w:rPr>
              <w:t>檢送施工基地內受保護樹</w:t>
            </w:r>
            <w:r w:rsidRPr="000A1FE3">
              <w:rPr>
                <w:rFonts w:ascii="標楷體" w:eastAsia="標楷體" w:hAnsi="標楷體" w:cs="Times New Roman"/>
              </w:rPr>
              <w:t>木之樹籍資料及保護計畫或移植與復育計畫等相關資料，提經主管機關審查同意後始得施工。</w:t>
            </w:r>
          </w:p>
        </w:tc>
        <w:tc>
          <w:tcPr>
            <w:tcW w:w="1560" w:type="dxa"/>
          </w:tcPr>
          <w:p w:rsidR="00B84B35" w:rsidRPr="00D05D39" w:rsidRDefault="00B84B35" w:rsidP="00BA5FB7">
            <w:pPr>
              <w:rPr>
                <w:rFonts w:ascii="標楷體" w:eastAsia="標楷體" w:hAnsi="標楷體" w:cs="Times New Roman"/>
              </w:rPr>
            </w:pPr>
            <w:r w:rsidRPr="008B5588">
              <w:rPr>
                <w:rFonts w:ascii="標楷體" w:eastAsia="標楷體" w:hAnsi="標楷體" w:cs="Times New Roman" w:hint="eastAsia"/>
              </w:rPr>
              <w:t>臺中市樹木保護自治條例</w:t>
            </w:r>
            <w:r w:rsidRPr="00D05D39">
              <w:rPr>
                <w:rFonts w:ascii="標楷體" w:eastAsia="標楷體" w:hAnsi="標楷體" w:cs="Times New Roman"/>
              </w:rPr>
              <w:t>第十七條</w:t>
            </w:r>
            <w:r>
              <w:rPr>
                <w:rFonts w:ascii="標楷體" w:eastAsia="標楷體" w:hAnsi="標楷體" w:cs="Times New Roman" w:hint="eastAsia"/>
              </w:rPr>
              <w:t>第一項</w:t>
            </w:r>
          </w:p>
        </w:tc>
        <w:tc>
          <w:tcPr>
            <w:tcW w:w="1701" w:type="dxa"/>
          </w:tcPr>
          <w:p w:rsidR="00B84B35" w:rsidRPr="00D05D39" w:rsidRDefault="00B84B35" w:rsidP="00BA5FB7">
            <w:pPr>
              <w:rPr>
                <w:rFonts w:ascii="標楷體" w:eastAsia="標楷體" w:hAnsi="標楷體" w:cs="Times New Roman"/>
              </w:rPr>
            </w:pPr>
            <w:r w:rsidRPr="00D05D39">
              <w:rPr>
                <w:rFonts w:ascii="標楷體" w:eastAsia="標楷體" w:hAnsi="標楷體" w:cs="Times New Roman"/>
              </w:rPr>
              <w:t>處行為人</w:t>
            </w:r>
            <w:r>
              <w:rPr>
                <w:rFonts w:ascii="標楷體" w:eastAsia="標楷體" w:hAnsi="標楷體" w:cs="Times New Roman"/>
              </w:rPr>
              <w:t>新臺幣</w:t>
            </w:r>
            <w:r w:rsidRPr="00D05D39">
              <w:rPr>
                <w:rFonts w:ascii="標楷體" w:eastAsia="標楷體" w:hAnsi="標楷體" w:cs="Times New Roman"/>
              </w:rPr>
              <w:t>五萬元以上十萬元以下罰鍰，並得按次處罰。</w:t>
            </w:r>
          </w:p>
        </w:tc>
        <w:tc>
          <w:tcPr>
            <w:tcW w:w="2725" w:type="dxa"/>
          </w:tcPr>
          <w:p w:rsidR="00B84B35" w:rsidRDefault="00B84B35" w:rsidP="00BA5FB7">
            <w:pPr>
              <w:ind w:left="317" w:hangingChars="132" w:hanging="317"/>
              <w:jc w:val="both"/>
              <w:rPr>
                <w:rFonts w:ascii="標楷體" w:eastAsia="標楷體" w:hAnsi="標楷體" w:cs="Times New Roman"/>
              </w:rPr>
            </w:pPr>
            <w:r>
              <w:rPr>
                <w:rFonts w:ascii="標楷體" w:eastAsia="標楷體" w:hAnsi="標楷體" w:cs="Times New Roman" w:hint="eastAsia"/>
              </w:rPr>
              <w:t>一、建設開發者，開工前未檢送施工基地內受保護樹木相關計畫等資料即開工施作</w:t>
            </w:r>
            <w:r w:rsidRPr="00D05D39">
              <w:rPr>
                <w:rFonts w:ascii="標楷體" w:eastAsia="標楷體" w:hAnsi="標楷體" w:cs="Times New Roman"/>
              </w:rPr>
              <w:t>處</w:t>
            </w:r>
            <w:r>
              <w:rPr>
                <w:rFonts w:ascii="標楷體" w:eastAsia="標楷體" w:hAnsi="標楷體" w:cs="Times New Roman"/>
              </w:rPr>
              <w:t>新臺幣</w:t>
            </w:r>
            <w:r>
              <w:rPr>
                <w:rFonts w:ascii="標楷體" w:eastAsia="標楷體" w:hAnsi="標楷體" w:cs="Times New Roman" w:hint="eastAsia"/>
              </w:rPr>
              <w:t>十</w:t>
            </w:r>
            <w:r w:rsidRPr="00D05D39">
              <w:rPr>
                <w:rFonts w:ascii="標楷體" w:eastAsia="標楷體" w:hAnsi="標楷體" w:cs="Times New Roman"/>
              </w:rPr>
              <w:t>萬元。</w:t>
            </w:r>
          </w:p>
          <w:p w:rsidR="00B84B35" w:rsidRDefault="00B84B35" w:rsidP="00BA5FB7">
            <w:pPr>
              <w:ind w:left="317" w:hangingChars="132" w:hanging="317"/>
              <w:jc w:val="both"/>
              <w:rPr>
                <w:rFonts w:ascii="標楷體" w:eastAsia="標楷體" w:hAnsi="標楷體" w:cs="Times New Roman"/>
              </w:rPr>
            </w:pPr>
            <w:r>
              <w:rPr>
                <w:rFonts w:ascii="標楷體" w:eastAsia="標楷體" w:hAnsi="標楷體" w:cs="Times New Roman" w:hint="eastAsia"/>
              </w:rPr>
              <w:t>二、建設開發者，開工前檢送施工基地內受保護樹木相關計畫等資料，未待本局同意即辦理開工施作者</w:t>
            </w:r>
            <w:r w:rsidRPr="00D05D39">
              <w:rPr>
                <w:rFonts w:ascii="標楷體" w:eastAsia="標楷體" w:hAnsi="標楷體" w:cs="Times New Roman"/>
              </w:rPr>
              <w:t>處</w:t>
            </w:r>
            <w:r>
              <w:rPr>
                <w:rFonts w:ascii="標楷體" w:eastAsia="標楷體" w:hAnsi="標楷體" w:cs="Times New Roman"/>
              </w:rPr>
              <w:t>新臺幣</w:t>
            </w:r>
            <w:r>
              <w:rPr>
                <w:rFonts w:ascii="標楷體" w:eastAsia="標楷體" w:hAnsi="標楷體" w:cs="Times New Roman" w:hint="eastAsia"/>
              </w:rPr>
              <w:t>八</w:t>
            </w:r>
            <w:r w:rsidRPr="00D05D39">
              <w:rPr>
                <w:rFonts w:ascii="標楷體" w:eastAsia="標楷體" w:hAnsi="標楷體" w:cs="Times New Roman"/>
              </w:rPr>
              <w:t>萬元。</w:t>
            </w:r>
          </w:p>
          <w:p w:rsidR="00B84B35" w:rsidRPr="00BB6CB6" w:rsidRDefault="00B84B35" w:rsidP="00BA5FB7">
            <w:pPr>
              <w:ind w:left="317" w:hangingChars="132" w:hanging="317"/>
              <w:jc w:val="both"/>
              <w:rPr>
                <w:rFonts w:ascii="標楷體" w:eastAsia="標楷體" w:hAnsi="標楷體" w:cs="Times New Roman"/>
              </w:rPr>
            </w:pPr>
            <w:r>
              <w:rPr>
                <w:rFonts w:ascii="標楷體" w:eastAsia="標楷體" w:hAnsi="標楷體" w:cs="Times New Roman" w:hint="eastAsia"/>
              </w:rPr>
              <w:t>三、若致受保護樹木有本裁罰基準它項情形者併罰。</w:t>
            </w:r>
          </w:p>
        </w:tc>
      </w:tr>
    </w:tbl>
    <w:p w:rsidR="00B84B35" w:rsidRPr="00D05D39" w:rsidRDefault="00B84B35" w:rsidP="00B84B35">
      <w:pPr>
        <w:rPr>
          <w:rFonts w:ascii="標楷體" w:eastAsia="標楷體" w:hAnsi="標楷體" w:cs="Times New Roman"/>
        </w:rPr>
      </w:pPr>
    </w:p>
    <w:p w:rsidR="00DF4DDF" w:rsidRPr="00B84B35" w:rsidRDefault="00DF4DDF"/>
    <w:sectPr w:rsidR="00DF4DDF" w:rsidRPr="00B84B35" w:rsidSect="006F6C8E">
      <w:headerReference w:type="default" r:id="rId4"/>
      <w:footerReference w:type="default" r:id="rId5"/>
      <w:pgSz w:w="11906" w:h="16838"/>
      <w:pgMar w:top="1134" w:right="1416" w:bottom="1134"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夹发砰">
    <w:altName w:val="Arial Unicode MS"/>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757302"/>
      <w:docPartObj>
        <w:docPartGallery w:val="Page Numbers (Bottom of Page)"/>
        <w:docPartUnique/>
      </w:docPartObj>
    </w:sdtPr>
    <w:sdtEndPr/>
    <w:sdtContent>
      <w:sdt>
        <w:sdtPr>
          <w:id w:val="-1669238322"/>
          <w:docPartObj>
            <w:docPartGallery w:val="Page Numbers (Top of Page)"/>
            <w:docPartUnique/>
          </w:docPartObj>
        </w:sdtPr>
        <w:sdtEndPr/>
        <w:sdtContent>
          <w:p w:rsidR="00A310CD" w:rsidRDefault="00B84B35">
            <w:pPr>
              <w:pStyle w:val="a6"/>
              <w:jc w:val="center"/>
            </w:pPr>
            <w:r w:rsidRPr="00A310CD">
              <w:rPr>
                <w:rFonts w:ascii="Times New Roman" w:eastAsia="標楷體" w:hAnsi="Times New Roman" w:cs="Times New Roman"/>
              </w:rPr>
              <w:t>第</w:t>
            </w:r>
            <w:r w:rsidRPr="00A310CD">
              <w:rPr>
                <w:rFonts w:ascii="Times New Roman" w:eastAsia="標楷體" w:hAnsi="Times New Roman" w:cs="Times New Roman"/>
              </w:rPr>
              <w:t xml:space="preserve"> </w:t>
            </w:r>
            <w:r w:rsidRPr="00A310CD">
              <w:rPr>
                <w:rFonts w:ascii="Times New Roman" w:eastAsia="標楷體" w:hAnsi="Times New Roman" w:cs="Times New Roman"/>
              </w:rPr>
              <w:fldChar w:fldCharType="begin"/>
            </w:r>
            <w:r w:rsidRPr="00A310CD">
              <w:rPr>
                <w:rFonts w:ascii="Times New Roman" w:eastAsia="標楷體" w:hAnsi="Times New Roman" w:cs="Times New Roman"/>
              </w:rPr>
              <w:instrText>PAGE</w:instrText>
            </w:r>
            <w:r w:rsidRPr="00A310CD">
              <w:rPr>
                <w:rFonts w:ascii="Times New Roman" w:eastAsia="標楷體" w:hAnsi="Times New Roman" w:cs="Times New Roman"/>
              </w:rPr>
              <w:fldChar w:fldCharType="separate"/>
            </w:r>
            <w:r>
              <w:rPr>
                <w:rFonts w:ascii="Times New Roman" w:eastAsia="標楷體" w:hAnsi="Times New Roman" w:cs="Times New Roman"/>
                <w:noProof/>
              </w:rPr>
              <w:t>1</w:t>
            </w:r>
            <w:r w:rsidRPr="00A310CD">
              <w:rPr>
                <w:rFonts w:ascii="Times New Roman" w:eastAsia="標楷體" w:hAnsi="Times New Roman" w:cs="Times New Roman"/>
              </w:rPr>
              <w:fldChar w:fldCharType="end"/>
            </w:r>
            <w:r w:rsidRPr="00A310CD">
              <w:rPr>
                <w:rFonts w:ascii="Times New Roman" w:eastAsia="標楷體" w:hAnsi="Times New Roman" w:cs="Times New Roman"/>
              </w:rPr>
              <w:t>頁；共</w:t>
            </w:r>
            <w:r w:rsidRPr="00A310CD">
              <w:rPr>
                <w:rFonts w:ascii="Times New Roman" w:eastAsia="標楷體" w:hAnsi="Times New Roman" w:cs="Times New Roman"/>
              </w:rPr>
              <w:t xml:space="preserve"> </w:t>
            </w:r>
            <w:r w:rsidRPr="00A310CD">
              <w:rPr>
                <w:rFonts w:ascii="Times New Roman" w:eastAsia="標楷體" w:hAnsi="Times New Roman" w:cs="Times New Roman"/>
              </w:rPr>
              <w:fldChar w:fldCharType="begin"/>
            </w:r>
            <w:r w:rsidRPr="00A310CD">
              <w:rPr>
                <w:rFonts w:ascii="Times New Roman" w:eastAsia="標楷體" w:hAnsi="Times New Roman" w:cs="Times New Roman"/>
              </w:rPr>
              <w:instrText>NUMPAGES</w:instrText>
            </w:r>
            <w:r w:rsidRPr="00A310CD">
              <w:rPr>
                <w:rFonts w:ascii="Times New Roman" w:eastAsia="標楷體" w:hAnsi="Times New Roman" w:cs="Times New Roman"/>
              </w:rPr>
              <w:fldChar w:fldCharType="separate"/>
            </w:r>
            <w:r>
              <w:rPr>
                <w:rFonts w:ascii="Times New Roman" w:eastAsia="標楷體" w:hAnsi="Times New Roman" w:cs="Times New Roman"/>
                <w:noProof/>
              </w:rPr>
              <w:t>2</w:t>
            </w:r>
            <w:r w:rsidRPr="00A310CD">
              <w:rPr>
                <w:rFonts w:ascii="Times New Roman" w:eastAsia="標楷體" w:hAnsi="Times New Roman" w:cs="Times New Roman"/>
              </w:rPr>
              <w:fldChar w:fldCharType="end"/>
            </w:r>
            <w:r w:rsidRPr="00A310CD">
              <w:rPr>
                <w:rFonts w:ascii="Times New Roman" w:eastAsia="標楷體" w:hAnsi="Times New Roman" w:cs="Times New Roman"/>
              </w:rPr>
              <w:t>頁</w:t>
            </w:r>
          </w:p>
        </w:sdtContent>
      </w:sdt>
    </w:sdtContent>
  </w:sdt>
  <w:p w:rsidR="00A310CD" w:rsidRDefault="00B84B35">
    <w:pPr>
      <w:pStyle w:val="a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BF0" w:rsidRDefault="00B84B35">
    <w:pPr>
      <w:pStyle w:val="a4"/>
    </w:pPr>
    <w: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B35"/>
    <w:rsid w:val="00B84B35"/>
    <w:rsid w:val="00DF4D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391C6B-0444-4FFE-9557-2E8912EEE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B3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4B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84B35"/>
    <w:pPr>
      <w:tabs>
        <w:tab w:val="center" w:pos="4153"/>
        <w:tab w:val="right" w:pos="8306"/>
      </w:tabs>
      <w:snapToGrid w:val="0"/>
    </w:pPr>
    <w:rPr>
      <w:sz w:val="20"/>
      <w:szCs w:val="20"/>
    </w:rPr>
  </w:style>
  <w:style w:type="character" w:customStyle="1" w:styleId="a5">
    <w:name w:val="頁首 字元"/>
    <w:basedOn w:val="a0"/>
    <w:link w:val="a4"/>
    <w:uiPriority w:val="99"/>
    <w:rsid w:val="00B84B35"/>
    <w:rPr>
      <w:sz w:val="20"/>
      <w:szCs w:val="20"/>
    </w:rPr>
  </w:style>
  <w:style w:type="paragraph" w:styleId="a6">
    <w:name w:val="footer"/>
    <w:basedOn w:val="a"/>
    <w:link w:val="a7"/>
    <w:uiPriority w:val="99"/>
    <w:unhideWhenUsed/>
    <w:rsid w:val="00B84B35"/>
    <w:pPr>
      <w:tabs>
        <w:tab w:val="center" w:pos="4153"/>
        <w:tab w:val="right" w:pos="8306"/>
      </w:tabs>
      <w:snapToGrid w:val="0"/>
    </w:pPr>
    <w:rPr>
      <w:sz w:val="20"/>
      <w:szCs w:val="20"/>
    </w:rPr>
  </w:style>
  <w:style w:type="character" w:customStyle="1" w:styleId="a7">
    <w:name w:val="頁尾 字元"/>
    <w:basedOn w:val="a0"/>
    <w:link w:val="a6"/>
    <w:uiPriority w:val="99"/>
    <w:rsid w:val="00B84B35"/>
    <w:rPr>
      <w:sz w:val="20"/>
      <w:szCs w:val="20"/>
    </w:rPr>
  </w:style>
  <w:style w:type="paragraph" w:customStyle="1" w:styleId="a8">
    <w:name w:val="一、"/>
    <w:basedOn w:val="a"/>
    <w:rsid w:val="00B84B35"/>
    <w:pPr>
      <w:spacing w:beforeLines="50" w:before="180" w:afterLines="50" w:after="180"/>
      <w:ind w:left="567" w:hanging="567"/>
      <w:jc w:val="both"/>
    </w:pPr>
    <w:rPr>
      <w:rFonts w:ascii="Arial" w:eastAsia="標楷體" w:hAnsi="Arial" w:cs="Arial"/>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161</Words>
  <Characters>922</Characters>
  <Application>Microsoft Office Word</Application>
  <DocSecurity>0</DocSecurity>
  <Lines>7</Lines>
  <Paragraphs>2</Paragraphs>
  <ScaleCrop>false</ScaleCrop>
  <Company/>
  <LinksUpToDate>false</LinksUpToDate>
  <CharactersWithSpaces>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2016-01-11T09:39:00Z</dcterms:created>
  <dcterms:modified xsi:type="dcterms:W3CDTF">2016-01-11T09:41:00Z</dcterms:modified>
</cp:coreProperties>
</file>