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F7A" w:rsidRPr="00AC3CA2" w:rsidRDefault="008A2F7A" w:rsidP="008A2F7A">
      <w:pPr>
        <w:tabs>
          <w:tab w:val="left" w:pos="4214"/>
        </w:tabs>
        <w:adjustRightInd w:val="0"/>
        <w:snapToGrid w:val="0"/>
        <w:spacing w:line="460" w:lineRule="exact"/>
        <w:jc w:val="center"/>
        <w:rPr>
          <w:rFonts w:hAnsi="標楷體" w:hint="eastAsia"/>
          <w:sz w:val="40"/>
          <w:szCs w:val="40"/>
        </w:rPr>
      </w:pPr>
      <w:r w:rsidRPr="00B0239E">
        <w:rPr>
          <w:rFonts w:ascii="標楷體" w:eastAsia="標楷體" w:hAnsi="標楷體" w:hint="eastAsia"/>
          <w:sz w:val="40"/>
          <w:szCs w:val="40"/>
        </w:rPr>
        <w:t>臺中市</w:t>
      </w:r>
      <w:r>
        <w:rPr>
          <w:rFonts w:ascii="標楷體" w:eastAsia="標楷體" w:hAnsi="標楷體" w:hint="eastAsia"/>
          <w:sz w:val="40"/>
          <w:szCs w:val="40"/>
        </w:rPr>
        <w:t>政府衛生局生物安全會作業要點</w:t>
      </w:r>
    </w:p>
    <w:p w:rsidR="008A2F7A" w:rsidRPr="00D63F14" w:rsidRDefault="008A2F7A" w:rsidP="008A2F7A">
      <w:pPr>
        <w:pStyle w:val="a5"/>
        <w:numPr>
          <w:ilvl w:val="0"/>
          <w:numId w:val="1"/>
        </w:numPr>
        <w:tabs>
          <w:tab w:val="clear" w:pos="0"/>
          <w:tab w:val="left" w:pos="142"/>
        </w:tabs>
        <w:adjustRightInd w:val="0"/>
        <w:snapToGrid w:val="0"/>
        <w:spacing w:line="460" w:lineRule="exact"/>
        <w:ind w:left="566" w:hangingChars="202" w:hanging="566"/>
        <w:rPr>
          <w:rFonts w:hint="eastAsia"/>
        </w:rPr>
      </w:pPr>
      <w:r w:rsidRPr="00730975">
        <w:rPr>
          <w:rFonts w:hint="eastAsia"/>
          <w:szCs w:val="28"/>
        </w:rPr>
        <w:t>臺中市政府衛生局</w:t>
      </w:r>
      <w:r w:rsidRPr="00730975">
        <w:rPr>
          <w:rFonts w:ascii="Tahoma" w:hAnsi="標楷體" w:hint="eastAsia"/>
          <w:szCs w:val="28"/>
        </w:rPr>
        <w:t>（以下簡稱本局）為推動實驗室生物安全相關工作，依</w:t>
      </w:r>
      <w:r w:rsidRPr="00730975">
        <w:rPr>
          <w:rFonts w:hAnsi="標楷體" w:hint="eastAsia"/>
          <w:szCs w:val="28"/>
        </w:rPr>
        <w:t>感染性生物材料管理辦法</w:t>
      </w:r>
      <w:r>
        <w:rPr>
          <w:rFonts w:hAnsi="標楷體" w:hint="eastAsia"/>
          <w:szCs w:val="28"/>
        </w:rPr>
        <w:t>第六條第一項</w:t>
      </w:r>
      <w:r w:rsidRPr="00730975">
        <w:rPr>
          <w:rFonts w:hAnsi="標楷體" w:hint="eastAsia"/>
          <w:szCs w:val="28"/>
        </w:rPr>
        <w:t>規定，</w:t>
      </w:r>
      <w:r>
        <w:rPr>
          <w:rFonts w:hAnsi="標楷體" w:hint="eastAsia"/>
          <w:szCs w:val="28"/>
        </w:rPr>
        <w:t>特</w:t>
      </w:r>
      <w:r w:rsidRPr="00730975">
        <w:rPr>
          <w:rFonts w:hAnsi="標楷體" w:hint="eastAsia"/>
          <w:szCs w:val="28"/>
        </w:rPr>
        <w:t>設臺中市政府衛生局生物安全會（以下簡稱本會），並訂定本要點</w:t>
      </w:r>
      <w:r w:rsidRPr="00D63F14">
        <w:rPr>
          <w:rFonts w:hint="eastAsia"/>
        </w:rPr>
        <w:t>。</w:t>
      </w:r>
    </w:p>
    <w:p w:rsidR="008A2F7A" w:rsidRPr="00063DA3" w:rsidRDefault="008A2F7A" w:rsidP="008A2F7A">
      <w:pPr>
        <w:pStyle w:val="a5"/>
        <w:numPr>
          <w:ilvl w:val="0"/>
          <w:numId w:val="1"/>
        </w:numPr>
        <w:tabs>
          <w:tab w:val="left" w:pos="-426"/>
        </w:tabs>
        <w:adjustRightInd w:val="0"/>
        <w:snapToGrid w:val="0"/>
        <w:spacing w:line="460" w:lineRule="exact"/>
        <w:ind w:left="567" w:hanging="567"/>
        <w:rPr>
          <w:rFonts w:hint="eastAsia"/>
        </w:rPr>
      </w:pPr>
      <w:r w:rsidRPr="009E1C22">
        <w:rPr>
          <w:rFonts w:ascii="Tahoma" w:hint="eastAsia"/>
        </w:rPr>
        <w:t>本會任務如下：</w:t>
      </w:r>
    </w:p>
    <w:p w:rsidR="008A2F7A" w:rsidRDefault="008A2F7A" w:rsidP="008A2F7A">
      <w:pPr>
        <w:pStyle w:val="a5"/>
        <w:numPr>
          <w:ilvl w:val="0"/>
          <w:numId w:val="4"/>
        </w:numPr>
        <w:tabs>
          <w:tab w:val="left" w:pos="-426"/>
        </w:tabs>
        <w:adjustRightInd w:val="0"/>
        <w:snapToGrid w:val="0"/>
        <w:spacing w:line="460" w:lineRule="exact"/>
        <w:rPr>
          <w:rFonts w:hint="eastAsia"/>
        </w:rPr>
      </w:pPr>
      <w:r w:rsidRPr="00063DA3">
        <w:rPr>
          <w:rFonts w:hAnsi="標楷體" w:hint="eastAsia"/>
        </w:rPr>
        <w:t>審核第</w:t>
      </w:r>
      <w:r w:rsidRPr="00441461">
        <w:rPr>
          <w:rFonts w:hint="eastAsia"/>
        </w:rPr>
        <w:t>二級以上危險群微生物或生物毒素之持有、保存、使用、處分或輸出入。</w:t>
      </w:r>
    </w:p>
    <w:p w:rsidR="008A2F7A" w:rsidRPr="00063DA3" w:rsidRDefault="008A2F7A" w:rsidP="008A2F7A">
      <w:pPr>
        <w:pStyle w:val="a5"/>
        <w:numPr>
          <w:ilvl w:val="0"/>
          <w:numId w:val="4"/>
        </w:numPr>
        <w:tabs>
          <w:tab w:val="left" w:pos="-426"/>
        </w:tabs>
        <w:adjustRightInd w:val="0"/>
        <w:snapToGrid w:val="0"/>
        <w:spacing w:line="460" w:lineRule="exact"/>
        <w:rPr>
          <w:rFonts w:hint="eastAsia"/>
        </w:rPr>
      </w:pPr>
      <w:r w:rsidRPr="00441461">
        <w:rPr>
          <w:rFonts w:hAnsi="標楷體" w:hint="eastAsia"/>
          <w:color w:val="000000"/>
          <w:szCs w:val="28"/>
        </w:rPr>
        <w:t>審核使用第二級以上危險群微生物或生物毒素實驗室之生物安全等級</w:t>
      </w:r>
      <w:r>
        <w:rPr>
          <w:rFonts w:hAnsi="標楷體" w:hint="eastAsia"/>
          <w:color w:val="000000"/>
          <w:szCs w:val="28"/>
        </w:rPr>
        <w:t>。</w:t>
      </w:r>
    </w:p>
    <w:p w:rsidR="008A2F7A" w:rsidRPr="00063DA3" w:rsidRDefault="008A2F7A" w:rsidP="008A2F7A">
      <w:pPr>
        <w:pStyle w:val="a5"/>
        <w:numPr>
          <w:ilvl w:val="0"/>
          <w:numId w:val="4"/>
        </w:numPr>
        <w:tabs>
          <w:tab w:val="left" w:pos="-426"/>
        </w:tabs>
        <w:adjustRightInd w:val="0"/>
        <w:snapToGrid w:val="0"/>
        <w:spacing w:line="460" w:lineRule="exact"/>
        <w:rPr>
          <w:rFonts w:hint="eastAsia"/>
        </w:rPr>
      </w:pPr>
      <w:r w:rsidRPr="00441461">
        <w:rPr>
          <w:rFonts w:hAnsi="標楷體" w:hint="eastAsia"/>
          <w:color w:val="000000"/>
          <w:szCs w:val="28"/>
        </w:rPr>
        <w:t>審核實驗室之生物安全緊急應變計畫</w:t>
      </w:r>
      <w:r>
        <w:rPr>
          <w:rFonts w:hAnsi="標楷體" w:hint="eastAsia"/>
          <w:szCs w:val="28"/>
        </w:rPr>
        <w:t>。</w:t>
      </w:r>
    </w:p>
    <w:p w:rsidR="008A2F7A" w:rsidRPr="00063DA3" w:rsidRDefault="008A2F7A" w:rsidP="008A2F7A">
      <w:pPr>
        <w:pStyle w:val="a5"/>
        <w:numPr>
          <w:ilvl w:val="0"/>
          <w:numId w:val="4"/>
        </w:numPr>
        <w:tabs>
          <w:tab w:val="left" w:pos="-426"/>
        </w:tabs>
        <w:adjustRightInd w:val="0"/>
        <w:snapToGrid w:val="0"/>
        <w:spacing w:line="460" w:lineRule="exact"/>
        <w:rPr>
          <w:rFonts w:hint="eastAsia"/>
        </w:rPr>
      </w:pPr>
      <w:r w:rsidRPr="00441461">
        <w:rPr>
          <w:rFonts w:hAnsi="標楷體" w:hint="eastAsia"/>
          <w:color w:val="000000"/>
          <w:szCs w:val="28"/>
        </w:rPr>
        <w:t>審核實驗室之新建、改建、擴建、啟用或停止運作計畫</w:t>
      </w:r>
      <w:r>
        <w:rPr>
          <w:rFonts w:hAnsi="標楷體" w:hint="eastAsia"/>
          <w:szCs w:val="28"/>
        </w:rPr>
        <w:t>。</w:t>
      </w:r>
    </w:p>
    <w:p w:rsidR="008A2F7A" w:rsidRPr="00063DA3" w:rsidRDefault="008A2F7A" w:rsidP="008A2F7A">
      <w:pPr>
        <w:pStyle w:val="a5"/>
        <w:numPr>
          <w:ilvl w:val="0"/>
          <w:numId w:val="4"/>
        </w:numPr>
        <w:tabs>
          <w:tab w:val="left" w:pos="-426"/>
        </w:tabs>
        <w:adjustRightInd w:val="0"/>
        <w:snapToGrid w:val="0"/>
        <w:spacing w:line="460" w:lineRule="exact"/>
        <w:rPr>
          <w:rFonts w:hint="eastAsia"/>
        </w:rPr>
      </w:pPr>
      <w:r w:rsidRPr="00441461">
        <w:rPr>
          <w:rFonts w:hAnsi="標楷體" w:hint="eastAsia"/>
          <w:color w:val="000000"/>
          <w:szCs w:val="28"/>
        </w:rPr>
        <w:t>審核實驗室之生物安全爭議事項</w:t>
      </w:r>
      <w:r>
        <w:rPr>
          <w:rFonts w:hAnsi="標楷體" w:hint="eastAsia"/>
          <w:szCs w:val="28"/>
        </w:rPr>
        <w:t>。</w:t>
      </w:r>
    </w:p>
    <w:p w:rsidR="008A2F7A" w:rsidRPr="00063DA3" w:rsidRDefault="008A2F7A" w:rsidP="008A2F7A">
      <w:pPr>
        <w:pStyle w:val="a5"/>
        <w:numPr>
          <w:ilvl w:val="0"/>
          <w:numId w:val="4"/>
        </w:numPr>
        <w:tabs>
          <w:tab w:val="left" w:pos="-426"/>
        </w:tabs>
        <w:adjustRightInd w:val="0"/>
        <w:snapToGrid w:val="0"/>
        <w:spacing w:line="460" w:lineRule="exact"/>
        <w:rPr>
          <w:rFonts w:hint="eastAsia"/>
        </w:rPr>
      </w:pPr>
      <w:r w:rsidRPr="00441461">
        <w:rPr>
          <w:rFonts w:hAnsi="標楷體" w:hint="eastAsia"/>
          <w:color w:val="000000"/>
          <w:szCs w:val="28"/>
        </w:rPr>
        <w:t>督導每年辦理實驗室之生物安全內部稽核及缺失改善</w:t>
      </w:r>
      <w:r>
        <w:rPr>
          <w:rFonts w:hAnsi="標楷體" w:hint="eastAsia"/>
          <w:szCs w:val="28"/>
        </w:rPr>
        <w:t>。</w:t>
      </w:r>
    </w:p>
    <w:p w:rsidR="008A2F7A" w:rsidRPr="00063DA3" w:rsidRDefault="008A2F7A" w:rsidP="008A2F7A">
      <w:pPr>
        <w:pStyle w:val="a5"/>
        <w:numPr>
          <w:ilvl w:val="0"/>
          <w:numId w:val="4"/>
        </w:numPr>
        <w:tabs>
          <w:tab w:val="left" w:pos="-426"/>
        </w:tabs>
        <w:adjustRightInd w:val="0"/>
        <w:snapToGrid w:val="0"/>
        <w:spacing w:line="460" w:lineRule="exact"/>
        <w:rPr>
          <w:rFonts w:hint="eastAsia"/>
        </w:rPr>
      </w:pPr>
      <w:r w:rsidRPr="00441461">
        <w:rPr>
          <w:rFonts w:hAnsi="標楷體" w:hint="eastAsia"/>
          <w:color w:val="000000"/>
          <w:szCs w:val="28"/>
        </w:rPr>
        <w:t>督導實驗室人員之生物安全訓練</w:t>
      </w:r>
      <w:r>
        <w:rPr>
          <w:rFonts w:hAnsi="標楷體" w:hint="eastAsia"/>
          <w:szCs w:val="28"/>
        </w:rPr>
        <w:t>。</w:t>
      </w:r>
    </w:p>
    <w:p w:rsidR="008A2F7A" w:rsidRPr="00063DA3" w:rsidRDefault="008A2F7A" w:rsidP="008A2F7A">
      <w:pPr>
        <w:pStyle w:val="a5"/>
        <w:numPr>
          <w:ilvl w:val="0"/>
          <w:numId w:val="4"/>
        </w:numPr>
        <w:tabs>
          <w:tab w:val="left" w:pos="-426"/>
        </w:tabs>
        <w:adjustRightInd w:val="0"/>
        <w:snapToGrid w:val="0"/>
        <w:spacing w:line="460" w:lineRule="exact"/>
        <w:rPr>
          <w:rFonts w:hint="eastAsia"/>
        </w:rPr>
      </w:pPr>
      <w:r w:rsidRPr="00441461">
        <w:rPr>
          <w:rFonts w:hAnsi="標楷體" w:hint="eastAsia"/>
          <w:szCs w:val="28"/>
        </w:rPr>
        <w:t>審核及督導其他有關感染性生物材料及實驗室之生物安全管理事項</w:t>
      </w:r>
      <w:r>
        <w:rPr>
          <w:rFonts w:hAnsi="標楷體" w:hint="eastAsia"/>
          <w:szCs w:val="28"/>
        </w:rPr>
        <w:t>。</w:t>
      </w:r>
    </w:p>
    <w:p w:rsidR="008A2F7A" w:rsidRPr="00441461" w:rsidRDefault="008A2F7A" w:rsidP="008A2F7A">
      <w:pPr>
        <w:pStyle w:val="a5"/>
        <w:numPr>
          <w:ilvl w:val="0"/>
          <w:numId w:val="4"/>
        </w:numPr>
        <w:tabs>
          <w:tab w:val="left" w:pos="-426"/>
        </w:tabs>
        <w:adjustRightInd w:val="0"/>
        <w:snapToGrid w:val="0"/>
        <w:spacing w:line="460" w:lineRule="exact"/>
        <w:rPr>
          <w:rFonts w:hint="eastAsia"/>
          <w:color w:val="000000"/>
        </w:rPr>
      </w:pPr>
      <w:r w:rsidRPr="00441461">
        <w:rPr>
          <w:rFonts w:hint="eastAsia"/>
        </w:rPr>
        <w:t>處理、調查及報告實驗室之生物安全意外事件</w:t>
      </w:r>
      <w:r>
        <w:rPr>
          <w:rFonts w:hint="eastAsia"/>
        </w:rPr>
        <w:t>。</w:t>
      </w:r>
    </w:p>
    <w:p w:rsidR="008A2F7A" w:rsidRPr="00783DA7" w:rsidRDefault="008A2F7A" w:rsidP="008A2F7A">
      <w:pPr>
        <w:pStyle w:val="a5"/>
        <w:numPr>
          <w:ilvl w:val="0"/>
          <w:numId w:val="1"/>
        </w:numPr>
        <w:tabs>
          <w:tab w:val="left" w:pos="-426"/>
        </w:tabs>
        <w:adjustRightInd w:val="0"/>
        <w:snapToGrid w:val="0"/>
        <w:spacing w:line="460" w:lineRule="exact"/>
        <w:ind w:left="567" w:hanging="567"/>
        <w:rPr>
          <w:rFonts w:hint="eastAsia"/>
        </w:rPr>
      </w:pPr>
      <w:r w:rsidRPr="009E1C22">
        <w:rPr>
          <w:rFonts w:hint="eastAsia"/>
          <w:szCs w:val="28"/>
        </w:rPr>
        <w:t>本會成員與任期如下：</w:t>
      </w:r>
    </w:p>
    <w:p w:rsidR="008A2F7A" w:rsidRDefault="008A2F7A" w:rsidP="008A2F7A">
      <w:pPr>
        <w:pStyle w:val="a5"/>
        <w:numPr>
          <w:ilvl w:val="0"/>
          <w:numId w:val="2"/>
        </w:numPr>
        <w:tabs>
          <w:tab w:val="left" w:pos="-426"/>
        </w:tabs>
        <w:spacing w:line="460" w:lineRule="exact"/>
        <w:jc w:val="both"/>
        <w:rPr>
          <w:rFonts w:hint="eastAsia"/>
          <w:szCs w:val="28"/>
        </w:rPr>
      </w:pPr>
      <w:r w:rsidRPr="00730975">
        <w:rPr>
          <w:rFonts w:hint="eastAsia"/>
          <w:szCs w:val="28"/>
        </w:rPr>
        <w:t>本會置委員五人，</w:t>
      </w:r>
      <w:r>
        <w:rPr>
          <w:rFonts w:hint="eastAsia"/>
          <w:szCs w:val="28"/>
        </w:rPr>
        <w:t>其中一人為召集人，由本局局長或副局長兼任；一人為副召集人，由本局簡任官兼任；召集人、副召集人及其餘委員均由</w:t>
      </w:r>
      <w:r w:rsidRPr="00730975">
        <w:rPr>
          <w:rFonts w:hint="eastAsia"/>
          <w:szCs w:val="28"/>
        </w:rPr>
        <w:t>局長遴</w:t>
      </w:r>
      <w:r>
        <w:rPr>
          <w:rFonts w:hint="eastAsia"/>
          <w:szCs w:val="28"/>
        </w:rPr>
        <w:t>派兼之</w:t>
      </w:r>
      <w:r w:rsidRPr="009E1C22">
        <w:rPr>
          <w:rFonts w:hint="eastAsia"/>
          <w:szCs w:val="28"/>
        </w:rPr>
        <w:t>。</w:t>
      </w:r>
    </w:p>
    <w:p w:rsidR="008A2F7A" w:rsidRPr="000C44EF" w:rsidRDefault="008A2F7A" w:rsidP="008A2F7A">
      <w:pPr>
        <w:pStyle w:val="a5"/>
        <w:numPr>
          <w:ilvl w:val="0"/>
          <w:numId w:val="2"/>
        </w:numPr>
        <w:tabs>
          <w:tab w:val="left" w:pos="-426"/>
        </w:tabs>
        <w:spacing w:line="460" w:lineRule="exact"/>
        <w:jc w:val="both"/>
        <w:rPr>
          <w:rFonts w:hint="eastAsia"/>
          <w:szCs w:val="28"/>
        </w:rPr>
      </w:pPr>
      <w:r w:rsidRPr="00730975">
        <w:rPr>
          <w:rFonts w:hint="eastAsia"/>
          <w:szCs w:val="28"/>
        </w:rPr>
        <w:t>本會</w:t>
      </w:r>
      <w:r>
        <w:rPr>
          <w:rFonts w:hint="eastAsia"/>
          <w:szCs w:val="28"/>
        </w:rPr>
        <w:t>委</w:t>
      </w:r>
      <w:r w:rsidRPr="00730975">
        <w:rPr>
          <w:rFonts w:hint="eastAsia"/>
          <w:szCs w:val="28"/>
        </w:rPr>
        <w:t>員任期二年，期滿得續</w:t>
      </w:r>
      <w:r>
        <w:rPr>
          <w:rFonts w:hint="eastAsia"/>
          <w:szCs w:val="28"/>
        </w:rPr>
        <w:t>派之</w:t>
      </w:r>
      <w:r w:rsidRPr="00730975">
        <w:rPr>
          <w:rFonts w:hint="eastAsia"/>
          <w:szCs w:val="28"/>
        </w:rPr>
        <w:t>，委員</w:t>
      </w:r>
      <w:r>
        <w:rPr>
          <w:rFonts w:hint="eastAsia"/>
          <w:szCs w:val="28"/>
        </w:rPr>
        <w:t>於任期内</w:t>
      </w:r>
      <w:r w:rsidRPr="00730975">
        <w:rPr>
          <w:rFonts w:hint="eastAsia"/>
          <w:szCs w:val="28"/>
        </w:rPr>
        <w:t>出缺時</w:t>
      </w:r>
      <w:r>
        <w:rPr>
          <w:rFonts w:hint="eastAsia"/>
          <w:szCs w:val="28"/>
        </w:rPr>
        <w:t>得補派</w:t>
      </w:r>
      <w:r w:rsidRPr="00730975">
        <w:rPr>
          <w:rFonts w:hint="eastAsia"/>
          <w:szCs w:val="28"/>
        </w:rPr>
        <w:t>，補</w:t>
      </w:r>
      <w:r>
        <w:rPr>
          <w:rFonts w:hint="eastAsia"/>
          <w:szCs w:val="28"/>
        </w:rPr>
        <w:t>派委員之</w:t>
      </w:r>
      <w:r w:rsidRPr="00730975">
        <w:rPr>
          <w:rFonts w:hint="eastAsia"/>
          <w:szCs w:val="28"/>
        </w:rPr>
        <w:t>任期至原</w:t>
      </w:r>
      <w:r>
        <w:rPr>
          <w:rFonts w:hint="eastAsia"/>
          <w:szCs w:val="28"/>
        </w:rPr>
        <w:t>委員</w:t>
      </w:r>
      <w:r w:rsidRPr="00730975">
        <w:rPr>
          <w:rFonts w:hint="eastAsia"/>
          <w:szCs w:val="28"/>
        </w:rPr>
        <w:t>任期屆滿</w:t>
      </w:r>
      <w:r>
        <w:rPr>
          <w:rFonts w:hint="eastAsia"/>
          <w:szCs w:val="28"/>
        </w:rPr>
        <w:t>之</w:t>
      </w:r>
      <w:r w:rsidRPr="00730975">
        <w:rPr>
          <w:rFonts w:hint="eastAsia"/>
          <w:szCs w:val="28"/>
        </w:rPr>
        <w:t>日止</w:t>
      </w:r>
      <w:r w:rsidRPr="00D63F14">
        <w:rPr>
          <w:rFonts w:hint="eastAsia"/>
        </w:rPr>
        <w:t>。</w:t>
      </w:r>
    </w:p>
    <w:p w:rsidR="008A2F7A" w:rsidRDefault="008A2F7A" w:rsidP="008A2F7A">
      <w:pPr>
        <w:pStyle w:val="a5"/>
        <w:numPr>
          <w:ilvl w:val="0"/>
          <w:numId w:val="1"/>
        </w:numPr>
        <w:tabs>
          <w:tab w:val="left" w:pos="-426"/>
        </w:tabs>
        <w:adjustRightInd w:val="0"/>
        <w:snapToGrid w:val="0"/>
        <w:spacing w:line="460" w:lineRule="exact"/>
        <w:ind w:left="567" w:hanging="567"/>
        <w:rPr>
          <w:rFonts w:hint="eastAsia"/>
        </w:rPr>
      </w:pPr>
      <w:r w:rsidRPr="009E1C22">
        <w:rPr>
          <w:rFonts w:hint="eastAsia"/>
          <w:color w:val="000000"/>
          <w:spacing w:val="10"/>
        </w:rPr>
        <w:t>本會</w:t>
      </w:r>
      <w:r w:rsidRPr="009E1C22">
        <w:rPr>
          <w:rFonts w:hint="eastAsia"/>
        </w:rPr>
        <w:t>召開、進行、代理與決議事宜如下</w:t>
      </w:r>
      <w:r w:rsidRPr="00D63F14">
        <w:rPr>
          <w:rFonts w:hint="eastAsia"/>
        </w:rPr>
        <w:t>：</w:t>
      </w:r>
    </w:p>
    <w:p w:rsidR="008A2F7A" w:rsidRDefault="008A2F7A" w:rsidP="008A2F7A">
      <w:pPr>
        <w:pStyle w:val="a5"/>
        <w:numPr>
          <w:ilvl w:val="0"/>
          <w:numId w:val="3"/>
        </w:numPr>
        <w:tabs>
          <w:tab w:val="left" w:pos="-426"/>
        </w:tabs>
        <w:adjustRightInd w:val="0"/>
        <w:snapToGrid w:val="0"/>
        <w:spacing w:line="460" w:lineRule="exact"/>
        <w:rPr>
          <w:rFonts w:hint="eastAsia"/>
        </w:rPr>
      </w:pPr>
      <w:r w:rsidRPr="00783DA7">
        <w:rPr>
          <w:rFonts w:hint="eastAsia"/>
        </w:rPr>
        <w:t>本會每年至少召開會議一次，必要時得召開臨時會議。</w:t>
      </w:r>
    </w:p>
    <w:p w:rsidR="008A2F7A" w:rsidRDefault="008A2F7A" w:rsidP="008A2F7A">
      <w:pPr>
        <w:pStyle w:val="a5"/>
        <w:numPr>
          <w:ilvl w:val="0"/>
          <w:numId w:val="3"/>
        </w:numPr>
        <w:tabs>
          <w:tab w:val="left" w:pos="-426"/>
        </w:tabs>
        <w:adjustRightInd w:val="0"/>
        <w:snapToGrid w:val="0"/>
        <w:spacing w:line="460" w:lineRule="exact"/>
        <w:rPr>
          <w:rFonts w:hint="eastAsia"/>
        </w:rPr>
      </w:pPr>
      <w:r>
        <w:rPr>
          <w:rFonts w:hint="eastAsia"/>
        </w:rPr>
        <w:t>本</w:t>
      </w:r>
      <w:r w:rsidRPr="00730975">
        <w:rPr>
          <w:rFonts w:hint="eastAsia"/>
        </w:rPr>
        <w:t>會會議由召集人擔任主席，應有半數以上委員出席，始得開會。召集</w:t>
      </w:r>
      <w:r>
        <w:rPr>
          <w:rFonts w:hint="eastAsia"/>
        </w:rPr>
        <w:t>人</w:t>
      </w:r>
      <w:r w:rsidRPr="00730975">
        <w:rPr>
          <w:rFonts w:hint="eastAsia"/>
        </w:rPr>
        <w:t>未能出席時，由副召集人擔任主席，召集人與副召集人均未能出席時，由召集人會前指定</w:t>
      </w:r>
      <w:r>
        <w:rPr>
          <w:rFonts w:hint="eastAsia"/>
        </w:rPr>
        <w:t>委員一人</w:t>
      </w:r>
      <w:r w:rsidRPr="00730975">
        <w:rPr>
          <w:rFonts w:hint="eastAsia"/>
        </w:rPr>
        <w:t>代理</w:t>
      </w:r>
      <w:r w:rsidRPr="00783DA7">
        <w:rPr>
          <w:rFonts w:hint="eastAsia"/>
        </w:rPr>
        <w:t>。</w:t>
      </w:r>
    </w:p>
    <w:p w:rsidR="008A2F7A" w:rsidRPr="00783DA7" w:rsidRDefault="008A2F7A" w:rsidP="008A2F7A">
      <w:pPr>
        <w:pStyle w:val="a5"/>
        <w:numPr>
          <w:ilvl w:val="0"/>
          <w:numId w:val="3"/>
        </w:numPr>
        <w:tabs>
          <w:tab w:val="left" w:pos="-426"/>
        </w:tabs>
        <w:adjustRightInd w:val="0"/>
        <w:snapToGrid w:val="0"/>
        <w:spacing w:line="460" w:lineRule="exact"/>
        <w:rPr>
          <w:rFonts w:hint="eastAsia"/>
        </w:rPr>
      </w:pPr>
      <w:r>
        <w:rPr>
          <w:rFonts w:hAnsi="標楷體" w:hint="eastAsia"/>
          <w:color w:val="000000"/>
        </w:rPr>
        <w:t>決議事項，應有出席委員過半數之同意，始得為之，可否同數時，由主席裁決之。</w:t>
      </w:r>
    </w:p>
    <w:p w:rsidR="008A2F7A" w:rsidRDefault="008A2F7A" w:rsidP="008A2F7A">
      <w:pPr>
        <w:pStyle w:val="a5"/>
        <w:numPr>
          <w:ilvl w:val="0"/>
          <w:numId w:val="1"/>
        </w:numPr>
        <w:tabs>
          <w:tab w:val="left" w:pos="0"/>
        </w:tabs>
        <w:adjustRightInd w:val="0"/>
        <w:snapToGrid w:val="0"/>
        <w:spacing w:line="460" w:lineRule="exact"/>
        <w:ind w:left="567" w:hanging="567"/>
        <w:jc w:val="both"/>
        <w:rPr>
          <w:rFonts w:hint="eastAsia"/>
        </w:rPr>
      </w:pPr>
      <w:r>
        <w:rPr>
          <w:rFonts w:hint="eastAsia"/>
          <w:szCs w:val="28"/>
        </w:rPr>
        <w:lastRenderedPageBreak/>
        <w:t>本委員會置</w:t>
      </w:r>
      <w:r w:rsidRPr="009E1C22">
        <w:rPr>
          <w:rFonts w:hint="eastAsia"/>
          <w:szCs w:val="28"/>
        </w:rPr>
        <w:t>執行秘書</w:t>
      </w:r>
      <w:r>
        <w:rPr>
          <w:rFonts w:hint="eastAsia"/>
          <w:szCs w:val="28"/>
        </w:rPr>
        <w:t>一人</w:t>
      </w:r>
      <w:r w:rsidRPr="009E1C22">
        <w:rPr>
          <w:rFonts w:hint="eastAsia"/>
          <w:szCs w:val="28"/>
        </w:rPr>
        <w:t>，</w:t>
      </w:r>
      <w:r>
        <w:rPr>
          <w:rFonts w:hint="eastAsia"/>
          <w:szCs w:val="28"/>
        </w:rPr>
        <w:t>由本局</w:t>
      </w:r>
      <w:r w:rsidRPr="009E1C22">
        <w:rPr>
          <w:rFonts w:hint="eastAsia"/>
          <w:szCs w:val="28"/>
        </w:rPr>
        <w:t>檢驗科科長指派</w:t>
      </w:r>
      <w:r>
        <w:rPr>
          <w:rFonts w:hint="eastAsia"/>
          <w:szCs w:val="28"/>
        </w:rPr>
        <w:t>所屬人員兼任，協助處理本會召開會議、審理、</w:t>
      </w:r>
      <w:r w:rsidRPr="009E1C22">
        <w:rPr>
          <w:rFonts w:hint="eastAsia"/>
          <w:szCs w:val="28"/>
        </w:rPr>
        <w:t>記錄</w:t>
      </w:r>
      <w:r>
        <w:rPr>
          <w:rFonts w:hint="eastAsia"/>
          <w:szCs w:val="28"/>
        </w:rPr>
        <w:t>等行政事務</w:t>
      </w:r>
      <w:r w:rsidRPr="00D63F14">
        <w:rPr>
          <w:rFonts w:hint="eastAsia"/>
        </w:rPr>
        <w:t>。</w:t>
      </w:r>
    </w:p>
    <w:p w:rsidR="008A2F7A" w:rsidRPr="00D63F14" w:rsidRDefault="008A2F7A" w:rsidP="008A2F7A">
      <w:pPr>
        <w:pStyle w:val="a5"/>
        <w:numPr>
          <w:ilvl w:val="0"/>
          <w:numId w:val="1"/>
        </w:numPr>
        <w:tabs>
          <w:tab w:val="left" w:pos="0"/>
        </w:tabs>
        <w:adjustRightInd w:val="0"/>
        <w:snapToGrid w:val="0"/>
        <w:spacing w:line="460" w:lineRule="exact"/>
        <w:ind w:left="567" w:hanging="567"/>
        <w:jc w:val="both"/>
        <w:rPr>
          <w:rFonts w:hint="eastAsia"/>
        </w:rPr>
      </w:pPr>
      <w:r w:rsidRPr="009E1C22">
        <w:rPr>
          <w:rFonts w:hint="eastAsia"/>
          <w:szCs w:val="28"/>
        </w:rPr>
        <w:t>本會對外行文，以本局名義為</w:t>
      </w:r>
      <w:r>
        <w:rPr>
          <w:rFonts w:hint="eastAsia"/>
          <w:szCs w:val="28"/>
        </w:rPr>
        <w:t>之。</w:t>
      </w:r>
    </w:p>
    <w:p w:rsidR="008A2F7A" w:rsidRDefault="008A2F7A" w:rsidP="008A2F7A">
      <w:pPr>
        <w:pStyle w:val="a5"/>
        <w:numPr>
          <w:ilvl w:val="0"/>
          <w:numId w:val="1"/>
        </w:numPr>
        <w:tabs>
          <w:tab w:val="left" w:pos="0"/>
        </w:tabs>
        <w:adjustRightInd w:val="0"/>
        <w:snapToGrid w:val="0"/>
        <w:spacing w:line="460" w:lineRule="exact"/>
        <w:ind w:left="567" w:hanging="567"/>
        <w:rPr>
          <w:rFonts w:hint="eastAsia"/>
          <w:szCs w:val="28"/>
        </w:rPr>
      </w:pPr>
      <w:r w:rsidRPr="00730975">
        <w:rPr>
          <w:rFonts w:hint="eastAsia"/>
          <w:szCs w:val="28"/>
        </w:rPr>
        <w:t>本會</w:t>
      </w:r>
      <w:r>
        <w:rPr>
          <w:rFonts w:hint="eastAsia"/>
          <w:szCs w:val="28"/>
        </w:rPr>
        <w:t>兼任人員</w:t>
      </w:r>
      <w:r w:rsidRPr="00730975">
        <w:rPr>
          <w:rFonts w:hint="eastAsia"/>
          <w:szCs w:val="28"/>
        </w:rPr>
        <w:t>均為無給職</w:t>
      </w:r>
      <w:r>
        <w:rPr>
          <w:rFonts w:hint="eastAsia"/>
          <w:szCs w:val="28"/>
        </w:rPr>
        <w:t>。</w:t>
      </w:r>
    </w:p>
    <w:p w:rsidR="008F3BB4" w:rsidRPr="008A2F7A" w:rsidRDefault="008F3BB4">
      <w:bookmarkStart w:id="0" w:name="_GoBack"/>
      <w:bookmarkEnd w:id="0"/>
    </w:p>
    <w:sectPr w:rsidR="008F3BB4" w:rsidRPr="008A2F7A" w:rsidSect="005939DB">
      <w:footerReference w:type="even" r:id="rId5"/>
      <w:footerReference w:type="default" r:id="rId6"/>
      <w:pgSz w:w="11906" w:h="16838"/>
      <w:pgMar w:top="1418" w:right="1418" w:bottom="1418"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4EF" w:rsidRDefault="008A2F7A" w:rsidP="00BB72A7">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0C44EF" w:rsidRDefault="008A2F7A">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C44EF" w:rsidRDefault="008A2F7A">
    <w:pPr>
      <w:pStyle w:val="a3"/>
      <w:jc w:val="center"/>
    </w:pPr>
    <w:r>
      <w:fldChar w:fldCharType="begin"/>
    </w:r>
    <w:r>
      <w:instrText xml:space="preserve"> PAGE   \* MERGEFORMAT </w:instrText>
    </w:r>
    <w:r>
      <w:fldChar w:fldCharType="separate"/>
    </w:r>
    <w:r w:rsidRPr="008A2F7A">
      <w:rPr>
        <w:noProof/>
        <w:lang w:val="zh-TW"/>
      </w:rPr>
      <w:t>1</w:t>
    </w:r>
    <w:r>
      <w:fldChar w:fldCharType="end"/>
    </w:r>
  </w:p>
  <w:p w:rsidR="000C44EF" w:rsidRDefault="008A2F7A">
    <w:pPr>
      <w:pStyle w:val="a3"/>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4300FF"/>
    <w:multiLevelType w:val="multilevel"/>
    <w:tmpl w:val="B61C03BA"/>
    <w:lvl w:ilvl="0">
      <w:start w:val="1"/>
      <w:numFmt w:val="taiwaneseCountingThousand"/>
      <w:lvlText w:val="%1、"/>
      <w:lvlJc w:val="left"/>
      <w:pPr>
        <w:tabs>
          <w:tab w:val="num" w:pos="0"/>
        </w:tabs>
        <w:ind w:left="851" w:hanging="851"/>
      </w:pPr>
      <w:rPr>
        <w:rFonts w:ascii="標楷體" w:eastAsia="標楷體" w:hAnsi="新細明體" w:cs="Times New Roman"/>
        <w:b w:val="0"/>
        <w:i w:val="0"/>
        <w:color w:val="auto"/>
        <w:sz w:val="28"/>
        <w:szCs w:val="28"/>
        <w:lang w:val="en-US"/>
      </w:rPr>
    </w:lvl>
    <w:lvl w:ilvl="1">
      <w:start w:val="1"/>
      <w:numFmt w:val="taiwaneseCountingThousand"/>
      <w:lvlText w:val="（%2）"/>
      <w:lvlJc w:val="left"/>
      <w:pPr>
        <w:tabs>
          <w:tab w:val="num" w:pos="0"/>
        </w:tabs>
        <w:ind w:left="624" w:hanging="199"/>
      </w:pPr>
      <w:rPr>
        <w:rFonts w:hint="eastAsia"/>
        <w:b w:val="0"/>
        <w:lang w:val="en-US"/>
      </w:rPr>
    </w:lvl>
    <w:lvl w:ilvl="2">
      <w:start w:val="1"/>
      <w:numFmt w:val="decimal"/>
      <w:lvlText w:val="%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1" w15:restartNumberingAfterBreak="0">
    <w:nsid w:val="39CC1274"/>
    <w:multiLevelType w:val="hybridMultilevel"/>
    <w:tmpl w:val="D48A4C64"/>
    <w:lvl w:ilvl="0" w:tplc="51CC5A18">
      <w:start w:val="1"/>
      <w:numFmt w:val="taiwaneseCountingThousand"/>
      <w:lvlText w:val="(%1)"/>
      <w:lvlJc w:val="left"/>
      <w:pPr>
        <w:tabs>
          <w:tab w:val="num" w:pos="1200"/>
        </w:tabs>
        <w:ind w:left="1200" w:hanging="72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15:restartNumberingAfterBreak="0">
    <w:nsid w:val="65DD0E7C"/>
    <w:multiLevelType w:val="hybridMultilevel"/>
    <w:tmpl w:val="9B069C18"/>
    <w:lvl w:ilvl="0" w:tplc="1C068898">
      <w:start w:val="1"/>
      <w:numFmt w:val="taiwaneseCountingThousand"/>
      <w:lvlText w:val="(%1)"/>
      <w:lvlJc w:val="left"/>
      <w:pPr>
        <w:tabs>
          <w:tab w:val="num" w:pos="1200"/>
        </w:tabs>
        <w:ind w:left="1200" w:hanging="720"/>
      </w:pPr>
      <w:rPr>
        <w:rFonts w:hAnsi="標楷體" w:hint="default"/>
        <w:color w:val="000000"/>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3" w15:restartNumberingAfterBreak="0">
    <w:nsid w:val="678A61F9"/>
    <w:multiLevelType w:val="hybridMultilevel"/>
    <w:tmpl w:val="63923B5C"/>
    <w:lvl w:ilvl="0" w:tplc="46FA734A">
      <w:start w:val="1"/>
      <w:numFmt w:val="taiwaneseCountingThousand"/>
      <w:lvlText w:val="(%1)"/>
      <w:lvlJc w:val="left"/>
      <w:pPr>
        <w:tabs>
          <w:tab w:val="num" w:pos="1200"/>
        </w:tabs>
        <w:ind w:left="1200" w:hanging="720"/>
      </w:pPr>
      <w:rPr>
        <w:rFonts w:hAnsi="標楷體"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2F7A"/>
    <w:rsid w:val="008A2F7A"/>
    <w:rsid w:val="008F3B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7099AD-5A1E-447C-8700-51F238DBE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A2F7A"/>
    <w:pPr>
      <w:widowControl w:val="0"/>
    </w:pPr>
    <w:rPr>
      <w:rFonts w:ascii="Calibri" w:eastAsia="新細明體"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8A2F7A"/>
    <w:pPr>
      <w:tabs>
        <w:tab w:val="center" w:pos="4153"/>
        <w:tab w:val="right" w:pos="8306"/>
      </w:tabs>
      <w:snapToGrid w:val="0"/>
    </w:pPr>
    <w:rPr>
      <w:sz w:val="20"/>
      <w:szCs w:val="20"/>
    </w:rPr>
  </w:style>
  <w:style w:type="character" w:customStyle="1" w:styleId="a4">
    <w:name w:val="頁尾 字元"/>
    <w:basedOn w:val="a0"/>
    <w:link w:val="a3"/>
    <w:rsid w:val="008A2F7A"/>
    <w:rPr>
      <w:rFonts w:ascii="Calibri" w:eastAsia="新細明體" w:hAnsi="Calibri" w:cs="Times New Roman"/>
      <w:sz w:val="20"/>
      <w:szCs w:val="20"/>
    </w:rPr>
  </w:style>
  <w:style w:type="paragraph" w:styleId="a5">
    <w:name w:val="Body Text"/>
    <w:basedOn w:val="a"/>
    <w:link w:val="a6"/>
    <w:rsid w:val="008A2F7A"/>
    <w:pPr>
      <w:spacing w:line="560" w:lineRule="exact"/>
    </w:pPr>
    <w:rPr>
      <w:rFonts w:ascii="標楷體" w:eastAsia="標楷體" w:hAnsi="新細明體"/>
      <w:kern w:val="0"/>
      <w:sz w:val="28"/>
      <w:szCs w:val="24"/>
    </w:rPr>
  </w:style>
  <w:style w:type="character" w:customStyle="1" w:styleId="a6">
    <w:name w:val="本文 字元"/>
    <w:basedOn w:val="a0"/>
    <w:link w:val="a5"/>
    <w:rsid w:val="008A2F7A"/>
    <w:rPr>
      <w:rFonts w:ascii="標楷體" w:eastAsia="標楷體" w:hAnsi="新細明體" w:cs="Times New Roman"/>
      <w:kern w:val="0"/>
      <w:sz w:val="28"/>
      <w:szCs w:val="24"/>
    </w:rPr>
  </w:style>
  <w:style w:type="character" w:styleId="a7">
    <w:name w:val="page number"/>
    <w:basedOn w:val="a0"/>
    <w:rsid w:val="008A2F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104</Words>
  <Characters>599</Characters>
  <Application>Microsoft Office Word</Application>
  <DocSecurity>0</DocSecurity>
  <Lines>4</Lines>
  <Paragraphs>1</Paragraphs>
  <ScaleCrop>false</ScaleCrop>
  <Company/>
  <LinksUpToDate>false</LinksUpToDate>
  <CharactersWithSpaces>702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劉蕙菁</dc:creator>
  <cp:keywords/>
  <dc:description/>
  <cp:lastModifiedBy>劉蕙菁</cp:lastModifiedBy>
  <cp:revision>1</cp:revision>
  <dcterms:created xsi:type="dcterms:W3CDTF">2015-12-03T12:44:00Z</dcterms:created>
  <dcterms:modified xsi:type="dcterms:W3CDTF">2015-12-03T12:47:00Z</dcterms:modified>
</cp:coreProperties>
</file>