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1D" w:rsidRDefault="00B7000E">
      <w:pPr>
        <w:widowControl/>
        <w:snapToGrid w:val="0"/>
        <w:spacing w:after="120" w:line="500" w:lineRule="exact"/>
        <w:jc w:val="center"/>
        <w:rPr>
          <w:rFonts w:ascii="標楷體" w:eastAsia="標楷體" w:hAnsi="標楷體" w:cs="新細明體" w:hint="eastAsia"/>
          <w:bCs/>
          <w:kern w:val="0"/>
          <w:sz w:val="40"/>
          <w:szCs w:val="40"/>
        </w:rPr>
      </w:pPr>
      <w:proofErr w:type="gramStart"/>
      <w:r>
        <w:rPr>
          <w:rFonts w:ascii="標楷體" w:eastAsia="標楷體" w:hAnsi="標楷體" w:cs="新細明體"/>
          <w:bCs/>
          <w:kern w:val="0"/>
          <w:sz w:val="40"/>
          <w:szCs w:val="40"/>
        </w:rPr>
        <w:t>臺</w:t>
      </w:r>
      <w:proofErr w:type="gramEnd"/>
      <w:r>
        <w:rPr>
          <w:rFonts w:ascii="標楷體" w:eastAsia="標楷體" w:hAnsi="標楷體" w:cs="新細明體"/>
          <w:bCs/>
          <w:kern w:val="0"/>
          <w:sz w:val="40"/>
          <w:szCs w:val="40"/>
        </w:rPr>
        <w:t>中市政府建設局組織規程</w:t>
      </w:r>
    </w:p>
    <w:p w:rsidR="00917307" w:rsidRPr="00917307" w:rsidRDefault="00917307">
      <w:pPr>
        <w:widowControl/>
        <w:snapToGrid w:val="0"/>
        <w:spacing w:after="120" w:line="500" w:lineRule="exact"/>
        <w:jc w:val="center"/>
        <w:rPr>
          <w:rFonts w:ascii="標楷體" w:eastAsia="標楷體" w:hAnsi="標楷體" w:cs="新細明體"/>
          <w:bCs/>
          <w:kern w:val="0"/>
          <w:sz w:val="20"/>
          <w:szCs w:val="40"/>
        </w:rPr>
      </w:pPr>
      <w:bookmarkStart w:id="0" w:name="_GoBack"/>
      <w:bookmarkEnd w:id="0"/>
    </w:p>
    <w:p w:rsidR="001F3A1D" w:rsidRDefault="00B7000E">
      <w:pPr>
        <w:widowControl/>
        <w:snapToGrid w:val="0"/>
        <w:spacing w:line="440" w:lineRule="exact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第一條　　</w:t>
      </w:r>
      <w:r>
        <w:rPr>
          <w:rFonts w:ascii="標楷體" w:eastAsia="標楷體" w:hAnsi="標楷體" w:cs="標楷體"/>
          <w:kern w:val="0"/>
          <w:sz w:val="28"/>
          <w:szCs w:val="28"/>
        </w:rPr>
        <w:t>本規程依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中市政府組織自治條例第六條第二項規定訂定之</w:t>
      </w:r>
      <w:r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1F3A1D" w:rsidRDefault="00B7000E">
      <w:pPr>
        <w:widowControl/>
        <w:snapToGrid w:val="0"/>
        <w:spacing w:line="440" w:lineRule="exact"/>
        <w:ind w:left="848" w:hanging="848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第二條　　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中市政府建設局（以下簡稱建設局）置局長，承市長之命，綜理局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務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，並指揮監督所屬機關及員工；置副局長二人，襄理局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務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1F3A1D" w:rsidRDefault="00B7000E">
      <w:pPr>
        <w:widowControl/>
        <w:snapToGrid w:val="0"/>
        <w:spacing w:line="44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第三條　　建設局設下列科、室，分別掌理各有關事項：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一、建築工程科：執行代辦公有建築工程之規劃設計、施工管理、監辦、審核、執行及督導考核等事項。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二、土木工程科：土木行政及道路、橋樑、隧道有關工程之規劃、設計、施工管理、監辦、督導考核、拆遷補償與工程受益費等事項。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三、景觀工程科：建設局管理公共設施之認養，道路、園道、綠地之行道樹、綠美化及景觀工程等工程設施規劃、設計、監辦、審核、執行、維護及督導考核等事項。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四、道路養護科：道路挖掘審核及許可證核發，道路路面、人行道、溝渠、護欄、駁坎、地下道、人行陸橋、橋樑、隧道等養護工程之規劃、設計、施工管理、監辦、督導考核、救災、搶修等事項。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五、管線管理科：管線設施之管理、協調、設置審核、代辦管線統一挖補工程預算發包及監造、公共管線資料庫建置更新、共同管道系統規劃、公告、管道設計、基金之編製管制、共同管道管理維護、收取管線使用費、寬頻管道工程規劃、設計、監辦、維護管理等事項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六、公園管理科：公園、廣場之新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闢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、維護管理、綠美化等工程設施規劃、設計、監辦、審核、執行及督導考核、拆遷補償等事項。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七、路燈管理科：</w:t>
      </w:r>
      <w:r>
        <w:rPr>
          <w:rFonts w:ascii="標楷體" w:eastAsia="標楷體" w:hAnsi="標楷體"/>
          <w:sz w:val="28"/>
          <w:szCs w:val="28"/>
        </w:rPr>
        <w:t>路燈設計、施工、遷移、維護管理等事項。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八、工程品質管理科：工程施工查核業務、公共工程品質提升之教育訓練業務、公共工程品質管理</w:t>
      </w:r>
      <w:r>
        <w:rPr>
          <w:rFonts w:ascii="標楷體" w:eastAsia="標楷體" w:hAnsi="標楷體"/>
          <w:sz w:val="28"/>
          <w:szCs w:val="28"/>
        </w:rPr>
        <w:t>、全民督工</w:t>
      </w:r>
      <w:r>
        <w:rPr>
          <w:rFonts w:ascii="標楷體" w:eastAsia="標楷體" w:hAnsi="標楷體" w:cs="新細明體"/>
          <w:kern w:val="0"/>
          <w:sz w:val="28"/>
          <w:szCs w:val="28"/>
        </w:rPr>
        <w:t>等業務。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九、</w:t>
      </w:r>
      <w:r>
        <w:rPr>
          <w:rFonts w:ascii="標楷體" w:eastAsia="標楷體" w:hAnsi="標楷體"/>
          <w:sz w:val="28"/>
          <w:szCs w:val="28"/>
        </w:rPr>
        <w:t>企劃科：</w:t>
      </w:r>
      <w:r>
        <w:rPr>
          <w:rFonts w:ascii="標楷體" w:eastAsia="標楷體" w:hAnsi="標楷體"/>
          <w:color w:val="000000"/>
          <w:sz w:val="28"/>
          <w:szCs w:val="28"/>
        </w:rPr>
        <w:t>工程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綜合企劃、工程事務</w:t>
      </w:r>
      <w:r>
        <w:rPr>
          <w:rFonts w:ascii="標楷體" w:eastAsia="標楷體" w:hAnsi="標楷體"/>
          <w:color w:val="000000"/>
          <w:sz w:val="28"/>
          <w:szCs w:val="28"/>
        </w:rPr>
        <w:t>研考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資訊等事項。</w:t>
      </w:r>
    </w:p>
    <w:p w:rsidR="006D65FD" w:rsidRPr="006D65FD" w:rsidRDefault="006D65FD" w:rsidP="006D65FD">
      <w:pPr>
        <w:widowControl/>
        <w:suppressAutoHyphens w:val="0"/>
        <w:autoSpaceDN/>
        <w:adjustRightInd w:val="0"/>
        <w:snapToGrid w:val="0"/>
        <w:spacing w:line="460" w:lineRule="exact"/>
        <w:ind w:leftChars="600" w:left="2000" w:hangingChars="200" w:hanging="560"/>
        <w:jc w:val="both"/>
        <w:textAlignment w:val="auto"/>
        <w:rPr>
          <w:rFonts w:ascii="標楷體" w:eastAsia="標楷體" w:hAnsi="標楷體" w:cs="新細明體"/>
          <w:kern w:val="0"/>
          <w:sz w:val="28"/>
          <w:szCs w:val="28"/>
        </w:rPr>
      </w:pPr>
      <w:r w:rsidRPr="006D65FD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十、</w:t>
      </w:r>
      <w:r w:rsidRPr="006D65F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職業</w:t>
      </w:r>
      <w:r w:rsidRPr="006D65FD">
        <w:rPr>
          <w:rFonts w:ascii="標楷體" w:eastAsia="標楷體" w:hAnsi="標楷體" w:cs="新細明體" w:hint="eastAsia"/>
          <w:kern w:val="0"/>
          <w:sz w:val="28"/>
          <w:szCs w:val="28"/>
        </w:rPr>
        <w:t>安全衛生科：</w:t>
      </w:r>
      <w:r w:rsidRPr="006D65F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職業</w:t>
      </w:r>
      <w:r w:rsidRPr="006D65FD">
        <w:rPr>
          <w:rFonts w:ascii="標楷體" w:eastAsia="標楷體" w:hAnsi="標楷體" w:cs="新細明體" w:hint="eastAsia"/>
          <w:kern w:val="0"/>
          <w:sz w:val="28"/>
          <w:szCs w:val="28"/>
        </w:rPr>
        <w:t>安全、</w:t>
      </w:r>
      <w:r w:rsidRPr="006D65F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職業</w:t>
      </w:r>
      <w:r w:rsidRPr="006D65FD">
        <w:rPr>
          <w:rFonts w:ascii="標楷體" w:eastAsia="標楷體" w:hAnsi="標楷體" w:cs="新細明體" w:hint="eastAsia"/>
          <w:kern w:val="0"/>
          <w:sz w:val="28"/>
          <w:szCs w:val="28"/>
        </w:rPr>
        <w:t>衛生、</w:t>
      </w:r>
      <w:r w:rsidRPr="006D65F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職業</w:t>
      </w:r>
      <w:r w:rsidRPr="006D65FD">
        <w:rPr>
          <w:rFonts w:ascii="標楷體" w:eastAsia="標楷體" w:hAnsi="標楷體" w:cs="新細明體" w:hint="eastAsia"/>
          <w:kern w:val="0"/>
          <w:sz w:val="28"/>
          <w:szCs w:val="28"/>
        </w:rPr>
        <w:t>安全衛生教育訓練、勞資糾紛、職業災害預防及事故處理等事項。</w:t>
      </w:r>
    </w:p>
    <w:p w:rsidR="001F3A1D" w:rsidRDefault="00B7000E" w:rsidP="006D65FD">
      <w:pPr>
        <w:widowControl/>
        <w:snapToGrid w:val="0"/>
        <w:spacing w:line="440" w:lineRule="exact"/>
        <w:ind w:left="2291" w:hanging="851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十</w:t>
      </w:r>
      <w:r w:rsidR="006D65FD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秘書室：</w:t>
      </w:r>
      <w:r>
        <w:rPr>
          <w:rFonts w:ascii="標楷體" w:eastAsia="標楷體" w:hAnsi="標楷體"/>
          <w:color w:val="000000"/>
          <w:sz w:val="28"/>
          <w:szCs w:val="28"/>
        </w:rPr>
        <w:t>文書、檔案、印信、事務、採購、出</w:t>
      </w:r>
      <w:r>
        <w:rPr>
          <w:rFonts w:ascii="標楷體" w:eastAsia="標楷體" w:hAnsi="標楷體"/>
          <w:sz w:val="28"/>
          <w:szCs w:val="28"/>
        </w:rPr>
        <w:t>納、法制、財產管理、工友及適用勞動基準法人員之管理、公共關係、新聞發布及不屬於</w:t>
      </w:r>
      <w:proofErr w:type="gramStart"/>
      <w:r>
        <w:rPr>
          <w:rFonts w:ascii="標楷體" w:eastAsia="標楷體" w:hAnsi="標楷體"/>
          <w:sz w:val="28"/>
          <w:szCs w:val="28"/>
        </w:rPr>
        <w:t>其他科</w:t>
      </w:r>
      <w:proofErr w:type="gramEnd"/>
      <w:r>
        <w:rPr>
          <w:rFonts w:ascii="標楷體" w:eastAsia="標楷體" w:hAnsi="標楷體"/>
          <w:sz w:val="28"/>
          <w:szCs w:val="28"/>
        </w:rPr>
        <w:t>、室之事項。</w:t>
      </w:r>
    </w:p>
    <w:p w:rsidR="001F3A1D" w:rsidRDefault="00B7000E">
      <w:pPr>
        <w:widowControl/>
        <w:snapToGrid w:val="0"/>
        <w:spacing w:line="440" w:lineRule="exact"/>
        <w:ind w:left="848" w:hanging="848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第四條　　建設局置主任秘書、總工程司、專門委員</w:t>
      </w:r>
      <w:r>
        <w:rPr>
          <w:rFonts w:ascii="新細明體" w:hAnsi="新細明體" w:cs="新細明體"/>
          <w:kern w:val="0"/>
          <w:sz w:val="28"/>
          <w:szCs w:val="28"/>
        </w:rPr>
        <w:t>、</w:t>
      </w:r>
      <w:r>
        <w:rPr>
          <w:rFonts w:ascii="標楷體" w:eastAsia="標楷體" w:hAnsi="標楷體" w:cs="新細明體"/>
          <w:kern w:val="0"/>
          <w:sz w:val="28"/>
          <w:szCs w:val="28"/>
        </w:rPr>
        <w:t>副總工程司、科長、主任、大隊長、正工程司、秘書、專員、股長、副工程司、幫工程司、工程員、科員</w:t>
      </w:r>
      <w:r>
        <w:rPr>
          <w:rFonts w:ascii="新細明體" w:hAnsi="新細明體" w:cs="新細明體"/>
          <w:kern w:val="0"/>
          <w:sz w:val="28"/>
          <w:szCs w:val="28"/>
        </w:rPr>
        <w:t>、</w:t>
      </w:r>
      <w:r>
        <w:rPr>
          <w:rFonts w:ascii="標楷體" w:eastAsia="標楷體" w:hAnsi="標楷體" w:cs="新細明體"/>
          <w:kern w:val="0"/>
          <w:sz w:val="28"/>
          <w:szCs w:val="28"/>
        </w:rPr>
        <w:t>助理員、辦事員、助理工程員、書記。</w:t>
      </w:r>
    </w:p>
    <w:p w:rsidR="001F3A1D" w:rsidRDefault="00B7000E">
      <w:pPr>
        <w:widowControl/>
        <w:snapToGrid w:val="0"/>
        <w:spacing w:line="440" w:lineRule="exact"/>
        <w:ind w:left="848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第五條　　建設局依轄區特性及工程業務需要設工務大隊，辦理下列工程: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一、公有建築工程。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二、道路工程、橋樑工程、隧道工程。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三、綠美化及景觀工程。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四、道路路面、人行道、溝渠、護欄、駁坎、地下道、人行陸橋、橋樑及隧道等公共設施養護工程。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五、管線統一挖補工程、共同管道興建及維護工程、寬頻管道興建及維護工程。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六、公園、廣場新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闢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及維護管理工程。</w:t>
      </w:r>
    </w:p>
    <w:p w:rsidR="001F3A1D" w:rsidRDefault="00B7000E">
      <w:pPr>
        <w:widowControl/>
        <w:snapToGrid w:val="0"/>
        <w:spacing w:line="440" w:lineRule="exact"/>
        <w:ind w:left="2000" w:hanging="560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七、路燈新設及維護管理工程。</w:t>
      </w:r>
    </w:p>
    <w:p w:rsidR="001F3A1D" w:rsidRDefault="00B7000E">
      <w:pPr>
        <w:widowControl/>
        <w:snapToGrid w:val="0"/>
        <w:spacing w:line="440" w:lineRule="exact"/>
        <w:ind w:left="850" w:firstLine="56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前項工務大隊所需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員額依轄管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區域範圍和特性由建設局編制員額內派充之。</w:t>
      </w:r>
    </w:p>
    <w:p w:rsidR="001F3A1D" w:rsidRDefault="00B7000E">
      <w:pPr>
        <w:widowControl/>
        <w:snapToGrid w:val="0"/>
        <w:spacing w:line="440" w:lineRule="exact"/>
        <w:ind w:left="84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第六條　　建設局設人事室，置主任、科員、助理員，依法辦理人事管理事項。</w:t>
      </w:r>
    </w:p>
    <w:p w:rsidR="001F3A1D" w:rsidRDefault="00B7000E">
      <w:pPr>
        <w:widowControl/>
        <w:snapToGrid w:val="0"/>
        <w:spacing w:line="440" w:lineRule="exact"/>
        <w:ind w:left="848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第七條　　建設局設會計室，置主任、股長、科員、佐理員，依法辦理歲計、會計及統計事項。</w:t>
      </w:r>
    </w:p>
    <w:p w:rsidR="001F3A1D" w:rsidRDefault="00B7000E">
      <w:pPr>
        <w:widowControl/>
        <w:snapToGrid w:val="0"/>
        <w:spacing w:line="440" w:lineRule="exact"/>
        <w:ind w:left="84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第八條　　建設局設政風室，置主任、科員，依法辦理政風事項。    </w:t>
      </w:r>
    </w:p>
    <w:p w:rsidR="001F3A1D" w:rsidRDefault="00B7000E">
      <w:pPr>
        <w:autoSpaceDE w:val="0"/>
        <w:spacing w:line="440" w:lineRule="exact"/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第九條　　</w:t>
      </w:r>
      <w:r>
        <w:rPr>
          <w:rFonts w:ascii="標楷體" w:eastAsia="標楷體" w:hAnsi="標楷體" w:cs="標楷體"/>
          <w:kern w:val="0"/>
          <w:sz w:val="28"/>
          <w:szCs w:val="28"/>
        </w:rPr>
        <w:t>本規程所列各職稱之官等職等及員額，另以編制表定之。</w:t>
      </w:r>
    </w:p>
    <w:p w:rsidR="001F3A1D" w:rsidRDefault="00B7000E">
      <w:pPr>
        <w:widowControl/>
        <w:snapToGrid w:val="0"/>
        <w:spacing w:line="440" w:lineRule="exact"/>
        <w:ind w:left="840" w:hanging="840"/>
        <w:jc w:val="both"/>
      </w:pPr>
      <w:r>
        <w:rPr>
          <w:rFonts w:ascii="標楷體" w:eastAsia="標楷體" w:hAnsi="標楷體" w:cs="標楷體"/>
          <w:kern w:val="0"/>
          <w:sz w:val="28"/>
          <w:szCs w:val="28"/>
        </w:rPr>
        <w:t xml:space="preserve">　　　　　各職稱之官等職等，依職務列等表之規定。</w:t>
      </w:r>
    </w:p>
    <w:p w:rsidR="001F3A1D" w:rsidRDefault="00B7000E">
      <w:pPr>
        <w:widowControl/>
        <w:snapToGrid w:val="0"/>
        <w:spacing w:line="440" w:lineRule="exact"/>
        <w:ind w:left="84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第十條　　建設局得視業務需要，延聘國內外學者專家為顧問。</w:t>
      </w:r>
    </w:p>
    <w:p w:rsidR="001F3A1D" w:rsidRDefault="00B7000E">
      <w:pPr>
        <w:widowControl/>
        <w:snapToGrid w:val="0"/>
        <w:spacing w:line="440" w:lineRule="exact"/>
        <w:ind w:left="850" w:firstLine="56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建設局得視業務需要，報經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中市政府(以下簡稱本府)核定後，設置各種委員會，其組織另定之。</w:t>
      </w:r>
    </w:p>
    <w:p w:rsidR="001F3A1D" w:rsidRDefault="00B7000E">
      <w:pPr>
        <w:widowControl/>
        <w:snapToGrid w:val="0"/>
        <w:spacing w:line="44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第十一條　　局長出缺繼任人員到任前，由本府派員代理。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局長請假或因故不能執行職務時，職務代理順序如下：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一、副局長。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二、主任秘書。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前項情形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本府得指派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適當人員代理。</w:t>
      </w:r>
    </w:p>
    <w:p w:rsidR="001F3A1D" w:rsidRDefault="00B7000E">
      <w:pPr>
        <w:widowControl/>
        <w:snapToGrid w:val="0"/>
        <w:spacing w:line="440" w:lineRule="exact"/>
        <w:ind w:left="1134" w:hanging="113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第十二條　　建設局設局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務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會議，由局長召集並為主席，以下列人員組成之：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</w:pPr>
      <w:r>
        <w:rPr>
          <w:rFonts w:ascii="標楷體" w:eastAsia="標楷體" w:hAnsi="標楷體"/>
          <w:sz w:val="28"/>
          <w:szCs w:val="28"/>
        </w:rPr>
        <w:t>一、</w:t>
      </w:r>
      <w:r>
        <w:rPr>
          <w:rFonts w:ascii="標楷體" w:eastAsia="標楷體" w:hAnsi="標楷體" w:cs="新細明體"/>
          <w:kern w:val="0"/>
          <w:sz w:val="28"/>
          <w:szCs w:val="28"/>
        </w:rPr>
        <w:t>局長。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二、副局長。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三、主任秘書。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四、總工程司。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五、專門委員</w:t>
      </w:r>
      <w:r>
        <w:rPr>
          <w:rFonts w:ascii="標楷體" w:hAnsi="標楷體"/>
        </w:rPr>
        <w:t>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六、副總工程司。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七、科長。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八、主任。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九、大隊長。</w:t>
      </w:r>
    </w:p>
    <w:p w:rsidR="001F3A1D" w:rsidRDefault="00B7000E">
      <w:pPr>
        <w:widowControl/>
        <w:snapToGrid w:val="0"/>
        <w:spacing w:line="440" w:lineRule="exact"/>
        <w:ind w:left="1440" w:firstLine="280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前項會議，</w:t>
      </w:r>
      <w:r>
        <w:rPr>
          <w:rFonts w:ascii="標楷體" w:eastAsia="標楷體" w:hAnsi="標楷體"/>
          <w:sz w:val="28"/>
          <w:szCs w:val="28"/>
        </w:rPr>
        <w:t>必要時得由局長邀請或指定有關人員出席或列席。</w:t>
      </w:r>
    </w:p>
    <w:p w:rsidR="001F3A1D" w:rsidRDefault="00B7000E" w:rsidP="006D65FD">
      <w:pPr>
        <w:widowControl/>
        <w:snapToGrid w:val="0"/>
        <w:spacing w:line="440" w:lineRule="exact"/>
        <w:ind w:left="1134" w:hanging="113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第十三條　　建設局分層負責明細表分甲表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及乙表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，甲表由建設局擬訂，報請本府核定；</w:t>
      </w:r>
      <w:proofErr w:type="gramStart"/>
      <w:r>
        <w:rPr>
          <w:rFonts w:ascii="標楷體" w:eastAsia="標楷體" w:hAnsi="標楷體" w:cs="新細明體"/>
          <w:kern w:val="0"/>
          <w:sz w:val="28"/>
          <w:szCs w:val="28"/>
        </w:rPr>
        <w:t>乙表由</w:t>
      </w:r>
      <w:proofErr w:type="gramEnd"/>
      <w:r>
        <w:rPr>
          <w:rFonts w:ascii="標楷體" w:eastAsia="標楷體" w:hAnsi="標楷體" w:cs="新細明體"/>
          <w:kern w:val="0"/>
          <w:sz w:val="28"/>
          <w:szCs w:val="28"/>
        </w:rPr>
        <w:t>建設局訂定，報請本府備查。</w:t>
      </w:r>
    </w:p>
    <w:p w:rsidR="001F3A1D" w:rsidRDefault="00B7000E">
      <w:pPr>
        <w:pStyle w:val="-1"/>
        <w:snapToGrid w:val="0"/>
        <w:spacing w:after="0" w:line="460" w:lineRule="exact"/>
        <w:ind w:left="280" w:hanging="280"/>
        <w:jc w:val="both"/>
      </w:pPr>
      <w:r>
        <w:rPr>
          <w:rFonts w:ascii="標楷體" w:hAnsi="標楷體" w:cs="新細明體"/>
          <w:kern w:val="0"/>
          <w:sz w:val="28"/>
          <w:szCs w:val="28"/>
        </w:rPr>
        <w:t xml:space="preserve">第十四條　　</w:t>
      </w:r>
      <w:r>
        <w:rPr>
          <w:rFonts w:ascii="標楷體" w:hAnsi="標楷體"/>
          <w:sz w:val="28"/>
          <w:szCs w:val="28"/>
        </w:rPr>
        <w:t>本規程自中華民國九十九年十二月二十五日施行。</w:t>
      </w:r>
    </w:p>
    <w:p w:rsidR="006D65FD" w:rsidRDefault="006D65FD" w:rsidP="006D65FD">
      <w:pPr>
        <w:widowControl/>
        <w:snapToGrid w:val="0"/>
        <w:spacing w:line="440" w:lineRule="exact"/>
        <w:ind w:leftChars="100" w:left="1091" w:hanging="85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 xml:space="preserve">　　　　　</w:t>
      </w:r>
      <w:r w:rsidRPr="006D65FD">
        <w:rPr>
          <w:rFonts w:ascii="標楷體" w:eastAsia="標楷體" w:hAnsi="標楷體" w:hint="eastAsia"/>
          <w:sz w:val="28"/>
          <w:szCs w:val="28"/>
        </w:rPr>
        <w:t>本規程中華民國一百年九月十六日修正條文，除第一條修正條文自中華民國一百年四月十五日施行外，其餘修正條文，自中華民國一百零一年一月一日施行；中華民國一百零一年一月三十日修正條文，自中華民國一百零一年一月一日施行；中華民國一百零一年七月二十三日修正條文，自中華民國一百零二年一月一日施行；中華民國一百零二年十一月十四日修正條文，自中華民國一百零三年一月一日施行。</w:t>
      </w:r>
    </w:p>
    <w:p w:rsidR="001F3A1D" w:rsidRPr="006D65FD" w:rsidRDefault="006D65FD" w:rsidP="006D65FD">
      <w:pPr>
        <w:widowControl/>
        <w:snapToGrid w:val="0"/>
        <w:spacing w:line="440" w:lineRule="exact"/>
        <w:ind w:leftChars="450" w:left="10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  </w:t>
      </w:r>
      <w:r w:rsidRPr="006D65F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</w:t>
      </w:r>
      <w:r w:rsidRPr="006D65FD">
        <w:rPr>
          <w:rFonts w:ascii="標楷體" w:eastAsia="標楷體" w:hAnsi="標楷體" w:hint="eastAsia"/>
          <w:sz w:val="28"/>
          <w:szCs w:val="28"/>
        </w:rPr>
        <w:t>規程</w:t>
      </w:r>
      <w:r w:rsidRPr="006D65F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除前項修正條文，其餘修正條文施行日期，由本府以命令定之。</w:t>
      </w:r>
    </w:p>
    <w:sectPr w:rsidR="001F3A1D" w:rsidRPr="006D65FD">
      <w:pgSz w:w="11907" w:h="16839"/>
      <w:pgMar w:top="1418" w:right="1134" w:bottom="1418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BB8" w:rsidRDefault="00B37BB8">
      <w:r>
        <w:separator/>
      </w:r>
    </w:p>
  </w:endnote>
  <w:endnote w:type="continuationSeparator" w:id="0">
    <w:p w:rsidR="00B37BB8" w:rsidRDefault="00B37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BB8" w:rsidRDefault="00B37BB8">
      <w:r>
        <w:rPr>
          <w:color w:val="000000"/>
        </w:rPr>
        <w:separator/>
      </w:r>
    </w:p>
  </w:footnote>
  <w:footnote w:type="continuationSeparator" w:id="0">
    <w:p w:rsidR="00B37BB8" w:rsidRDefault="00B37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F3A1D"/>
    <w:rsid w:val="001F3A1D"/>
    <w:rsid w:val="005E54AB"/>
    <w:rsid w:val="00655556"/>
    <w:rsid w:val="006C10C3"/>
    <w:rsid w:val="006D65FD"/>
    <w:rsid w:val="00917307"/>
    <w:rsid w:val="00B37BB8"/>
    <w:rsid w:val="00B7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Calibri" w:eastAsia="新細明體" w:hAnsi="Calibri"/>
      <w:kern w:val="3"/>
      <w:lang w:val="en-US" w:eastAsia="zh-TW" w:bidi="ar-SA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Calibri" w:hAnsi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Calibri" w:eastAsia="新細明體" w:hAnsi="Calibri"/>
      <w:kern w:val="3"/>
      <w:lang w:val="en-US" w:eastAsia="zh-TW" w:bidi="ar-SA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Calibri" w:hAnsi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臺中市政府建設局組織規程修正條文</dc:title>
  <dc:creator>Administrator</dc:creator>
  <cp:lastModifiedBy>王顗詠</cp:lastModifiedBy>
  <cp:revision>2</cp:revision>
  <dcterms:created xsi:type="dcterms:W3CDTF">2015-12-03T01:17:00Z</dcterms:created>
  <dcterms:modified xsi:type="dcterms:W3CDTF">2015-12-03T01:17:00Z</dcterms:modified>
</cp:coreProperties>
</file>