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80C" w:rsidRPr="00786A1A" w:rsidRDefault="0039280C" w:rsidP="00203C64">
      <w:pPr>
        <w:spacing w:afterLines="50" w:after="180" w:line="460" w:lineRule="exact"/>
        <w:jc w:val="center"/>
        <w:rPr>
          <w:rFonts w:ascii="標楷體" w:eastAsia="標楷體" w:hAnsi="標楷體" w:cs="Times New Roman"/>
          <w:bCs/>
          <w:szCs w:val="24"/>
        </w:rPr>
      </w:pPr>
      <w:r w:rsidRPr="00786A1A">
        <w:rPr>
          <w:rFonts w:ascii="標楷體" w:eastAsia="標楷體" w:hAnsi="標楷體" w:cs="Times New Roman" w:hint="eastAsia"/>
          <w:bCs/>
          <w:sz w:val="40"/>
          <w:szCs w:val="40"/>
        </w:rPr>
        <w:t>臺中市公園及行道樹管理</w:t>
      </w:r>
      <w:r w:rsidRPr="00786A1A">
        <w:rPr>
          <w:rFonts w:ascii="標楷體" w:eastAsia="標楷體" w:hAnsi="標楷體" w:cs="Times New Roman" w:hint="eastAsia"/>
          <w:sz w:val="40"/>
          <w:szCs w:val="40"/>
        </w:rPr>
        <w:t>自治條例部分條文修正</w:t>
      </w:r>
      <w:r w:rsidR="0083453B" w:rsidRPr="00786A1A">
        <w:rPr>
          <w:rFonts w:ascii="標楷體" w:eastAsia="標楷體" w:hAnsi="標楷體" w:cs="Times New Roman" w:hint="eastAsia"/>
          <w:color w:val="FF0000"/>
          <w:sz w:val="40"/>
          <w:szCs w:val="40"/>
        </w:rPr>
        <w:t>草案</w:t>
      </w:r>
      <w:r w:rsidRPr="00786A1A">
        <w:rPr>
          <w:rFonts w:ascii="標楷體" w:eastAsia="標楷體" w:hAnsi="標楷體" w:cs="Times New Roman" w:hint="eastAsia"/>
          <w:sz w:val="40"/>
          <w:szCs w:val="40"/>
        </w:rPr>
        <w:t>對照</w:t>
      </w:r>
      <w:r w:rsidR="00141AF2" w:rsidRPr="00786A1A">
        <w:rPr>
          <w:rFonts w:ascii="標楷體" w:eastAsia="標楷體" w:hAnsi="標楷體" w:cs="Times New Roman" w:hint="eastAsia"/>
          <w:sz w:val="40"/>
          <w:szCs w:val="40"/>
        </w:rPr>
        <w:t>表</w:t>
      </w:r>
      <w:r w:rsidR="005F47C7" w:rsidRPr="005F47C7">
        <w:rPr>
          <w:rFonts w:ascii="標楷體" w:eastAsia="標楷體" w:hAnsi="標楷體" w:cs="Times New Roman" w:hint="eastAsia"/>
          <w:szCs w:val="24"/>
        </w:rPr>
        <w:t>(104</w:t>
      </w:r>
      <w:r w:rsidR="00851A2C">
        <w:rPr>
          <w:rFonts w:ascii="標楷體" w:eastAsia="標楷體" w:hAnsi="標楷體" w:cs="Times New Roman" w:hint="eastAsia"/>
          <w:szCs w:val="24"/>
        </w:rPr>
        <w:t>1006</w:t>
      </w:r>
      <w:r w:rsidR="005F47C7" w:rsidRPr="005F47C7">
        <w:rPr>
          <w:rFonts w:ascii="標楷體" w:eastAsia="標楷體" w:hAnsi="標楷體" w:cs="Times New Roman" w:hint="eastAsia"/>
          <w:szCs w:val="24"/>
        </w:rPr>
        <w:t>)</w:t>
      </w:r>
    </w:p>
    <w:tbl>
      <w:tblPr>
        <w:tblStyle w:val="a3"/>
        <w:tblW w:w="9782" w:type="dxa"/>
        <w:tblInd w:w="-431" w:type="dxa"/>
        <w:tblLook w:val="04A0" w:firstRow="1" w:lastRow="0" w:firstColumn="1" w:lastColumn="0" w:noHBand="0" w:noVBand="1"/>
      </w:tblPr>
      <w:tblGrid>
        <w:gridCol w:w="3545"/>
        <w:gridCol w:w="2693"/>
        <w:gridCol w:w="3544"/>
      </w:tblGrid>
      <w:tr w:rsidR="000657D2" w:rsidRPr="003F538F" w:rsidTr="003F538F">
        <w:tc>
          <w:tcPr>
            <w:tcW w:w="3545" w:type="dxa"/>
            <w:vAlign w:val="center"/>
          </w:tcPr>
          <w:p w:rsidR="00EC47B2" w:rsidRPr="003F538F" w:rsidRDefault="00EC47B2" w:rsidP="003F538F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修正條文</w:t>
            </w:r>
          </w:p>
        </w:tc>
        <w:tc>
          <w:tcPr>
            <w:tcW w:w="2693" w:type="dxa"/>
            <w:vAlign w:val="center"/>
          </w:tcPr>
          <w:p w:rsidR="00EC47B2" w:rsidRPr="003F538F" w:rsidRDefault="00EC47B2" w:rsidP="003F538F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現行條文</w:t>
            </w:r>
          </w:p>
        </w:tc>
        <w:tc>
          <w:tcPr>
            <w:tcW w:w="3544" w:type="dxa"/>
            <w:vAlign w:val="center"/>
          </w:tcPr>
          <w:p w:rsidR="00EC47B2" w:rsidRPr="003F538F" w:rsidRDefault="00EC47B2" w:rsidP="003F538F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說明</w:t>
            </w:r>
          </w:p>
        </w:tc>
      </w:tr>
      <w:tr w:rsidR="00CA1F8B" w:rsidRPr="003F538F" w:rsidTr="003F538F">
        <w:tc>
          <w:tcPr>
            <w:tcW w:w="3545" w:type="dxa"/>
          </w:tcPr>
          <w:p w:rsidR="00CA1F8B" w:rsidRPr="003F538F" w:rsidRDefault="00CA1F8B" w:rsidP="003F538F">
            <w:pPr>
              <w:ind w:left="514" w:hangingChars="214" w:hanging="51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第十三條　公園內不得有下列行為：</w:t>
            </w:r>
          </w:p>
          <w:p w:rsidR="00CA1F8B" w:rsidRPr="003F538F" w:rsidRDefault="00CA1F8B" w:rsidP="003F538F">
            <w:pPr>
              <w:ind w:leftChars="15" w:left="398" w:hangingChars="151" w:hanging="36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一、販賣物品、出租遊憩器具、烹煮燒烤食物或其他營利行為。</w:t>
            </w:r>
          </w:p>
          <w:p w:rsidR="00CA1F8B" w:rsidRPr="003F538F" w:rsidRDefault="00CA1F8B" w:rsidP="003F538F">
            <w:pPr>
              <w:ind w:leftChars="1" w:left="393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二、赤身露體、隨地便溺或其他不檢行為。</w:t>
            </w:r>
          </w:p>
          <w:p w:rsidR="00CA1F8B" w:rsidRPr="003F538F" w:rsidRDefault="00CA1F8B" w:rsidP="003F538F">
            <w:pPr>
              <w:ind w:leftChars="15" w:left="398" w:hangingChars="151" w:hanging="36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三、拋棄果皮、紙屑、家庭垃圾或其他廢棄物。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四、游泳、沐浴、洗滌、捕魚、釣魚、放生、污染水質、毒害或傷害動植物。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五、駕駛汽機車或違規停放車輛。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六、曝曬衣物或其他物品。</w:t>
            </w:r>
          </w:p>
          <w:p w:rsidR="00CA1F8B" w:rsidRPr="003F538F" w:rsidRDefault="00CA1F8B" w:rsidP="003F538F">
            <w:pPr>
              <w:ind w:left="514" w:hangingChars="214" w:hanging="51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七、不依規定使用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設施或危害公共安全之活動。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八、種植果菜、花木或任意放置桌椅、箱、櫃或板架等。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九、傾倒廢土、破壞景觀、損壞草坪或公園設施。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十、營火、野炊、夜宿、燃放鞭炮或搭設棚帳。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十一、在公園設施或樹木上劃刻或塗污。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十二、張貼廣告或懸掛、樹立招牌。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十三、喧鬧、製造噪音或妨害公共安寧。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十四、攜帶動物。但有加適當防護措施之寵物，不在此限。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十五、不處理攜帶寵物之排泄物。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十六、飼放、棄養動物或餵食野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生動物。</w:t>
            </w:r>
          </w:p>
          <w:p w:rsidR="00CA1F8B" w:rsidRPr="003F538F" w:rsidRDefault="00CA1F8B" w:rsidP="003F538F">
            <w:pPr>
              <w:ind w:left="514" w:hangingChars="214" w:hanging="51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十七、未在指定場所從事划船、溜冰、腳踏車、直排輪、滑板車、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滑板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或棒球、壘球、高爾夫球等活動。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十八、妨害風化及賭博。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十九、攜帶危險物品。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二十、攀折花木、</w:t>
            </w:r>
            <w:r w:rsidR="00CB6006"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未經許可修剪樹木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CA1F8B" w:rsidRPr="003F538F" w:rsidRDefault="00CA1F8B" w:rsidP="003F538F">
            <w:pPr>
              <w:ind w:left="514" w:hangingChars="214" w:hanging="514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二十一、擅建（設）地上物。</w:t>
            </w:r>
          </w:p>
          <w:p w:rsidR="00CA1F8B" w:rsidRPr="003F538F" w:rsidRDefault="00CA1F8B" w:rsidP="003F538F">
            <w:pPr>
              <w:ind w:left="514" w:hangingChars="214" w:hanging="51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二十二、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其他經建設局公告禁止或限制事項。</w:t>
            </w:r>
          </w:p>
        </w:tc>
        <w:tc>
          <w:tcPr>
            <w:tcW w:w="2693" w:type="dxa"/>
          </w:tcPr>
          <w:p w:rsidR="00CA1F8B" w:rsidRPr="003F538F" w:rsidRDefault="00CA1F8B" w:rsidP="003F538F">
            <w:pPr>
              <w:ind w:leftChars="1" w:left="393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第十三條　公園內不得有下列行為：</w:t>
            </w:r>
          </w:p>
          <w:p w:rsidR="00CA1F8B" w:rsidRPr="003F538F" w:rsidRDefault="00CA1F8B" w:rsidP="003F538F">
            <w:pPr>
              <w:ind w:leftChars="15" w:left="398" w:hangingChars="151" w:hanging="36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一、販賣物品、出租遊憩器具、烹煮燒烤食物或其他營利行為。</w:t>
            </w:r>
          </w:p>
          <w:p w:rsidR="00CA1F8B" w:rsidRPr="003F538F" w:rsidRDefault="00CA1F8B" w:rsidP="003F538F">
            <w:pPr>
              <w:ind w:leftChars="1" w:left="393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二、赤身露體、隨地便溺或其他不檢行為。</w:t>
            </w:r>
          </w:p>
          <w:p w:rsidR="00CA1F8B" w:rsidRPr="003F538F" w:rsidRDefault="00CA1F8B" w:rsidP="003F538F">
            <w:pPr>
              <w:ind w:leftChars="15" w:left="398" w:hangingChars="151" w:hanging="36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三、拋棄果皮、紙屑、家庭垃圾或其他廢棄物。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四、游泳、沐浴、洗滌、捕魚、釣魚、放生、污染水質、毒害或傷害動植物。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五、駕駛汽機車或違規停放車輛。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六、曝曬衣物或其他物品。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七、不依規定使用遊樂設施足生危害他人安全之虞。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八、種植果菜、花木或任意放置桌椅、箱、櫃或板架等。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九、傾倒廢土、破壞景觀、損壞草坪或公園設施。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十、營火、野炊、夜宿、燃放鞭炮或搭設棚帳。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十一、在公園設施或樹木上劃刻或塗污。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十二、張貼廣告或懸掛、樹立招牌。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十三、喧鬧、製造噪音或妨害公共安寧。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十四、攜帶動物。但有加適當防護措施之寵物，不在此限。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十五、不處理攜帶寵物之排泄物。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十六、飼放、棄養動物或餵食野生動物。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十七、未在指定場所從事划船、溜冰、腳踏車、直排輪、滑板車或棒球、壘球、高爾夫球等活動。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十八、妨害風化及賭博。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十九、攜帶危險物品。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二十、攀折花木、毀損樹木。</w:t>
            </w:r>
          </w:p>
          <w:p w:rsidR="00CA1F8B" w:rsidRPr="003F538F" w:rsidRDefault="00CA1F8B" w:rsidP="003F538F">
            <w:pPr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二十一、其他經建設局公告禁止或限制事項。</w:t>
            </w:r>
          </w:p>
          <w:p w:rsidR="00CA1F8B" w:rsidRPr="003F538F" w:rsidRDefault="00CA1F8B" w:rsidP="003F538F">
            <w:pPr>
              <w:ind w:left="29" w:hangingChars="12" w:hanging="29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前項第一款、第四款、第五款、第八款、第十款或第十二款之行為，經建設局許可者，不在此限。</w:t>
            </w:r>
          </w:p>
        </w:tc>
        <w:tc>
          <w:tcPr>
            <w:tcW w:w="3544" w:type="dxa"/>
          </w:tcPr>
          <w:p w:rsidR="00CA1F8B" w:rsidRPr="003F538F" w:rsidRDefault="00CA1F8B" w:rsidP="003F538F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一、本條第一款~六款及第八款~第十六款與第十八款~第二十款未修正。</w:t>
            </w:r>
          </w:p>
          <w:p w:rsidR="00CA1F8B" w:rsidRPr="003F538F" w:rsidRDefault="00CA1F8B" w:rsidP="003F538F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/>
                <w:color w:val="000000" w:themeColor="text1"/>
                <w:szCs w:val="24"/>
              </w:rPr>
              <w:t>二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、考量公園內各項設施不僅有遊樂設施外，尚包含其他休憩、體健及運動等設施，爰修正第十三條第 七項刪除「遊樂」文字，並酌作文字修正，以符合實際使用及管理需求。</w:t>
            </w:r>
          </w:p>
          <w:p w:rsidR="00CA1F8B" w:rsidRPr="003F538F" w:rsidRDefault="00CA1F8B" w:rsidP="003F538F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/>
                <w:color w:val="000000" w:themeColor="text1"/>
                <w:szCs w:val="24"/>
              </w:rPr>
              <w:t>三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、修正第十三條第十七項新增滑板文字，以符合實際管理需求。</w:t>
            </w:r>
          </w:p>
          <w:p w:rsidR="00CB6006" w:rsidRPr="003F538F" w:rsidRDefault="00CB6006" w:rsidP="003F538F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四、修正第二十款後段刪除「毀損樹木」文字，並酌作文字修正，以符合實際使用及管理需求。</w:t>
            </w:r>
          </w:p>
          <w:p w:rsidR="00CA1F8B" w:rsidRPr="003F538F" w:rsidRDefault="00CB6006" w:rsidP="003F538F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五</w:t>
            </w:r>
            <w:r w:rsidR="00CA1F8B"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、新增第二十一款</w:t>
            </w:r>
          </w:p>
          <w:p w:rsidR="00CA1F8B" w:rsidRPr="003F538F" w:rsidRDefault="00CA1F8B" w:rsidP="003F538F">
            <w:pPr>
              <w:ind w:leftChars="100" w:left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增列於公園內禁止擅建如鐵皮屋、放置攤車等占用行為。</w:t>
            </w:r>
          </w:p>
          <w:p w:rsidR="00CA1F8B" w:rsidRPr="003F538F" w:rsidRDefault="00CB6006" w:rsidP="003F538F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六</w:t>
            </w:r>
            <w:r w:rsidR="00CA1F8B"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、配合新增第二十一款條文內容，原二十一款調整至第二十二款。</w:t>
            </w:r>
          </w:p>
          <w:p w:rsidR="00CA1F8B" w:rsidRPr="003F538F" w:rsidRDefault="00CA1F8B" w:rsidP="003F538F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CA1F8B" w:rsidRPr="003F538F" w:rsidTr="003F538F">
        <w:tc>
          <w:tcPr>
            <w:tcW w:w="3545" w:type="dxa"/>
          </w:tcPr>
          <w:p w:rsidR="00CA1F8B" w:rsidRPr="003F538F" w:rsidRDefault="00CA1F8B" w:rsidP="003F538F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第十九條  行道樹宜選擇生長勢旺盛、枝幹堅強、樹型優美、抗風、抗污染且適合本市氣候環境之樹種。</w:t>
            </w:r>
          </w:p>
          <w:p w:rsidR="00CA1F8B" w:rsidRPr="003F538F" w:rsidRDefault="00CA1F8B" w:rsidP="003F538F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行道樹應定期修剪，其修剪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及移植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規範由建設局邀請專家學者舉行公聽會另訂之。</w:t>
            </w:r>
          </w:p>
        </w:tc>
        <w:tc>
          <w:tcPr>
            <w:tcW w:w="2693" w:type="dxa"/>
          </w:tcPr>
          <w:p w:rsidR="00CA1F8B" w:rsidRPr="003F538F" w:rsidRDefault="00CA1F8B" w:rsidP="003F538F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第十九條 行道樹宜選擇生長勢旺盛、枝幹堅強、樹型優美、抗風、抗污染且適合本市氣候環境之樹種。</w:t>
            </w:r>
          </w:p>
          <w:p w:rsidR="00CA1F8B" w:rsidRPr="003F538F" w:rsidRDefault="00CA1F8B" w:rsidP="003F538F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行道樹應定期修剪，其修剪規範由建設局邀請專家學者舉行公聽會另訂之。</w:t>
            </w:r>
          </w:p>
        </w:tc>
        <w:tc>
          <w:tcPr>
            <w:tcW w:w="3544" w:type="dxa"/>
          </w:tcPr>
          <w:p w:rsidR="00CA1F8B" w:rsidRPr="003F538F" w:rsidRDefault="00CA1F8B" w:rsidP="003F538F">
            <w:pPr>
              <w:pStyle w:val="a4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本條文前段未修正。</w:t>
            </w:r>
          </w:p>
          <w:p w:rsidR="00CA1F8B" w:rsidRPr="003F538F" w:rsidRDefault="00CA1F8B" w:rsidP="003F538F">
            <w:pPr>
              <w:pStyle w:val="a4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/>
                <w:color w:val="000000" w:themeColor="text1"/>
                <w:szCs w:val="24"/>
              </w:rPr>
              <w:t>考量樹木移植作業常遭詬病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，</w:t>
            </w:r>
            <w:r w:rsidRPr="003F538F">
              <w:rPr>
                <w:rFonts w:ascii="標楷體" w:eastAsia="標楷體" w:hAnsi="標楷體"/>
                <w:color w:val="000000" w:themeColor="text1"/>
                <w:szCs w:val="24"/>
              </w:rPr>
              <w:t>為建立樹木移植標準作業程序與規範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，爰</w:t>
            </w:r>
            <w:r w:rsidRPr="003F538F">
              <w:rPr>
                <w:rFonts w:ascii="標楷體" w:eastAsia="標楷體" w:hAnsi="標楷體"/>
                <w:color w:val="000000" w:themeColor="text1"/>
                <w:szCs w:val="24"/>
              </w:rPr>
              <w:t>新增移植規範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，並納入專家學者舉行公聽會另訂之。 </w:t>
            </w:r>
          </w:p>
        </w:tc>
      </w:tr>
      <w:tr w:rsidR="00533D01" w:rsidRPr="003F538F" w:rsidTr="003F538F">
        <w:tc>
          <w:tcPr>
            <w:tcW w:w="3545" w:type="dxa"/>
          </w:tcPr>
          <w:p w:rsidR="00533D01" w:rsidRPr="003F538F" w:rsidRDefault="00533D01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第三十三條 刪除</w:t>
            </w:r>
          </w:p>
        </w:tc>
        <w:tc>
          <w:tcPr>
            <w:tcW w:w="2693" w:type="dxa"/>
          </w:tcPr>
          <w:p w:rsidR="00533D01" w:rsidRPr="003F538F" w:rsidRDefault="00533D01" w:rsidP="003F538F">
            <w:pPr>
              <w:numPr>
                <w:ilvl w:val="0"/>
                <w:numId w:val="12"/>
              </w:numPr>
              <w:ind w:left="62" w:hanging="62"/>
              <w:jc w:val="both"/>
              <w:rPr>
                <w:rFonts w:ascii="標楷體" w:eastAsia="標楷體" w:hAnsi="標楷體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第三十三條</w:t>
            </w:r>
            <w:r w:rsidRPr="003F538F">
              <w:rPr>
                <w:rFonts w:ascii="標楷體" w:eastAsia="標楷體" w:hAnsi="標楷體" w:hint="eastAsia"/>
                <w:szCs w:val="24"/>
              </w:rPr>
              <w:t>違反第十三條、第二十條及第三十一條規定致毀</w:t>
            </w:r>
            <w:r w:rsidRPr="003F538F">
              <w:rPr>
                <w:rFonts w:ascii="標楷體" w:eastAsia="標楷體" w:hAnsi="標楷體" w:hint="eastAsia"/>
                <w:szCs w:val="24"/>
              </w:rPr>
              <w:lastRenderedPageBreak/>
              <w:t>損植栽者，應負賠償責任，其基準如下：</w:t>
            </w:r>
          </w:p>
          <w:p w:rsidR="00533D01" w:rsidRPr="003F538F" w:rsidRDefault="00533D01" w:rsidP="003F538F">
            <w:pPr>
              <w:ind w:left="1" w:hanging="1"/>
              <w:jc w:val="both"/>
              <w:rPr>
                <w:rFonts w:ascii="標楷體" w:eastAsia="標楷體" w:hAnsi="標楷體"/>
                <w:szCs w:val="24"/>
              </w:rPr>
            </w:pPr>
            <w:r w:rsidRPr="003F538F">
              <w:rPr>
                <w:rFonts w:ascii="標楷體" w:eastAsia="標楷體" w:hAnsi="標楷體" w:hint="eastAsia"/>
                <w:szCs w:val="24"/>
              </w:rPr>
              <w:t>一、主枝折損或根群嚴重毀損者，賠償金額依該規格樹木基本單價二倍計算。</w:t>
            </w:r>
          </w:p>
          <w:p w:rsidR="00533D01" w:rsidRPr="003F538F" w:rsidRDefault="00533D01" w:rsidP="003F538F">
            <w:pPr>
              <w:ind w:left="1" w:hanging="1"/>
              <w:jc w:val="both"/>
              <w:rPr>
                <w:rFonts w:ascii="標楷體" w:eastAsia="標楷體" w:hAnsi="標楷體"/>
                <w:szCs w:val="24"/>
              </w:rPr>
            </w:pPr>
            <w:r w:rsidRPr="003F538F">
              <w:rPr>
                <w:rFonts w:ascii="標楷體" w:eastAsia="標楷體" w:hAnsi="標楷體" w:hint="eastAsia"/>
                <w:szCs w:val="24"/>
              </w:rPr>
              <w:t>、只賸主幹或根群喪失二分之一以上之嚴重毀損，賠償金額依該規格樹木單價三倍計算。</w:t>
            </w:r>
          </w:p>
          <w:p w:rsidR="00533D01" w:rsidRPr="003F538F" w:rsidRDefault="00533D01" w:rsidP="003F538F">
            <w:pPr>
              <w:ind w:left="1" w:hanging="1"/>
              <w:jc w:val="both"/>
              <w:rPr>
                <w:rFonts w:ascii="標楷體" w:eastAsia="標楷體" w:hAnsi="標楷體"/>
                <w:szCs w:val="24"/>
              </w:rPr>
            </w:pPr>
            <w:r w:rsidRPr="003F538F">
              <w:rPr>
                <w:rFonts w:ascii="標楷體" w:eastAsia="標楷體" w:hAnsi="標楷體" w:hint="eastAsia"/>
                <w:szCs w:val="24"/>
              </w:rPr>
              <w:t>三、主幹折斷、環狀剝皮或遭挖除及封閉植穴致全損者，賠償金額依該規格樹木基本單價六倍計算。</w:t>
            </w:r>
          </w:p>
          <w:p w:rsidR="00533D01" w:rsidRPr="003F538F" w:rsidRDefault="00533D01" w:rsidP="003F538F">
            <w:pPr>
              <w:ind w:left="1" w:hanging="1"/>
              <w:jc w:val="both"/>
              <w:rPr>
                <w:rFonts w:ascii="標楷體" w:eastAsia="標楷體" w:hAnsi="標楷體"/>
                <w:szCs w:val="24"/>
              </w:rPr>
            </w:pPr>
            <w:r w:rsidRPr="003F538F">
              <w:rPr>
                <w:rFonts w:ascii="標楷體" w:eastAsia="標楷體" w:hAnsi="標楷體" w:hint="eastAsia"/>
                <w:szCs w:val="24"/>
              </w:rPr>
              <w:t>四、封閉植穴者應恢復原狀，並依該規格樹木基本單價計算。</w:t>
            </w:r>
          </w:p>
          <w:p w:rsidR="00533D01" w:rsidRPr="003F538F" w:rsidRDefault="00533D01" w:rsidP="003F538F">
            <w:pPr>
              <w:ind w:left="1" w:hanging="1"/>
              <w:jc w:val="both"/>
              <w:rPr>
                <w:rFonts w:ascii="標楷體" w:eastAsia="標楷體" w:hAnsi="標楷體"/>
                <w:szCs w:val="24"/>
              </w:rPr>
            </w:pPr>
            <w:r w:rsidRPr="003F538F">
              <w:rPr>
                <w:rFonts w:ascii="標楷體" w:eastAsia="標楷體" w:hAnsi="標楷體" w:hint="eastAsia"/>
                <w:szCs w:val="24"/>
              </w:rPr>
              <w:t xml:space="preserve">　　　　　　　　　五、灌木、草坪及其他植栽依面積株數及其規格基本單價三倍計算。</w:t>
            </w:r>
          </w:p>
          <w:p w:rsidR="00533D01" w:rsidRPr="003F538F" w:rsidRDefault="00533D01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szCs w:val="24"/>
              </w:rPr>
              <w:t>樹木之基本單價由建設局另定之。</w:t>
            </w:r>
          </w:p>
        </w:tc>
        <w:tc>
          <w:tcPr>
            <w:tcW w:w="3544" w:type="dxa"/>
          </w:tcPr>
          <w:p w:rsidR="00533D01" w:rsidRPr="003F538F" w:rsidRDefault="00966540" w:rsidP="003F538F">
            <w:pPr>
              <w:pStyle w:val="a4"/>
              <w:numPr>
                <w:ilvl w:val="0"/>
                <w:numId w:val="13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本條文刪除。</w:t>
            </w:r>
          </w:p>
          <w:p w:rsidR="00966540" w:rsidRPr="003F538F" w:rsidRDefault="00966540" w:rsidP="003F538F">
            <w:pPr>
              <w:pStyle w:val="a4"/>
              <w:numPr>
                <w:ilvl w:val="0"/>
                <w:numId w:val="13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刪除條文，以符合實際使用及管理需求。並配合「違反第二十條及第三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十一條規定致毀損植栽者」明訂罰則，新增至第六章罰則，以利條文體系</w:t>
            </w:r>
            <w:r w:rsidR="00CD6734"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  <w:tr w:rsidR="00CD6734" w:rsidRPr="003F538F" w:rsidTr="003F538F">
        <w:tc>
          <w:tcPr>
            <w:tcW w:w="3545" w:type="dxa"/>
          </w:tcPr>
          <w:p w:rsidR="00CD6734" w:rsidRPr="003F538F" w:rsidRDefault="00CD6734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第三十四條   申請使用人應書立切結書並繳納場地費用如下：</w:t>
            </w:r>
          </w:p>
          <w:p w:rsidR="00CD6734" w:rsidRPr="003F538F" w:rsidRDefault="00CD6734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一、保證金：新臺幣六萬元。</w:t>
            </w:r>
          </w:p>
          <w:p w:rsidR="00CD6734" w:rsidRPr="003F538F" w:rsidRDefault="00CD6734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二、使用規費：</w:t>
            </w:r>
          </w:p>
          <w:p w:rsidR="00CD6734" w:rsidRPr="003F538F" w:rsidRDefault="00CD6734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（一）園道、綠地：面積二公頃以上者，每日新臺幣五萬元；未達二公頃者，每日新臺幣二萬元。</w:t>
            </w:r>
          </w:p>
          <w:p w:rsidR="00CD6734" w:rsidRPr="003F538F" w:rsidRDefault="00CD6734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（二）公園（不含園道、綠地）：面積逾二公頃者，每日新臺幣一萬五千元；面積逾零點五公頃、未達二公頃者，每日新臺幣一萬元；面積未超過零點五公頃者，每日繳交新臺幣五千元。</w:t>
            </w:r>
          </w:p>
          <w:p w:rsidR="00CD6734" w:rsidRPr="003F538F" w:rsidRDefault="00CD6734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三、水電費：每日新臺幣一千元。但自備水電者不在此限。</w:t>
            </w:r>
          </w:p>
        </w:tc>
        <w:tc>
          <w:tcPr>
            <w:tcW w:w="2693" w:type="dxa"/>
          </w:tcPr>
          <w:p w:rsidR="00CD6734" w:rsidRPr="003F538F" w:rsidRDefault="00CD6734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申請使用人應書立切結書並繳納場地費用如下：</w:t>
            </w:r>
          </w:p>
          <w:p w:rsidR="00CD6734" w:rsidRPr="003F538F" w:rsidRDefault="00CD6734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一、保證金：新臺幣六萬元。</w:t>
            </w:r>
          </w:p>
          <w:p w:rsidR="00CD6734" w:rsidRPr="003F538F" w:rsidRDefault="00CD6734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二、使用規費：</w:t>
            </w:r>
          </w:p>
          <w:p w:rsidR="00CD6734" w:rsidRPr="003F538F" w:rsidRDefault="00CD6734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（一）園道、綠地：面積二公頃以上者，每日新臺幣五萬元；未達二公頃者，每日新臺幣二萬元。</w:t>
            </w:r>
          </w:p>
          <w:p w:rsidR="00CD6734" w:rsidRPr="003F538F" w:rsidRDefault="00CD6734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（二）公園（不含園道、綠地）：面積逾二公頃者，每日新臺幣一萬五千元；面積逾零點五公頃、未達二公頃者，每日新臺幣一萬元；面積未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超過零點五公頃者，每日繳交新臺幣五千元。</w:t>
            </w:r>
          </w:p>
          <w:p w:rsidR="00CD6734" w:rsidRPr="003F538F" w:rsidRDefault="00CD6734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三、水電費：每日新臺幣一千元。但自備水電者不在此限。</w:t>
            </w:r>
          </w:p>
          <w:p w:rsidR="00CD6734" w:rsidRPr="003F538F" w:rsidRDefault="00CD6734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臺中市政府所屬機關申請使用者，不收取保證金、使用規費及水電費；其他政府機關申請使用者，如屬公益性質不收取使用規費。</w:t>
            </w:r>
          </w:p>
        </w:tc>
        <w:tc>
          <w:tcPr>
            <w:tcW w:w="3544" w:type="dxa"/>
          </w:tcPr>
          <w:p w:rsidR="003F538F" w:rsidRPr="003F538F" w:rsidRDefault="003F538F" w:rsidP="003F538F">
            <w:pPr>
              <w:pStyle w:val="a4"/>
              <w:numPr>
                <w:ilvl w:val="0"/>
                <w:numId w:val="14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刪除第二項。</w:t>
            </w:r>
          </w:p>
          <w:p w:rsidR="00CD6734" w:rsidRPr="003F538F" w:rsidRDefault="003F538F" w:rsidP="003F538F">
            <w:pPr>
              <w:pStyle w:val="a4"/>
              <w:numPr>
                <w:ilvl w:val="0"/>
                <w:numId w:val="14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以符合</w:t>
            </w:r>
            <w:r w:rsidR="00131F2D">
              <w:rPr>
                <w:rFonts w:ascii="標楷體" w:eastAsia="標楷體" w:hAnsi="標楷體" w:hint="eastAsia"/>
                <w:color w:val="000000" w:themeColor="text1"/>
                <w:szCs w:val="24"/>
              </w:rPr>
              <w:t>使用者付費原則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  <w:tr w:rsidR="0012020A" w:rsidRPr="003F538F" w:rsidTr="003F538F">
        <w:tc>
          <w:tcPr>
            <w:tcW w:w="3545" w:type="dxa"/>
          </w:tcPr>
          <w:p w:rsidR="0012020A" w:rsidRPr="0012020A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第三十六條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</w:t>
            </w: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有下列情形之一者，不予許可使用：</w:t>
            </w:r>
          </w:p>
          <w:p w:rsidR="0012020A" w:rsidRPr="0012020A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一、違反政府法令規定。</w:t>
            </w:r>
          </w:p>
          <w:p w:rsidR="0012020A" w:rsidRPr="0012020A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二、違背社會善良風俗。</w:t>
            </w:r>
          </w:p>
          <w:p w:rsidR="0012020A" w:rsidRPr="0012020A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三、活動性質有損害公園設施或植栽之虞。</w:t>
            </w:r>
          </w:p>
          <w:p w:rsidR="0012020A" w:rsidRPr="0012020A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四、各項球類活動。但公園內有該項設備或經建設局核准者，不在此限。</w:t>
            </w:r>
          </w:p>
          <w:p w:rsidR="0012020A" w:rsidRPr="0012020A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五、公園設施整修及植栽養護期間。</w:t>
            </w:r>
          </w:p>
          <w:p w:rsidR="0012020A" w:rsidRPr="0012020A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六、申請使用人二年內有違反第十三條規定紀錄。</w:t>
            </w:r>
          </w:p>
          <w:p w:rsidR="0012020A" w:rsidRPr="0012020A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七、婚喪喜慶等各項宴會活動。</w:t>
            </w:r>
          </w:p>
          <w:p w:rsidR="0012020A" w:rsidRPr="0012020A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八、其他經建設局認定之事項。</w:t>
            </w:r>
          </w:p>
        </w:tc>
        <w:tc>
          <w:tcPr>
            <w:tcW w:w="2693" w:type="dxa"/>
          </w:tcPr>
          <w:p w:rsidR="0012020A" w:rsidRPr="0012020A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第三十六條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</w:t>
            </w: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有下列情形之一者，不予許可使用：</w:t>
            </w:r>
          </w:p>
          <w:p w:rsidR="0012020A" w:rsidRPr="0012020A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一、違反政府法令規定。</w:t>
            </w:r>
          </w:p>
          <w:p w:rsidR="0012020A" w:rsidRPr="0012020A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二、違背社會善良風俗。</w:t>
            </w:r>
          </w:p>
          <w:p w:rsidR="0012020A" w:rsidRPr="0012020A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三、活動性質有損害公園設施或植栽之虞。</w:t>
            </w:r>
          </w:p>
          <w:p w:rsidR="0012020A" w:rsidRPr="0012020A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四、各項球類活動。但公園內有該項設備或經建設局核准者，不在此限。</w:t>
            </w:r>
          </w:p>
          <w:p w:rsidR="0012020A" w:rsidRPr="0012020A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五、公園設施整修及植栽養護期間。</w:t>
            </w:r>
          </w:p>
          <w:p w:rsidR="0012020A" w:rsidRPr="0012020A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六、申請使用人二年內有違反第十三條規定紀錄。</w:t>
            </w:r>
          </w:p>
          <w:p w:rsidR="0012020A" w:rsidRPr="003F538F" w:rsidRDefault="0012020A" w:rsidP="0012020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七、婚喪喜慶等各項宴會活動。</w:t>
            </w:r>
          </w:p>
        </w:tc>
        <w:tc>
          <w:tcPr>
            <w:tcW w:w="3544" w:type="dxa"/>
          </w:tcPr>
          <w:p w:rsidR="0012020A" w:rsidRDefault="0012020A" w:rsidP="0012020A">
            <w:pPr>
              <w:pStyle w:val="a4"/>
              <w:numPr>
                <w:ilvl w:val="0"/>
                <w:numId w:val="11"/>
              </w:numPr>
              <w:adjustRightInd w:val="0"/>
              <w:snapToGrid w:val="0"/>
              <w:ind w:leftChars="0" w:left="630" w:hanging="62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新增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第八款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12020A" w:rsidRPr="0012020A" w:rsidRDefault="0012020A" w:rsidP="0012020A">
            <w:pPr>
              <w:pStyle w:val="a4"/>
              <w:numPr>
                <w:ilvl w:val="0"/>
                <w:numId w:val="11"/>
              </w:numPr>
              <w:adjustRightInd w:val="0"/>
              <w:snapToGrid w:val="0"/>
              <w:ind w:leftChars="0" w:left="630" w:hanging="622"/>
              <w:jc w:val="both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明定其他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經建設局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認定事項不予許可使用之規定</w:t>
            </w:r>
            <w:bookmarkStart w:id="0" w:name="_GoBack"/>
            <w:bookmarkEnd w:id="0"/>
            <w:r w:rsidRPr="0012020A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  <w:tr w:rsidR="004A63BA" w:rsidRPr="003F538F" w:rsidTr="003F538F">
        <w:tc>
          <w:tcPr>
            <w:tcW w:w="3545" w:type="dxa"/>
          </w:tcPr>
          <w:p w:rsidR="004A63BA" w:rsidRPr="003F538F" w:rsidRDefault="004A63BA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第四十一條 違反第十三條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第一項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第十四款至第十七款規定者，處新台幣二千元以上一萬元以下罰緩。</w:t>
            </w:r>
          </w:p>
        </w:tc>
        <w:tc>
          <w:tcPr>
            <w:tcW w:w="2693" w:type="dxa"/>
          </w:tcPr>
          <w:p w:rsidR="004A63BA" w:rsidRPr="003F538F" w:rsidRDefault="004A63BA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違反第十三條第一項第十四款至第十七款規定者，處新台幣二千元以上一萬元以下罰緩。</w:t>
            </w:r>
          </w:p>
        </w:tc>
        <w:tc>
          <w:tcPr>
            <w:tcW w:w="3544" w:type="dxa"/>
          </w:tcPr>
          <w:p w:rsidR="004A63BA" w:rsidRPr="003F538F" w:rsidRDefault="004A63BA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配合第十三條共有二項為明定增訂第一項以符合現行條文項次。</w:t>
            </w:r>
          </w:p>
        </w:tc>
      </w:tr>
      <w:tr w:rsidR="00CA1F8B" w:rsidRPr="003F538F" w:rsidTr="003F538F">
        <w:tc>
          <w:tcPr>
            <w:tcW w:w="3545" w:type="dxa"/>
          </w:tcPr>
          <w:p w:rsidR="00CA1F8B" w:rsidRPr="003F538F" w:rsidRDefault="00CA1F8B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第四十二條</w:t>
            </w:r>
          </w:p>
          <w:p w:rsidR="00CA1F8B" w:rsidRPr="003F538F" w:rsidRDefault="00CA1F8B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違反第十三條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第一</w:t>
            </w:r>
            <w:r w:rsidR="00D96394"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項</w:t>
            </w:r>
            <w:r w:rsidR="00D96394"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第一款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至第十三款</w:t>
            </w:r>
            <w:r w:rsidR="00D96394"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、第二十款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及第二十二款</w:t>
            </w:r>
            <w:r w:rsidR="00D96394"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、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第三十一條</w:t>
            </w:r>
            <w:r w:rsidR="00262920"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第一款至第三款及第六款至第七款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規定者，依中央法律裁處之；中央法律未規定者，得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處行為人新臺幣一千二百元以上六千元以下罰鍰。</w:t>
            </w:r>
          </w:p>
        </w:tc>
        <w:tc>
          <w:tcPr>
            <w:tcW w:w="2693" w:type="dxa"/>
          </w:tcPr>
          <w:p w:rsidR="00CA1F8B" w:rsidRPr="003F538F" w:rsidRDefault="00CA1F8B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第四十二條</w:t>
            </w:r>
          </w:p>
          <w:p w:rsidR="00CA1F8B" w:rsidRPr="003F538F" w:rsidRDefault="00CA1F8B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違反第十三條第一款至第十三款、第三十一條規定者，處行為人新臺幣一千二百元以上六千元以下罰鍰。</w:t>
            </w:r>
          </w:p>
        </w:tc>
        <w:tc>
          <w:tcPr>
            <w:tcW w:w="3544" w:type="dxa"/>
          </w:tcPr>
          <w:p w:rsidR="00CA1F8B" w:rsidRPr="003F538F" w:rsidRDefault="00CA1F8B" w:rsidP="003F538F">
            <w:pPr>
              <w:adjustRightInd w:val="0"/>
              <w:snapToGrid w:val="0"/>
              <w:ind w:left="391" w:hangingChars="163" w:hanging="391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</w:t>
            </w:r>
            <w:r w:rsidR="0029410B"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配合第十三條共有二項為明定增訂第一項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第二十二款之調整，增訂違反「其他經建設局公告禁止或限制事項」之罰則依據，以符合實際管理需求。</w:t>
            </w:r>
          </w:p>
          <w:p w:rsidR="00CA1F8B" w:rsidRPr="003F538F" w:rsidRDefault="00CA1F8B" w:rsidP="003F538F">
            <w:pPr>
              <w:adjustRightInd w:val="0"/>
              <w:snapToGrid w:val="0"/>
              <w:ind w:leftChars="74" w:left="418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二、考量違規行為與中央法律有競合部分。如違反本自治條例相關規定者，分別依社會秩序維護法、廢棄物清理法或其他相關法規處罰；其涉及公共危險或其他犯罪行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為者，依法處理。</w:t>
            </w:r>
          </w:p>
        </w:tc>
      </w:tr>
      <w:tr w:rsidR="00C41A1A" w:rsidRPr="003F538F" w:rsidTr="003F538F">
        <w:tc>
          <w:tcPr>
            <w:tcW w:w="3545" w:type="dxa"/>
          </w:tcPr>
          <w:p w:rsidR="00C41A1A" w:rsidRPr="003F538F" w:rsidRDefault="00C41A1A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3F538F">
              <w:rPr>
                <w:rFonts w:ascii="標楷體" w:eastAsia="標楷體" w:hAnsi="標楷體" w:hint="eastAsia"/>
                <w:szCs w:val="24"/>
                <w:u w:val="single"/>
              </w:rPr>
              <w:lastRenderedPageBreak/>
              <w:t>第四十二條之一  違反第十三條第五款</w:t>
            </w:r>
            <w:r w:rsidR="0029410B" w:rsidRPr="003F538F">
              <w:rPr>
                <w:rFonts w:ascii="標楷體" w:eastAsia="標楷體" w:hAnsi="標楷體" w:hint="eastAsia"/>
                <w:szCs w:val="24"/>
                <w:u w:val="single"/>
              </w:rPr>
              <w:t>後段</w:t>
            </w:r>
            <w:r w:rsidRPr="003F538F">
              <w:rPr>
                <w:rFonts w:ascii="標楷體" w:eastAsia="標楷體" w:hAnsi="標楷體" w:hint="eastAsia"/>
                <w:szCs w:val="24"/>
                <w:u w:val="single"/>
              </w:rPr>
              <w:t>規定者，</w:t>
            </w:r>
            <w:r w:rsidR="0029410B" w:rsidRPr="003F538F">
              <w:rPr>
                <w:rFonts w:ascii="標楷體" w:eastAsia="標楷體" w:hAnsi="標楷體" w:hint="eastAsia"/>
                <w:szCs w:val="24"/>
                <w:u w:val="single"/>
              </w:rPr>
              <w:t>由本局</w:t>
            </w:r>
            <w:r w:rsidRPr="003F538F">
              <w:rPr>
                <w:rFonts w:ascii="標楷體" w:eastAsia="標楷體" w:hAnsi="標楷體" w:hint="eastAsia"/>
                <w:szCs w:val="24"/>
                <w:u w:val="single"/>
              </w:rPr>
              <w:t>將</w:t>
            </w:r>
            <w:r w:rsidR="0029410B" w:rsidRPr="003F538F">
              <w:rPr>
                <w:rFonts w:ascii="標楷體" w:eastAsia="標楷體" w:hAnsi="標楷體" w:hint="eastAsia"/>
                <w:szCs w:val="24"/>
                <w:u w:val="single"/>
              </w:rPr>
              <w:t>車輛</w:t>
            </w:r>
            <w:r w:rsidRPr="003F538F">
              <w:rPr>
                <w:rFonts w:ascii="標楷體" w:eastAsia="標楷體" w:hAnsi="標楷體" w:hint="eastAsia"/>
                <w:szCs w:val="24"/>
                <w:u w:val="single"/>
              </w:rPr>
              <w:t>移置</w:t>
            </w:r>
            <w:r w:rsidR="0029410B" w:rsidRPr="003F538F">
              <w:rPr>
                <w:rFonts w:ascii="標楷體" w:eastAsia="標楷體" w:hAnsi="標楷體" w:hint="eastAsia"/>
                <w:szCs w:val="24"/>
                <w:u w:val="single"/>
              </w:rPr>
              <w:t>指定場所存放，</w:t>
            </w:r>
            <w:r w:rsidRPr="003F538F">
              <w:rPr>
                <w:rFonts w:ascii="標楷體" w:eastAsia="標楷體" w:hAnsi="標楷體" w:hint="eastAsia"/>
                <w:szCs w:val="24"/>
                <w:u w:val="single"/>
              </w:rPr>
              <w:t>移置費及保管費</w:t>
            </w:r>
            <w:r w:rsidR="0029410B" w:rsidRPr="003F538F">
              <w:rPr>
                <w:rFonts w:ascii="標楷體" w:eastAsia="標楷體" w:hAnsi="標楷體" w:hint="eastAsia"/>
                <w:szCs w:val="24"/>
                <w:u w:val="single"/>
              </w:rPr>
              <w:t>之收取，</w:t>
            </w:r>
            <w:r w:rsidRPr="003F538F">
              <w:rPr>
                <w:rFonts w:ascii="標楷體" w:eastAsia="標楷體" w:hAnsi="標楷體" w:hint="eastAsia"/>
                <w:szCs w:val="24"/>
                <w:u w:val="single"/>
              </w:rPr>
              <w:t>準用臺中市違規車輛移置保管及處理辦法規定辦理。</w:t>
            </w:r>
          </w:p>
        </w:tc>
        <w:tc>
          <w:tcPr>
            <w:tcW w:w="2693" w:type="dxa"/>
          </w:tcPr>
          <w:p w:rsidR="00C41A1A" w:rsidRPr="003F538F" w:rsidRDefault="00C41A1A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544" w:type="dxa"/>
          </w:tcPr>
          <w:p w:rsidR="00C41A1A" w:rsidRPr="003F538F" w:rsidRDefault="00C41A1A" w:rsidP="003F538F">
            <w:pPr>
              <w:pStyle w:val="a4"/>
              <w:numPr>
                <w:ilvl w:val="0"/>
                <w:numId w:val="11"/>
              </w:numPr>
              <w:adjustRightInd w:val="0"/>
              <w:snapToGrid w:val="0"/>
              <w:ind w:leftChars="0" w:left="630" w:hanging="62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本條新增。</w:t>
            </w:r>
          </w:p>
          <w:p w:rsidR="00C41A1A" w:rsidRPr="003F538F" w:rsidRDefault="007333DC" w:rsidP="003F538F">
            <w:pPr>
              <w:pStyle w:val="a4"/>
              <w:numPr>
                <w:ilvl w:val="0"/>
                <w:numId w:val="11"/>
              </w:numPr>
              <w:adjustRightInd w:val="0"/>
              <w:snapToGrid w:val="0"/>
              <w:ind w:leftChars="0" w:left="630" w:hanging="62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原自治條例違反</w:t>
            </w:r>
            <w:r w:rsidR="00C41A1A"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第十三條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第一項</w:t>
            </w:r>
            <w:r w:rsidR="00C41A1A"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第五款後段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未訂罰則及處置方式，爰酌修條文</w:t>
            </w:r>
            <w:r w:rsidR="00C41A1A"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  <w:tr w:rsidR="00C41A1A" w:rsidRPr="003F538F" w:rsidTr="003F538F">
        <w:tc>
          <w:tcPr>
            <w:tcW w:w="3545" w:type="dxa"/>
          </w:tcPr>
          <w:p w:rsidR="00C41A1A" w:rsidRPr="003F538F" w:rsidRDefault="00C41A1A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第四十二條之二  違反第十三條</w:t>
            </w:r>
            <w:r w:rsidR="00B30427"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第一項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第十八款、第十九款規定者，通報警察機關依法處理。</w:t>
            </w:r>
          </w:p>
        </w:tc>
        <w:tc>
          <w:tcPr>
            <w:tcW w:w="2693" w:type="dxa"/>
          </w:tcPr>
          <w:p w:rsidR="00C41A1A" w:rsidRPr="003F538F" w:rsidRDefault="00C41A1A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544" w:type="dxa"/>
          </w:tcPr>
          <w:p w:rsidR="00C41A1A" w:rsidRPr="003F538F" w:rsidRDefault="00C41A1A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一、本條新增。</w:t>
            </w:r>
          </w:p>
          <w:p w:rsidR="00C41A1A" w:rsidRPr="003F538F" w:rsidRDefault="00C41A1A" w:rsidP="003F538F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二、原自治條例違反第十三條</w:t>
            </w:r>
            <w:r w:rsidR="00B30427"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第一項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第十八款至十九款未訂罰責及處置方式，爰酌修條文。</w:t>
            </w:r>
          </w:p>
        </w:tc>
      </w:tr>
      <w:tr w:rsidR="00C41A1A" w:rsidRPr="003F538F" w:rsidTr="003F538F">
        <w:tc>
          <w:tcPr>
            <w:tcW w:w="3545" w:type="dxa"/>
          </w:tcPr>
          <w:p w:rsidR="00C41A1A" w:rsidRPr="003F538F" w:rsidRDefault="00C41A1A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第四十二條之三  違反第十三條</w:t>
            </w:r>
            <w:r w:rsidR="00D604BE"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第一項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第二十一款規定，</w:t>
            </w:r>
            <w:r w:rsidRPr="003F538F"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  <w:t>經書面通知或現場公告限期移除未從者，主管機關得逕為拆（清）除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，拆除物並視為廢棄物處理，該代履行費用並得向行為人追償</w:t>
            </w:r>
            <w:r w:rsidRPr="003F538F"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  <w:t>。</w:t>
            </w:r>
          </w:p>
        </w:tc>
        <w:tc>
          <w:tcPr>
            <w:tcW w:w="2693" w:type="dxa"/>
          </w:tcPr>
          <w:p w:rsidR="00C41A1A" w:rsidRPr="003F538F" w:rsidRDefault="00C41A1A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544" w:type="dxa"/>
          </w:tcPr>
          <w:p w:rsidR="00C41A1A" w:rsidRPr="003F538F" w:rsidRDefault="00C41A1A" w:rsidP="003F538F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/>
                <w:color w:val="000000" w:themeColor="text1"/>
                <w:szCs w:val="24"/>
              </w:rPr>
              <w:t>一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、</w:t>
            </w:r>
            <w:r w:rsidRPr="003F538F">
              <w:rPr>
                <w:rFonts w:ascii="標楷體" w:eastAsia="標楷體" w:hAnsi="標楷體"/>
                <w:color w:val="000000" w:themeColor="text1"/>
                <w:szCs w:val="24"/>
              </w:rPr>
              <w:t>本條新增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C41A1A" w:rsidRPr="003F538F" w:rsidRDefault="00C41A1A" w:rsidP="003F538F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二、新增第二項違反第十三條</w:t>
            </w:r>
            <w:r w:rsidR="00116C77"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第一項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第二十一款其占用地上物之處理方式，並參考高雄市、新竹市公園管理自治條例之做法。</w:t>
            </w:r>
          </w:p>
          <w:p w:rsidR="00C41A1A" w:rsidRPr="003F538F" w:rsidRDefault="00C41A1A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967CD" w:rsidRPr="003F538F" w:rsidTr="003F538F">
        <w:tc>
          <w:tcPr>
            <w:tcW w:w="3545" w:type="dxa"/>
          </w:tcPr>
          <w:p w:rsidR="007967CD" w:rsidRPr="003F538F" w:rsidRDefault="007967CD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第四十二條之四  違反第二十條及第三十一款第四款、第五款規定致毀損植栽者</w:t>
            </w:r>
            <w:r w:rsidR="006141C6"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，處行為人新臺幣一千二百元以上十萬元以下罰鍰。</w:t>
            </w:r>
          </w:p>
        </w:tc>
        <w:tc>
          <w:tcPr>
            <w:tcW w:w="2693" w:type="dxa"/>
          </w:tcPr>
          <w:p w:rsidR="007967CD" w:rsidRPr="003F538F" w:rsidRDefault="007967CD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544" w:type="dxa"/>
          </w:tcPr>
          <w:p w:rsidR="007967CD" w:rsidRPr="003F538F" w:rsidRDefault="007967CD" w:rsidP="003F538F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/>
                <w:color w:val="000000" w:themeColor="text1"/>
                <w:szCs w:val="24"/>
              </w:rPr>
              <w:t>一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、</w:t>
            </w:r>
            <w:r w:rsidRPr="003F538F">
              <w:rPr>
                <w:rFonts w:ascii="標楷體" w:eastAsia="標楷體" w:hAnsi="標楷體"/>
                <w:color w:val="000000" w:themeColor="text1"/>
                <w:szCs w:val="24"/>
              </w:rPr>
              <w:t>本條新增</w:t>
            </w: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7967CD" w:rsidRPr="003F538F" w:rsidRDefault="007967CD" w:rsidP="003F538F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</w:t>
            </w:r>
            <w:r w:rsidR="006141C6"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原自治條例違反第二十條及第三十一條第四款、第五款未訂罰責及處置方式，爰酌修條文。</w:t>
            </w:r>
          </w:p>
        </w:tc>
      </w:tr>
      <w:tr w:rsidR="007967CD" w:rsidRPr="003F538F" w:rsidTr="003F538F">
        <w:tc>
          <w:tcPr>
            <w:tcW w:w="3545" w:type="dxa"/>
          </w:tcPr>
          <w:p w:rsidR="007967CD" w:rsidRPr="003F538F" w:rsidRDefault="007967CD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第四十四條  本自治條例所定罰鍰之處罰，由管理機關為之。</w:t>
            </w:r>
          </w:p>
          <w:p w:rsidR="007967CD" w:rsidRPr="003F538F" w:rsidRDefault="007967CD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本自治條例所處之罰鍰，經通知限期繳納，逾期不繳納者，依法移送強制執行。</w:t>
            </w:r>
          </w:p>
        </w:tc>
        <w:tc>
          <w:tcPr>
            <w:tcW w:w="2693" w:type="dxa"/>
          </w:tcPr>
          <w:p w:rsidR="007967CD" w:rsidRPr="003F538F" w:rsidRDefault="007967CD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544" w:type="dxa"/>
          </w:tcPr>
          <w:p w:rsidR="007967CD" w:rsidRPr="003F538F" w:rsidRDefault="007967CD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一、本條新增。</w:t>
            </w:r>
          </w:p>
          <w:p w:rsidR="007967CD" w:rsidRPr="003F538F" w:rsidRDefault="007967CD" w:rsidP="003F538F">
            <w:pPr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二、敘明裁罰之權責及處理程序。</w:t>
            </w:r>
          </w:p>
        </w:tc>
      </w:tr>
      <w:tr w:rsidR="007967CD" w:rsidRPr="003F538F" w:rsidTr="003F538F">
        <w:tc>
          <w:tcPr>
            <w:tcW w:w="3545" w:type="dxa"/>
          </w:tcPr>
          <w:p w:rsidR="007967CD" w:rsidRPr="003F538F" w:rsidRDefault="007967CD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第四十五條  本自治條例自公布日施行。</w:t>
            </w:r>
          </w:p>
        </w:tc>
        <w:tc>
          <w:tcPr>
            <w:tcW w:w="2693" w:type="dxa"/>
          </w:tcPr>
          <w:p w:rsidR="007967CD" w:rsidRPr="003F538F" w:rsidRDefault="007967CD" w:rsidP="003F538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第四十四條  本自治條例自公布日施行。</w:t>
            </w:r>
          </w:p>
        </w:tc>
        <w:tc>
          <w:tcPr>
            <w:tcW w:w="3544" w:type="dxa"/>
          </w:tcPr>
          <w:p w:rsidR="007967CD" w:rsidRPr="003F538F" w:rsidRDefault="007967CD" w:rsidP="003F538F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本條文未修正。</w:t>
            </w:r>
          </w:p>
          <w:p w:rsidR="007967CD" w:rsidRPr="003F538F" w:rsidRDefault="007967CD" w:rsidP="003F538F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F538F">
              <w:rPr>
                <w:rFonts w:ascii="標楷體" w:eastAsia="標楷體" w:hAnsi="標楷體" w:hint="eastAsia"/>
                <w:color w:val="000000" w:themeColor="text1"/>
                <w:szCs w:val="24"/>
              </w:rPr>
              <w:t>配合前條之新增修訂,原條文調整至四十五條。</w:t>
            </w:r>
          </w:p>
        </w:tc>
      </w:tr>
    </w:tbl>
    <w:p w:rsidR="0039280C" w:rsidRPr="000657D2" w:rsidRDefault="0039280C" w:rsidP="00CB6006">
      <w:pPr>
        <w:spacing w:line="5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39280C" w:rsidRPr="000657D2" w:rsidSect="003F538F">
      <w:footerReference w:type="default" r:id="rId8"/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C84" w:rsidRDefault="00340C84" w:rsidP="008E0218">
      <w:r>
        <w:separator/>
      </w:r>
    </w:p>
  </w:endnote>
  <w:endnote w:type="continuationSeparator" w:id="0">
    <w:p w:rsidR="00340C84" w:rsidRDefault="00340C84" w:rsidP="008E0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7987508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316C6" w:rsidRDefault="00B316C6">
            <w:pPr>
              <w:pStyle w:val="a7"/>
              <w:jc w:val="center"/>
            </w:pPr>
            <w:r>
              <w:rPr>
                <w:lang w:val="zh-TW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2020A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TW"/>
              </w:rPr>
              <w:t xml:space="preserve"> </w:t>
            </w:r>
          </w:p>
        </w:sdtContent>
      </w:sdt>
    </w:sdtContent>
  </w:sdt>
  <w:p w:rsidR="00B316C6" w:rsidRDefault="00B316C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C84" w:rsidRDefault="00340C84" w:rsidP="008E0218">
      <w:r>
        <w:separator/>
      </w:r>
    </w:p>
  </w:footnote>
  <w:footnote w:type="continuationSeparator" w:id="0">
    <w:p w:rsidR="00340C84" w:rsidRDefault="00340C84" w:rsidP="008E02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01C11"/>
    <w:multiLevelType w:val="hybridMultilevel"/>
    <w:tmpl w:val="5FD00A10"/>
    <w:lvl w:ilvl="0" w:tplc="F956FA2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3C18F9"/>
    <w:multiLevelType w:val="hybridMultilevel"/>
    <w:tmpl w:val="439ACF0C"/>
    <w:lvl w:ilvl="0" w:tplc="80D0421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AD077C"/>
    <w:multiLevelType w:val="hybridMultilevel"/>
    <w:tmpl w:val="5FD00A10"/>
    <w:lvl w:ilvl="0" w:tplc="F956FA2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B819C6"/>
    <w:multiLevelType w:val="hybridMultilevel"/>
    <w:tmpl w:val="C5BC516A"/>
    <w:lvl w:ilvl="0" w:tplc="A71C5E9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A3924CB"/>
    <w:multiLevelType w:val="hybridMultilevel"/>
    <w:tmpl w:val="87BE021A"/>
    <w:lvl w:ilvl="0" w:tplc="06E6E7C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512550"/>
    <w:multiLevelType w:val="hybridMultilevel"/>
    <w:tmpl w:val="AAF05FC8"/>
    <w:lvl w:ilvl="0" w:tplc="A9B4F0C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7471BA"/>
    <w:multiLevelType w:val="hybridMultilevel"/>
    <w:tmpl w:val="7CE857EA"/>
    <w:lvl w:ilvl="0" w:tplc="270406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A05F55"/>
    <w:multiLevelType w:val="hybridMultilevel"/>
    <w:tmpl w:val="5E623508"/>
    <w:lvl w:ilvl="0" w:tplc="E5F46128">
      <w:start w:val="1"/>
      <w:numFmt w:val="taiwaneseCountingThousand"/>
      <w:lvlText w:val="第%1條"/>
      <w:lvlJc w:val="left"/>
      <w:pPr>
        <w:ind w:left="906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91023A"/>
    <w:multiLevelType w:val="hybridMultilevel"/>
    <w:tmpl w:val="54AEEC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3F5225"/>
    <w:multiLevelType w:val="hybridMultilevel"/>
    <w:tmpl w:val="2C6A641C"/>
    <w:lvl w:ilvl="0" w:tplc="E38026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2A61F9"/>
    <w:multiLevelType w:val="hybridMultilevel"/>
    <w:tmpl w:val="BAEC8EAC"/>
    <w:lvl w:ilvl="0" w:tplc="8D2AEAE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4EC7FF6"/>
    <w:multiLevelType w:val="hybridMultilevel"/>
    <w:tmpl w:val="4E52FC22"/>
    <w:lvl w:ilvl="0" w:tplc="8042E9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D7918BF"/>
    <w:multiLevelType w:val="hybridMultilevel"/>
    <w:tmpl w:val="B7E8CADE"/>
    <w:lvl w:ilvl="0" w:tplc="2CE2642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06940D3"/>
    <w:multiLevelType w:val="hybridMultilevel"/>
    <w:tmpl w:val="EC288192"/>
    <w:lvl w:ilvl="0" w:tplc="DE68B7C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9"/>
  </w:num>
  <w:num w:numId="3">
    <w:abstractNumId w:val="12"/>
  </w:num>
  <w:num w:numId="4">
    <w:abstractNumId w:val="4"/>
  </w:num>
  <w:num w:numId="5">
    <w:abstractNumId w:val="3"/>
  </w:num>
  <w:num w:numId="6">
    <w:abstractNumId w:val="11"/>
  </w:num>
  <w:num w:numId="7">
    <w:abstractNumId w:val="13"/>
  </w:num>
  <w:num w:numId="8">
    <w:abstractNumId w:val="1"/>
  </w:num>
  <w:num w:numId="9">
    <w:abstractNumId w:val="5"/>
  </w:num>
  <w:num w:numId="10">
    <w:abstractNumId w:val="10"/>
  </w:num>
  <w:num w:numId="11">
    <w:abstractNumId w:val="8"/>
  </w:num>
  <w:num w:numId="12">
    <w:abstractNumId w:val="7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80C"/>
    <w:rsid w:val="000059B9"/>
    <w:rsid w:val="00005CEA"/>
    <w:rsid w:val="00012D32"/>
    <w:rsid w:val="0001301D"/>
    <w:rsid w:val="00016450"/>
    <w:rsid w:val="00017117"/>
    <w:rsid w:val="00023A24"/>
    <w:rsid w:val="00024A9B"/>
    <w:rsid w:val="00046660"/>
    <w:rsid w:val="0005187A"/>
    <w:rsid w:val="00057CC4"/>
    <w:rsid w:val="00063885"/>
    <w:rsid w:val="000657D2"/>
    <w:rsid w:val="000741D7"/>
    <w:rsid w:val="00077AAA"/>
    <w:rsid w:val="000A2853"/>
    <w:rsid w:val="000A3E0D"/>
    <w:rsid w:val="000B6148"/>
    <w:rsid w:val="000C642B"/>
    <w:rsid w:val="000D2583"/>
    <w:rsid w:val="000F2EEA"/>
    <w:rsid w:val="000F511F"/>
    <w:rsid w:val="001064DE"/>
    <w:rsid w:val="001166D4"/>
    <w:rsid w:val="00116C77"/>
    <w:rsid w:val="0012020A"/>
    <w:rsid w:val="00131446"/>
    <w:rsid w:val="00131F2D"/>
    <w:rsid w:val="0013669F"/>
    <w:rsid w:val="00141AF2"/>
    <w:rsid w:val="001471F3"/>
    <w:rsid w:val="00150836"/>
    <w:rsid w:val="00160D70"/>
    <w:rsid w:val="001652CA"/>
    <w:rsid w:val="00182890"/>
    <w:rsid w:val="00190B2E"/>
    <w:rsid w:val="00191173"/>
    <w:rsid w:val="00194D78"/>
    <w:rsid w:val="001A6054"/>
    <w:rsid w:val="001A7604"/>
    <w:rsid w:val="001C23EC"/>
    <w:rsid w:val="001C7F65"/>
    <w:rsid w:val="001D0567"/>
    <w:rsid w:val="001D4690"/>
    <w:rsid w:val="001D5094"/>
    <w:rsid w:val="001E21AE"/>
    <w:rsid w:val="001F174A"/>
    <w:rsid w:val="00203C64"/>
    <w:rsid w:val="00222FB5"/>
    <w:rsid w:val="00247086"/>
    <w:rsid w:val="002544A1"/>
    <w:rsid w:val="00262920"/>
    <w:rsid w:val="002771F2"/>
    <w:rsid w:val="00286827"/>
    <w:rsid w:val="00291809"/>
    <w:rsid w:val="00291947"/>
    <w:rsid w:val="0029410B"/>
    <w:rsid w:val="00297097"/>
    <w:rsid w:val="00297F37"/>
    <w:rsid w:val="002E09EF"/>
    <w:rsid w:val="002E1537"/>
    <w:rsid w:val="00302F8C"/>
    <w:rsid w:val="00304E51"/>
    <w:rsid w:val="00340C84"/>
    <w:rsid w:val="0035283F"/>
    <w:rsid w:val="00357F7A"/>
    <w:rsid w:val="0038056E"/>
    <w:rsid w:val="0039280C"/>
    <w:rsid w:val="003955CD"/>
    <w:rsid w:val="003C0055"/>
    <w:rsid w:val="003C0F2F"/>
    <w:rsid w:val="003C781B"/>
    <w:rsid w:val="003F538F"/>
    <w:rsid w:val="00424225"/>
    <w:rsid w:val="004556C7"/>
    <w:rsid w:val="00457333"/>
    <w:rsid w:val="00457DB1"/>
    <w:rsid w:val="004746C9"/>
    <w:rsid w:val="00496A15"/>
    <w:rsid w:val="004A31BA"/>
    <w:rsid w:val="004A573E"/>
    <w:rsid w:val="004A63BA"/>
    <w:rsid w:val="004A7546"/>
    <w:rsid w:val="004C666C"/>
    <w:rsid w:val="004E7FA1"/>
    <w:rsid w:val="005126BE"/>
    <w:rsid w:val="00516DC0"/>
    <w:rsid w:val="0053391F"/>
    <w:rsid w:val="00533D01"/>
    <w:rsid w:val="00535706"/>
    <w:rsid w:val="00542CAC"/>
    <w:rsid w:val="0055457D"/>
    <w:rsid w:val="0058523A"/>
    <w:rsid w:val="005F47C7"/>
    <w:rsid w:val="00604300"/>
    <w:rsid w:val="006141C6"/>
    <w:rsid w:val="00626366"/>
    <w:rsid w:val="0062766A"/>
    <w:rsid w:val="00642D89"/>
    <w:rsid w:val="006448A4"/>
    <w:rsid w:val="00645753"/>
    <w:rsid w:val="0065522B"/>
    <w:rsid w:val="00667C82"/>
    <w:rsid w:val="006729E8"/>
    <w:rsid w:val="00676E42"/>
    <w:rsid w:val="006870CA"/>
    <w:rsid w:val="00691296"/>
    <w:rsid w:val="006A4722"/>
    <w:rsid w:val="006A66A7"/>
    <w:rsid w:val="006C2965"/>
    <w:rsid w:val="006C389C"/>
    <w:rsid w:val="006F537A"/>
    <w:rsid w:val="007046DB"/>
    <w:rsid w:val="007260B5"/>
    <w:rsid w:val="00730A65"/>
    <w:rsid w:val="007333DC"/>
    <w:rsid w:val="0074061B"/>
    <w:rsid w:val="0074503D"/>
    <w:rsid w:val="007520BB"/>
    <w:rsid w:val="0075609E"/>
    <w:rsid w:val="00760979"/>
    <w:rsid w:val="00764B08"/>
    <w:rsid w:val="00767665"/>
    <w:rsid w:val="00786A1A"/>
    <w:rsid w:val="00787080"/>
    <w:rsid w:val="007956C9"/>
    <w:rsid w:val="007967CD"/>
    <w:rsid w:val="007A0C47"/>
    <w:rsid w:val="007A6799"/>
    <w:rsid w:val="007C676D"/>
    <w:rsid w:val="007D532E"/>
    <w:rsid w:val="007E1B0F"/>
    <w:rsid w:val="007E7E7A"/>
    <w:rsid w:val="007F3838"/>
    <w:rsid w:val="00811019"/>
    <w:rsid w:val="008175C7"/>
    <w:rsid w:val="0083453B"/>
    <w:rsid w:val="00835797"/>
    <w:rsid w:val="0083630C"/>
    <w:rsid w:val="00836FAF"/>
    <w:rsid w:val="00837F3E"/>
    <w:rsid w:val="00841B56"/>
    <w:rsid w:val="008466A5"/>
    <w:rsid w:val="00846F83"/>
    <w:rsid w:val="00851A2C"/>
    <w:rsid w:val="00862EA1"/>
    <w:rsid w:val="00882178"/>
    <w:rsid w:val="00883868"/>
    <w:rsid w:val="00893C99"/>
    <w:rsid w:val="008A6462"/>
    <w:rsid w:val="008B3B25"/>
    <w:rsid w:val="008E0218"/>
    <w:rsid w:val="008F71B0"/>
    <w:rsid w:val="00904AC9"/>
    <w:rsid w:val="00910004"/>
    <w:rsid w:val="009137A0"/>
    <w:rsid w:val="00943651"/>
    <w:rsid w:val="00944223"/>
    <w:rsid w:val="00966540"/>
    <w:rsid w:val="00970561"/>
    <w:rsid w:val="00971673"/>
    <w:rsid w:val="009A0D3D"/>
    <w:rsid w:val="009A36D1"/>
    <w:rsid w:val="009B2F1B"/>
    <w:rsid w:val="009E31EA"/>
    <w:rsid w:val="009E58F0"/>
    <w:rsid w:val="009F716D"/>
    <w:rsid w:val="00A07A9E"/>
    <w:rsid w:val="00A13FE8"/>
    <w:rsid w:val="00A2129D"/>
    <w:rsid w:val="00A3765F"/>
    <w:rsid w:val="00A6704E"/>
    <w:rsid w:val="00A7712A"/>
    <w:rsid w:val="00A9299D"/>
    <w:rsid w:val="00AA0108"/>
    <w:rsid w:val="00AA0F48"/>
    <w:rsid w:val="00AD0684"/>
    <w:rsid w:val="00AD103B"/>
    <w:rsid w:val="00AE1A12"/>
    <w:rsid w:val="00B0051C"/>
    <w:rsid w:val="00B1011E"/>
    <w:rsid w:val="00B10193"/>
    <w:rsid w:val="00B13D31"/>
    <w:rsid w:val="00B30427"/>
    <w:rsid w:val="00B316C6"/>
    <w:rsid w:val="00B316D2"/>
    <w:rsid w:val="00B57977"/>
    <w:rsid w:val="00B60D36"/>
    <w:rsid w:val="00B67E46"/>
    <w:rsid w:val="00B81278"/>
    <w:rsid w:val="00B8138F"/>
    <w:rsid w:val="00B829A8"/>
    <w:rsid w:val="00B9226C"/>
    <w:rsid w:val="00B95EDE"/>
    <w:rsid w:val="00BA009B"/>
    <w:rsid w:val="00BB0B92"/>
    <w:rsid w:val="00BB493D"/>
    <w:rsid w:val="00BC679B"/>
    <w:rsid w:val="00BD3E3D"/>
    <w:rsid w:val="00BE16F1"/>
    <w:rsid w:val="00BE2523"/>
    <w:rsid w:val="00BF5C72"/>
    <w:rsid w:val="00C163DF"/>
    <w:rsid w:val="00C25A24"/>
    <w:rsid w:val="00C35FA3"/>
    <w:rsid w:val="00C375FE"/>
    <w:rsid w:val="00C41A1A"/>
    <w:rsid w:val="00C41DC2"/>
    <w:rsid w:val="00C60873"/>
    <w:rsid w:val="00C94BD9"/>
    <w:rsid w:val="00CA1F8B"/>
    <w:rsid w:val="00CA42C4"/>
    <w:rsid w:val="00CA4CA6"/>
    <w:rsid w:val="00CB6006"/>
    <w:rsid w:val="00CD5441"/>
    <w:rsid w:val="00CD5C9D"/>
    <w:rsid w:val="00CD6734"/>
    <w:rsid w:val="00CD7471"/>
    <w:rsid w:val="00CF15C5"/>
    <w:rsid w:val="00CF4BDC"/>
    <w:rsid w:val="00D07BBD"/>
    <w:rsid w:val="00D20559"/>
    <w:rsid w:val="00D20B92"/>
    <w:rsid w:val="00D2166E"/>
    <w:rsid w:val="00D25D5F"/>
    <w:rsid w:val="00D5384F"/>
    <w:rsid w:val="00D604BE"/>
    <w:rsid w:val="00D66E7A"/>
    <w:rsid w:val="00D71FAE"/>
    <w:rsid w:val="00D73571"/>
    <w:rsid w:val="00D81505"/>
    <w:rsid w:val="00D86A67"/>
    <w:rsid w:val="00D9053A"/>
    <w:rsid w:val="00D96394"/>
    <w:rsid w:val="00DA543F"/>
    <w:rsid w:val="00DA582E"/>
    <w:rsid w:val="00DD6FBF"/>
    <w:rsid w:val="00DE0D9E"/>
    <w:rsid w:val="00E07556"/>
    <w:rsid w:val="00E16A19"/>
    <w:rsid w:val="00E170EA"/>
    <w:rsid w:val="00E172A3"/>
    <w:rsid w:val="00E36A3A"/>
    <w:rsid w:val="00E4389D"/>
    <w:rsid w:val="00E62A80"/>
    <w:rsid w:val="00E67A27"/>
    <w:rsid w:val="00E96431"/>
    <w:rsid w:val="00EC0F23"/>
    <w:rsid w:val="00EC41A7"/>
    <w:rsid w:val="00EC43C6"/>
    <w:rsid w:val="00EC47B2"/>
    <w:rsid w:val="00EC7187"/>
    <w:rsid w:val="00ED2ADC"/>
    <w:rsid w:val="00ED68D7"/>
    <w:rsid w:val="00EE3067"/>
    <w:rsid w:val="00EE3A6E"/>
    <w:rsid w:val="00F22344"/>
    <w:rsid w:val="00F523BD"/>
    <w:rsid w:val="00F544D6"/>
    <w:rsid w:val="00F83D96"/>
    <w:rsid w:val="00FA1354"/>
    <w:rsid w:val="00FA608A"/>
    <w:rsid w:val="00FE307C"/>
    <w:rsid w:val="00FF0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4FB09C7-CBB9-4760-989F-E3750886C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2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E021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E02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021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02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021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E02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E02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DBD62-E7CB-40C4-A1E5-2B2204EF9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1326</TotalTime>
  <Pages>5</Pages>
  <Words>563</Words>
  <Characters>3212</Characters>
  <Application>Microsoft Office Word</Application>
  <DocSecurity>0</DocSecurity>
  <Lines>26</Lines>
  <Paragraphs>7</Paragraphs>
  <ScaleCrop>false</ScaleCrop>
  <Company/>
  <LinksUpToDate>false</LinksUpToDate>
  <CharactersWithSpaces>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徐守全</dc:creator>
  <cp:lastModifiedBy>陳昭仁</cp:lastModifiedBy>
  <cp:revision>9</cp:revision>
  <cp:lastPrinted>2015-09-24T10:10:00Z</cp:lastPrinted>
  <dcterms:created xsi:type="dcterms:W3CDTF">2015-10-06T01:34:00Z</dcterms:created>
  <dcterms:modified xsi:type="dcterms:W3CDTF">2015-10-07T07:48:00Z</dcterms:modified>
</cp:coreProperties>
</file>