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34A9" w:rsidRDefault="00652298" w:rsidP="004834A9">
      <w:pPr>
        <w:spacing w:line="460" w:lineRule="exact"/>
        <w:jc w:val="center"/>
        <w:rPr>
          <w:rFonts w:eastAsia="標楷體"/>
          <w:sz w:val="40"/>
          <w:szCs w:val="40"/>
        </w:rPr>
      </w:pPr>
      <w:r w:rsidRPr="00BF1833">
        <w:rPr>
          <w:rFonts w:ascii="標楷體" w:eastAsia="標楷體" w:hAnsi="標楷體" w:hint="eastAsia"/>
          <w:bCs/>
          <w:sz w:val="40"/>
          <w:szCs w:val="40"/>
        </w:rPr>
        <w:t>臺中市公園及行道樹管理</w:t>
      </w:r>
      <w:r w:rsidRPr="00BF1833">
        <w:rPr>
          <w:rFonts w:ascii="標楷體" w:eastAsia="標楷體" w:hAnsi="標楷體" w:hint="eastAsia"/>
          <w:sz w:val="40"/>
          <w:szCs w:val="40"/>
        </w:rPr>
        <w:t>自治條例部分條文修正</w:t>
      </w:r>
      <w:r w:rsidR="00BF1833" w:rsidRPr="00BF1833">
        <w:rPr>
          <w:rFonts w:ascii="標楷體" w:eastAsia="標楷體" w:hAnsi="標楷體" w:hint="eastAsia"/>
          <w:sz w:val="40"/>
          <w:szCs w:val="40"/>
        </w:rPr>
        <w:t>草案</w:t>
      </w:r>
      <w:r w:rsidR="006A3EFF" w:rsidRPr="00BF1833">
        <w:rPr>
          <w:rFonts w:eastAsia="標楷體" w:hint="eastAsia"/>
          <w:sz w:val="40"/>
          <w:szCs w:val="40"/>
        </w:rPr>
        <w:t>總說明</w:t>
      </w:r>
    </w:p>
    <w:p w:rsidR="006A3EFF" w:rsidRPr="004834A9" w:rsidRDefault="004834A9" w:rsidP="004834A9">
      <w:pPr>
        <w:spacing w:line="240" w:lineRule="exact"/>
        <w:jc w:val="right"/>
        <w:rPr>
          <w:rFonts w:eastAsia="標楷體"/>
          <w:sz w:val="24"/>
        </w:rPr>
      </w:pPr>
      <w:r>
        <w:rPr>
          <w:rFonts w:eastAsia="標楷體" w:hint="eastAsia"/>
          <w:sz w:val="24"/>
        </w:rPr>
        <w:t>(104</w:t>
      </w:r>
      <w:r w:rsidR="00D51E19">
        <w:rPr>
          <w:rFonts w:eastAsia="標楷體" w:hint="eastAsia"/>
          <w:sz w:val="24"/>
        </w:rPr>
        <w:t>1006</w:t>
      </w:r>
      <w:r>
        <w:rPr>
          <w:rFonts w:eastAsia="標楷體" w:hint="eastAsia"/>
          <w:sz w:val="24"/>
        </w:rPr>
        <w:t>)</w:t>
      </w:r>
    </w:p>
    <w:p w:rsidR="006A3EFF" w:rsidRPr="00A94165" w:rsidRDefault="00626398" w:rsidP="000A73AB">
      <w:pPr>
        <w:spacing w:beforeLines="50" w:before="180" w:line="460" w:lineRule="exact"/>
        <w:ind w:firstLineChars="192" w:firstLine="53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經</w:t>
      </w:r>
      <w:r w:rsidR="00C80143">
        <w:rPr>
          <w:rFonts w:ascii="標楷體" w:eastAsia="標楷體" w:hAnsi="標楷體" w:hint="eastAsia"/>
          <w:sz w:val="28"/>
          <w:szCs w:val="28"/>
        </w:rPr>
        <w:t>檢視</w:t>
      </w:r>
      <w:r w:rsidR="00C80143" w:rsidRPr="00C80143">
        <w:rPr>
          <w:rFonts w:ascii="標楷體" w:eastAsia="標楷體" w:hAnsi="標楷體" w:hint="eastAsia"/>
          <w:sz w:val="28"/>
          <w:szCs w:val="28"/>
        </w:rPr>
        <w:t>違反</w:t>
      </w:r>
      <w:r w:rsidR="00C80143">
        <w:rPr>
          <w:rFonts w:ascii="標楷體" w:eastAsia="標楷體" w:hAnsi="標楷體" w:hint="eastAsia"/>
          <w:sz w:val="28"/>
          <w:szCs w:val="28"/>
        </w:rPr>
        <w:t>本自治條例第十三條部分條文</w:t>
      </w:r>
      <w:r w:rsidR="00F820F7">
        <w:rPr>
          <w:rFonts w:ascii="標楷體" w:eastAsia="標楷體" w:hAnsi="標楷體" w:hint="eastAsia"/>
          <w:sz w:val="28"/>
          <w:szCs w:val="28"/>
        </w:rPr>
        <w:t>與實務管理操作需要及將樹木移植規範，</w:t>
      </w:r>
      <w:r w:rsidR="00F820F7" w:rsidRPr="00F820F7">
        <w:rPr>
          <w:rFonts w:ascii="標楷體" w:eastAsia="標楷體" w:hAnsi="標楷體" w:hint="eastAsia"/>
          <w:sz w:val="28"/>
          <w:szCs w:val="28"/>
        </w:rPr>
        <w:t>納入專家學者舉行公聽會</w:t>
      </w:r>
      <w:r w:rsidR="00F820F7">
        <w:rPr>
          <w:rFonts w:ascii="標楷體" w:eastAsia="標楷體" w:hAnsi="標楷體" w:hint="eastAsia"/>
          <w:sz w:val="28"/>
          <w:szCs w:val="28"/>
        </w:rPr>
        <w:t>需要</w:t>
      </w:r>
      <w:r w:rsidR="006A3EFF" w:rsidRPr="00A94165">
        <w:rPr>
          <w:rFonts w:ascii="標楷體" w:eastAsia="標楷體" w:hAnsi="標楷體" w:hint="eastAsia"/>
          <w:sz w:val="28"/>
          <w:szCs w:val="28"/>
        </w:rPr>
        <w:t>，爰修正「</w:t>
      </w:r>
      <w:r w:rsidR="00C423E6" w:rsidRPr="00A94165">
        <w:rPr>
          <w:rFonts w:ascii="標楷體" w:eastAsia="標楷體" w:hAnsi="標楷體" w:hint="eastAsia"/>
          <w:sz w:val="28"/>
          <w:szCs w:val="28"/>
        </w:rPr>
        <w:t>臺中市公園及行道樹管理自治條例</w:t>
      </w:r>
      <w:r w:rsidR="006A3EFF" w:rsidRPr="00A94165">
        <w:rPr>
          <w:rFonts w:ascii="標楷體" w:eastAsia="標楷體" w:hAnsi="標楷體" w:hint="eastAsia"/>
          <w:sz w:val="28"/>
          <w:szCs w:val="28"/>
        </w:rPr>
        <w:t>」</w:t>
      </w:r>
      <w:r w:rsidR="00C80143">
        <w:rPr>
          <w:rFonts w:ascii="標楷體" w:eastAsia="標楷體" w:hAnsi="標楷體" w:hint="eastAsia"/>
          <w:sz w:val="28"/>
          <w:szCs w:val="28"/>
        </w:rPr>
        <w:t>部分條文</w:t>
      </w:r>
      <w:r w:rsidR="006A3EFF" w:rsidRPr="00A94165">
        <w:rPr>
          <w:rFonts w:ascii="標楷體" w:eastAsia="標楷體" w:hAnsi="標楷體" w:hint="eastAsia"/>
          <w:sz w:val="28"/>
          <w:szCs w:val="28"/>
        </w:rPr>
        <w:t>，其修正要點如下：</w:t>
      </w:r>
    </w:p>
    <w:p w:rsidR="00C423E6" w:rsidRDefault="00C423E6" w:rsidP="00501CC8">
      <w:pPr>
        <w:pStyle w:val="a7"/>
        <w:numPr>
          <w:ilvl w:val="0"/>
          <w:numId w:val="1"/>
        </w:numPr>
        <w:spacing w:before="150"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513FC0">
        <w:rPr>
          <w:rFonts w:ascii="標楷體" w:eastAsia="標楷體" w:hAnsi="標楷體" w:hint="eastAsia"/>
          <w:sz w:val="28"/>
          <w:szCs w:val="28"/>
        </w:rPr>
        <w:t>明定</w:t>
      </w:r>
      <w:r w:rsidR="008034EC" w:rsidRPr="00513FC0">
        <w:rPr>
          <w:rFonts w:ascii="標楷體" w:eastAsia="標楷體" w:hAnsi="標楷體" w:hint="eastAsia"/>
          <w:sz w:val="28"/>
          <w:szCs w:val="28"/>
        </w:rPr>
        <w:t>重新檢討</w:t>
      </w:r>
      <w:r w:rsidRPr="00513FC0">
        <w:rPr>
          <w:rFonts w:ascii="標楷體" w:eastAsia="標楷體" w:hAnsi="標楷體" w:hint="eastAsia"/>
          <w:sz w:val="28"/>
          <w:szCs w:val="28"/>
        </w:rPr>
        <w:t>公園綠地等禁止行為。（修正條文第十三條）</w:t>
      </w:r>
    </w:p>
    <w:p w:rsidR="00DD0DD3" w:rsidRDefault="00A94165" w:rsidP="0031772D">
      <w:pPr>
        <w:pStyle w:val="a7"/>
        <w:numPr>
          <w:ilvl w:val="0"/>
          <w:numId w:val="1"/>
        </w:numPr>
        <w:spacing w:before="150"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DD0DD3">
        <w:rPr>
          <w:rFonts w:ascii="標楷體" w:eastAsia="標楷體" w:hAnsi="標楷體" w:hint="eastAsia"/>
          <w:sz w:val="28"/>
          <w:szCs w:val="28"/>
        </w:rPr>
        <w:t>明定</w:t>
      </w:r>
      <w:r w:rsidR="008034EC" w:rsidRPr="00DD0DD3">
        <w:rPr>
          <w:rFonts w:ascii="標楷體" w:eastAsia="標楷體" w:hAnsi="標楷體" w:hint="eastAsia"/>
          <w:sz w:val="28"/>
          <w:szCs w:val="28"/>
        </w:rPr>
        <w:t>樹木移植規範納入管理之法源</w:t>
      </w:r>
      <w:r w:rsidRPr="00DD0DD3">
        <w:rPr>
          <w:rFonts w:ascii="標楷體" w:eastAsia="標楷體" w:hAnsi="標楷體" w:hint="eastAsia"/>
          <w:sz w:val="28"/>
          <w:szCs w:val="28"/>
        </w:rPr>
        <w:t>。（修正條文第十九條）</w:t>
      </w:r>
    </w:p>
    <w:p w:rsidR="00DD0DD3" w:rsidRDefault="007D29CE" w:rsidP="00DD0DD3">
      <w:pPr>
        <w:pStyle w:val="a7"/>
        <w:numPr>
          <w:ilvl w:val="0"/>
          <w:numId w:val="1"/>
        </w:numPr>
        <w:spacing w:before="150"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DD0DD3">
        <w:rPr>
          <w:rFonts w:ascii="標楷體" w:eastAsia="標楷體" w:hAnsi="標楷體" w:hint="eastAsia"/>
          <w:sz w:val="28"/>
          <w:szCs w:val="28"/>
        </w:rPr>
        <w:t>明</w:t>
      </w:r>
      <w:r>
        <w:rPr>
          <w:rFonts w:ascii="標楷體" w:eastAsia="標楷體" w:hAnsi="標楷體" w:hint="eastAsia"/>
          <w:sz w:val="28"/>
          <w:szCs w:val="28"/>
        </w:rPr>
        <w:t>定</w:t>
      </w:r>
      <w:r w:rsidR="00DD0DD3" w:rsidRPr="00DD0DD3">
        <w:rPr>
          <w:rFonts w:ascii="標楷體" w:eastAsia="標楷體" w:hAnsi="標楷體" w:hint="eastAsia"/>
          <w:sz w:val="28"/>
          <w:szCs w:val="28"/>
        </w:rPr>
        <w:t>違反第二十條及第三十一條規定致毀損植栽者</w:t>
      </w:r>
      <w:r>
        <w:rPr>
          <w:rFonts w:ascii="標楷體" w:eastAsia="標楷體" w:hAnsi="標楷體" w:hint="eastAsia"/>
          <w:sz w:val="28"/>
          <w:szCs w:val="28"/>
        </w:rPr>
        <w:t>之</w:t>
      </w:r>
      <w:r w:rsidR="00DD0DD3" w:rsidRPr="00DD0DD3">
        <w:rPr>
          <w:rFonts w:ascii="標楷體" w:eastAsia="標楷體" w:hAnsi="標楷體" w:hint="eastAsia"/>
          <w:sz w:val="28"/>
          <w:szCs w:val="28"/>
        </w:rPr>
        <w:t>罰則，</w:t>
      </w:r>
      <w:r>
        <w:rPr>
          <w:rFonts w:ascii="標楷體" w:eastAsia="標楷體" w:hAnsi="標楷體" w:hint="eastAsia"/>
          <w:sz w:val="28"/>
          <w:szCs w:val="28"/>
        </w:rPr>
        <w:t>刪除調整條文，</w:t>
      </w:r>
      <w:r w:rsidR="00DD0DD3" w:rsidRPr="00DD0DD3">
        <w:rPr>
          <w:rFonts w:ascii="標楷體" w:eastAsia="標楷體" w:hAnsi="標楷體" w:hint="eastAsia"/>
          <w:sz w:val="28"/>
          <w:szCs w:val="28"/>
        </w:rPr>
        <w:t>以利條文體系。（</w:t>
      </w:r>
      <w:r w:rsidR="00DD0DD3">
        <w:rPr>
          <w:rFonts w:ascii="標楷體" w:eastAsia="標楷體" w:hAnsi="標楷體" w:hint="eastAsia"/>
          <w:sz w:val="28"/>
          <w:szCs w:val="28"/>
        </w:rPr>
        <w:t>刪除</w:t>
      </w:r>
      <w:r w:rsidR="00DD0DD3" w:rsidRPr="00DD0DD3">
        <w:rPr>
          <w:rFonts w:ascii="標楷體" w:eastAsia="標楷體" w:hAnsi="標楷體" w:hint="eastAsia"/>
          <w:sz w:val="28"/>
          <w:szCs w:val="28"/>
        </w:rPr>
        <w:t>條文第</w:t>
      </w:r>
      <w:r w:rsidR="00DD0DD3">
        <w:rPr>
          <w:rFonts w:ascii="標楷體" w:eastAsia="標楷體" w:hAnsi="標楷體" w:hint="eastAsia"/>
          <w:sz w:val="28"/>
          <w:szCs w:val="28"/>
        </w:rPr>
        <w:t>三十三</w:t>
      </w:r>
      <w:r w:rsidR="00DD0DD3" w:rsidRPr="00DD0DD3">
        <w:rPr>
          <w:rFonts w:ascii="標楷體" w:eastAsia="標楷體" w:hAnsi="標楷體" w:hint="eastAsia"/>
          <w:sz w:val="28"/>
          <w:szCs w:val="28"/>
        </w:rPr>
        <w:t>條）</w:t>
      </w:r>
    </w:p>
    <w:p w:rsidR="007D29CE" w:rsidRDefault="007D29CE" w:rsidP="00DD0DD3">
      <w:pPr>
        <w:pStyle w:val="a7"/>
        <w:numPr>
          <w:ilvl w:val="0"/>
          <w:numId w:val="1"/>
        </w:numPr>
        <w:spacing w:before="150"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明定</w:t>
      </w:r>
      <w:r w:rsidR="00AB468C">
        <w:rPr>
          <w:rFonts w:ascii="標楷體" w:eastAsia="標楷體" w:hAnsi="標楷體" w:hint="eastAsia"/>
          <w:sz w:val="28"/>
          <w:szCs w:val="28"/>
        </w:rPr>
        <w:t>各</w:t>
      </w:r>
      <w:r w:rsidR="00B61816">
        <w:rPr>
          <w:rFonts w:ascii="標楷體" w:eastAsia="標楷體" w:hAnsi="標楷體" w:hint="eastAsia"/>
          <w:sz w:val="28"/>
          <w:szCs w:val="28"/>
        </w:rPr>
        <w:t>機關</w:t>
      </w:r>
      <w:r w:rsidR="00AA3267">
        <w:rPr>
          <w:rFonts w:ascii="標楷體" w:eastAsia="標楷體" w:hAnsi="標楷體" w:hint="eastAsia"/>
          <w:sz w:val="28"/>
          <w:szCs w:val="28"/>
        </w:rPr>
        <w:t>使用付費規定</w:t>
      </w:r>
      <w:r w:rsidR="00B61816">
        <w:rPr>
          <w:rFonts w:ascii="標楷體" w:eastAsia="標楷體" w:hAnsi="標楷體" w:hint="eastAsia"/>
          <w:sz w:val="28"/>
          <w:szCs w:val="28"/>
        </w:rPr>
        <w:t>，</w:t>
      </w:r>
      <w:r w:rsidR="008871EC">
        <w:rPr>
          <w:rFonts w:ascii="標楷體" w:eastAsia="標楷體" w:hAnsi="標楷體" w:hint="eastAsia"/>
          <w:sz w:val="28"/>
          <w:szCs w:val="28"/>
        </w:rPr>
        <w:t>以</w:t>
      </w:r>
      <w:r w:rsidRPr="00DD0DD3">
        <w:rPr>
          <w:rFonts w:ascii="標楷體" w:eastAsia="標楷體" w:hAnsi="標楷體" w:hint="eastAsia"/>
          <w:sz w:val="28"/>
          <w:szCs w:val="28"/>
        </w:rPr>
        <w:t>符合</w:t>
      </w:r>
      <w:r>
        <w:rPr>
          <w:rFonts w:ascii="標楷體" w:eastAsia="標楷體" w:hAnsi="標楷體" w:hint="eastAsia"/>
          <w:sz w:val="28"/>
          <w:szCs w:val="28"/>
        </w:rPr>
        <w:t>使用者付費原則</w:t>
      </w:r>
      <w:r w:rsidRPr="00DD0DD3">
        <w:rPr>
          <w:rFonts w:ascii="標楷體" w:eastAsia="標楷體" w:hAnsi="標楷體" w:hint="eastAsia"/>
          <w:sz w:val="28"/>
          <w:szCs w:val="28"/>
        </w:rPr>
        <w:t>。（</w:t>
      </w:r>
      <w:r>
        <w:rPr>
          <w:rFonts w:ascii="標楷體" w:eastAsia="標楷體" w:hAnsi="標楷體" w:hint="eastAsia"/>
          <w:sz w:val="28"/>
          <w:szCs w:val="28"/>
        </w:rPr>
        <w:t>刪除</w:t>
      </w:r>
      <w:r w:rsidRPr="00DD0DD3">
        <w:rPr>
          <w:rFonts w:ascii="標楷體" w:eastAsia="標楷體" w:hAnsi="標楷體" w:hint="eastAsia"/>
          <w:sz w:val="28"/>
          <w:szCs w:val="28"/>
        </w:rPr>
        <w:t>條文第</w:t>
      </w:r>
      <w:r>
        <w:rPr>
          <w:rFonts w:ascii="標楷體" w:eastAsia="標楷體" w:hAnsi="標楷體" w:hint="eastAsia"/>
          <w:sz w:val="28"/>
          <w:szCs w:val="28"/>
        </w:rPr>
        <w:t>三十</w:t>
      </w:r>
      <w:r w:rsidR="00B61816">
        <w:rPr>
          <w:rFonts w:ascii="標楷體" w:eastAsia="標楷體" w:hAnsi="標楷體" w:hint="eastAsia"/>
          <w:sz w:val="28"/>
          <w:szCs w:val="28"/>
        </w:rPr>
        <w:t>四</w:t>
      </w:r>
      <w:r w:rsidRPr="00DD0DD3">
        <w:rPr>
          <w:rFonts w:ascii="標楷體" w:eastAsia="標楷體" w:hAnsi="標楷體" w:hint="eastAsia"/>
          <w:sz w:val="28"/>
          <w:szCs w:val="28"/>
        </w:rPr>
        <w:t>條</w:t>
      </w:r>
      <w:r w:rsidR="00B61816">
        <w:rPr>
          <w:rFonts w:ascii="標楷體" w:eastAsia="標楷體" w:hAnsi="標楷體" w:hint="eastAsia"/>
          <w:sz w:val="28"/>
          <w:szCs w:val="28"/>
        </w:rPr>
        <w:t>第二項</w:t>
      </w:r>
      <w:r w:rsidRPr="00DD0DD3">
        <w:rPr>
          <w:rFonts w:ascii="標楷體" w:eastAsia="標楷體" w:hAnsi="標楷體" w:hint="eastAsia"/>
          <w:sz w:val="28"/>
          <w:szCs w:val="28"/>
        </w:rPr>
        <w:t>）</w:t>
      </w:r>
    </w:p>
    <w:p w:rsidR="00A40A1C" w:rsidRDefault="00E8137E" w:rsidP="00E8137E">
      <w:pPr>
        <w:pStyle w:val="a7"/>
        <w:numPr>
          <w:ilvl w:val="0"/>
          <w:numId w:val="1"/>
        </w:numPr>
        <w:spacing w:before="150"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E8137E">
        <w:rPr>
          <w:rFonts w:ascii="標楷體" w:eastAsia="標楷體" w:hAnsi="標楷體" w:hint="eastAsia"/>
          <w:sz w:val="28"/>
          <w:szCs w:val="28"/>
        </w:rPr>
        <w:t>明定其他經建設局認定事項不予許可使用之規定。</w:t>
      </w:r>
      <w:r w:rsidR="009F7160" w:rsidRPr="00DD0DD3">
        <w:rPr>
          <w:rFonts w:ascii="標楷體" w:eastAsia="標楷體" w:hAnsi="標楷體" w:hint="eastAsia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新增</w:t>
      </w:r>
      <w:r w:rsidR="009F7160" w:rsidRPr="00DD0DD3">
        <w:rPr>
          <w:rFonts w:ascii="標楷體" w:eastAsia="標楷體" w:hAnsi="標楷體" w:hint="eastAsia"/>
          <w:sz w:val="28"/>
          <w:szCs w:val="28"/>
        </w:rPr>
        <w:t>條文第</w:t>
      </w:r>
      <w:r w:rsidR="009F7160">
        <w:rPr>
          <w:rFonts w:ascii="標楷體" w:eastAsia="標楷體" w:hAnsi="標楷體" w:hint="eastAsia"/>
          <w:sz w:val="28"/>
          <w:szCs w:val="28"/>
        </w:rPr>
        <w:t>三十</w:t>
      </w:r>
      <w:r>
        <w:rPr>
          <w:rFonts w:ascii="標楷體" w:eastAsia="標楷體" w:hAnsi="標楷體" w:hint="eastAsia"/>
          <w:sz w:val="28"/>
          <w:szCs w:val="28"/>
        </w:rPr>
        <w:t>六</w:t>
      </w:r>
      <w:r w:rsidR="009F7160" w:rsidRPr="00DD0DD3">
        <w:rPr>
          <w:rFonts w:ascii="標楷體" w:eastAsia="標楷體" w:hAnsi="標楷體" w:hint="eastAsia"/>
          <w:sz w:val="28"/>
          <w:szCs w:val="28"/>
        </w:rPr>
        <w:t>條</w:t>
      </w:r>
      <w:r w:rsidR="009F7160"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 w:hint="eastAsia"/>
          <w:sz w:val="28"/>
          <w:szCs w:val="28"/>
        </w:rPr>
        <w:t>八款</w:t>
      </w:r>
      <w:bookmarkStart w:id="0" w:name="_GoBack"/>
      <w:bookmarkEnd w:id="0"/>
      <w:r w:rsidR="009F7160" w:rsidRPr="00DD0DD3">
        <w:rPr>
          <w:rFonts w:ascii="標楷體" w:eastAsia="標楷體" w:hAnsi="標楷體" w:hint="eastAsia"/>
          <w:sz w:val="28"/>
          <w:szCs w:val="28"/>
        </w:rPr>
        <w:t>）</w:t>
      </w:r>
    </w:p>
    <w:p w:rsidR="00A32332" w:rsidRPr="00DD0DD3" w:rsidRDefault="00A32332" w:rsidP="0031772D">
      <w:pPr>
        <w:pStyle w:val="a7"/>
        <w:numPr>
          <w:ilvl w:val="0"/>
          <w:numId w:val="1"/>
        </w:numPr>
        <w:spacing w:before="150"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DD0DD3">
        <w:rPr>
          <w:rFonts w:ascii="標楷體" w:eastAsia="標楷體" w:hAnsi="標楷體" w:hint="eastAsia"/>
          <w:color w:val="000000" w:themeColor="text1"/>
          <w:sz w:val="28"/>
          <w:szCs w:val="28"/>
        </w:rPr>
        <w:t>明定第十三條增訂第一項以符合現行條文項次。</w:t>
      </w:r>
      <w:r w:rsidRPr="00DD0DD3">
        <w:rPr>
          <w:rFonts w:ascii="標楷體" w:eastAsia="標楷體" w:hAnsi="標楷體" w:hint="eastAsia"/>
          <w:sz w:val="28"/>
          <w:szCs w:val="28"/>
        </w:rPr>
        <w:t>（修正條文第四十一條）</w:t>
      </w:r>
    </w:p>
    <w:p w:rsidR="00A94165" w:rsidRDefault="00A94165" w:rsidP="00501CC8">
      <w:pPr>
        <w:pStyle w:val="a7"/>
        <w:numPr>
          <w:ilvl w:val="0"/>
          <w:numId w:val="1"/>
        </w:numPr>
        <w:spacing w:before="150"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513FC0">
        <w:rPr>
          <w:rFonts w:ascii="標楷體" w:eastAsia="標楷體" w:hAnsi="標楷體" w:hint="eastAsia"/>
          <w:sz w:val="28"/>
          <w:szCs w:val="28"/>
        </w:rPr>
        <w:t>明定違反第十三條</w:t>
      </w:r>
      <w:r w:rsidR="00A32332">
        <w:rPr>
          <w:rFonts w:ascii="標楷體" w:eastAsia="標楷體" w:hAnsi="標楷體" w:hint="eastAsia"/>
          <w:sz w:val="28"/>
          <w:szCs w:val="28"/>
        </w:rPr>
        <w:t>第一項</w:t>
      </w:r>
      <w:r w:rsidRPr="00513FC0">
        <w:rPr>
          <w:rFonts w:ascii="標楷體" w:eastAsia="標楷體" w:hAnsi="標楷體" w:hint="eastAsia"/>
          <w:sz w:val="28"/>
          <w:szCs w:val="28"/>
        </w:rPr>
        <w:t>第一款至第十三款、第三十一條規定者之罰則；中央法律有規定者，依相關法律裁處之。（修正條文第四十二條）</w:t>
      </w:r>
    </w:p>
    <w:p w:rsidR="00513FC0" w:rsidRDefault="00513FC0" w:rsidP="00501CC8">
      <w:pPr>
        <w:pStyle w:val="a7"/>
        <w:numPr>
          <w:ilvl w:val="0"/>
          <w:numId w:val="1"/>
        </w:numPr>
        <w:spacing w:before="150"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明定</w:t>
      </w:r>
      <w:r w:rsidRPr="00513FC0">
        <w:rPr>
          <w:rFonts w:ascii="標楷體" w:eastAsia="標楷體" w:hAnsi="標楷體" w:hint="eastAsia"/>
          <w:sz w:val="28"/>
          <w:szCs w:val="28"/>
        </w:rPr>
        <w:t>違反第十三條</w:t>
      </w:r>
      <w:r w:rsidR="00A32332">
        <w:rPr>
          <w:rFonts w:ascii="標楷體" w:eastAsia="標楷體" w:hAnsi="標楷體" w:hint="eastAsia"/>
          <w:sz w:val="28"/>
          <w:szCs w:val="28"/>
        </w:rPr>
        <w:t>第一項</w:t>
      </w:r>
      <w:r w:rsidRPr="00513FC0">
        <w:rPr>
          <w:rFonts w:ascii="標楷體" w:eastAsia="標楷體" w:hAnsi="標楷體" w:hint="eastAsia"/>
          <w:sz w:val="28"/>
          <w:szCs w:val="28"/>
        </w:rPr>
        <w:t>第五款後段違規停放車輛之處理方式。（新增條文第四十二條之</w:t>
      </w:r>
      <w:r>
        <w:rPr>
          <w:rFonts w:ascii="標楷體" w:eastAsia="標楷體" w:hAnsi="標楷體" w:hint="eastAsia"/>
          <w:sz w:val="28"/>
          <w:szCs w:val="28"/>
        </w:rPr>
        <w:t>一</w:t>
      </w:r>
      <w:r w:rsidRPr="00513FC0">
        <w:rPr>
          <w:rFonts w:ascii="標楷體" w:eastAsia="標楷體" w:hAnsi="標楷體" w:hint="eastAsia"/>
          <w:sz w:val="28"/>
          <w:szCs w:val="28"/>
        </w:rPr>
        <w:t>）</w:t>
      </w:r>
    </w:p>
    <w:p w:rsidR="00A94165" w:rsidRDefault="00893E00" w:rsidP="00501CC8">
      <w:pPr>
        <w:pStyle w:val="a7"/>
        <w:numPr>
          <w:ilvl w:val="0"/>
          <w:numId w:val="1"/>
        </w:numPr>
        <w:spacing w:before="150"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513FC0">
        <w:rPr>
          <w:rFonts w:ascii="標楷體" w:eastAsia="標楷體" w:hAnsi="標楷體" w:hint="eastAsia"/>
          <w:sz w:val="28"/>
          <w:szCs w:val="28"/>
        </w:rPr>
        <w:t>明定違反</w:t>
      </w:r>
      <w:r w:rsidR="009E2B2D" w:rsidRPr="000657D2">
        <w:rPr>
          <w:rFonts w:ascii="標楷體" w:eastAsia="標楷體" w:hAnsi="標楷體" w:hint="eastAsia"/>
          <w:color w:val="000000" w:themeColor="text1"/>
          <w:sz w:val="28"/>
          <w:szCs w:val="28"/>
        </w:rPr>
        <w:t>第十三條</w:t>
      </w:r>
      <w:r w:rsidR="009E2B2D">
        <w:rPr>
          <w:rFonts w:ascii="標楷體" w:eastAsia="標楷體" w:hAnsi="標楷體" w:hint="eastAsia"/>
          <w:color w:val="000000" w:themeColor="text1"/>
          <w:sz w:val="28"/>
          <w:szCs w:val="28"/>
        </w:rPr>
        <w:t>第一項</w:t>
      </w:r>
      <w:r w:rsidR="009E2B2D" w:rsidRPr="000657D2">
        <w:rPr>
          <w:rFonts w:ascii="標楷體" w:eastAsia="標楷體" w:hAnsi="標楷體" w:hint="eastAsia"/>
          <w:color w:val="000000" w:themeColor="text1"/>
          <w:sz w:val="28"/>
          <w:szCs w:val="28"/>
        </w:rPr>
        <w:t>第十八款至十九款</w:t>
      </w:r>
      <w:r w:rsidRPr="00513FC0">
        <w:rPr>
          <w:rFonts w:ascii="標楷體" w:eastAsia="標楷體" w:hAnsi="標楷體" w:hint="eastAsia"/>
          <w:sz w:val="28"/>
          <w:szCs w:val="28"/>
        </w:rPr>
        <w:t>之處置方式。</w:t>
      </w:r>
      <w:r w:rsidR="009E2B2D" w:rsidRPr="00513FC0">
        <w:rPr>
          <w:rFonts w:ascii="標楷體" w:eastAsia="標楷體" w:hAnsi="標楷體" w:hint="eastAsia"/>
          <w:sz w:val="28"/>
          <w:szCs w:val="28"/>
        </w:rPr>
        <w:t>（新增條文第四十二條之</w:t>
      </w:r>
      <w:r w:rsidR="009E2B2D">
        <w:rPr>
          <w:rFonts w:ascii="標楷體" w:eastAsia="標楷體" w:hAnsi="標楷體" w:hint="eastAsia"/>
          <w:sz w:val="28"/>
          <w:szCs w:val="28"/>
        </w:rPr>
        <w:t>二</w:t>
      </w:r>
      <w:r w:rsidR="009E2B2D" w:rsidRPr="00513FC0">
        <w:rPr>
          <w:rFonts w:ascii="標楷體" w:eastAsia="標楷體" w:hAnsi="標楷體" w:hint="eastAsia"/>
          <w:sz w:val="28"/>
          <w:szCs w:val="28"/>
        </w:rPr>
        <w:t>）</w:t>
      </w:r>
    </w:p>
    <w:p w:rsidR="00893E00" w:rsidRDefault="00893E00" w:rsidP="00501CC8">
      <w:pPr>
        <w:pStyle w:val="a7"/>
        <w:numPr>
          <w:ilvl w:val="0"/>
          <w:numId w:val="1"/>
        </w:numPr>
        <w:spacing w:before="150"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513FC0">
        <w:rPr>
          <w:rFonts w:ascii="標楷體" w:eastAsia="標楷體" w:hAnsi="標楷體" w:hint="eastAsia"/>
          <w:sz w:val="28"/>
          <w:szCs w:val="28"/>
        </w:rPr>
        <w:t>明定違反第十三條</w:t>
      </w:r>
      <w:r w:rsidR="00775B04">
        <w:rPr>
          <w:rFonts w:ascii="標楷體" w:eastAsia="標楷體" w:hAnsi="標楷體" w:hint="eastAsia"/>
          <w:sz w:val="28"/>
          <w:szCs w:val="28"/>
        </w:rPr>
        <w:t>第一項</w:t>
      </w:r>
      <w:r w:rsidRPr="00513FC0">
        <w:rPr>
          <w:rFonts w:ascii="標楷體" w:eastAsia="標楷體" w:hAnsi="標楷體" w:hint="eastAsia"/>
          <w:sz w:val="28"/>
          <w:szCs w:val="28"/>
        </w:rPr>
        <w:t>第二十一款規定之處理方式。（新增條文第四十二條之</w:t>
      </w:r>
      <w:r w:rsidR="00513FC0">
        <w:rPr>
          <w:rFonts w:ascii="標楷體" w:eastAsia="標楷體" w:hAnsi="標楷體" w:hint="eastAsia"/>
          <w:sz w:val="28"/>
          <w:szCs w:val="28"/>
        </w:rPr>
        <w:t>三</w:t>
      </w:r>
      <w:r w:rsidRPr="00513FC0">
        <w:rPr>
          <w:rFonts w:ascii="標楷體" w:eastAsia="標楷體" w:hAnsi="標楷體" w:hint="eastAsia"/>
          <w:sz w:val="28"/>
          <w:szCs w:val="28"/>
        </w:rPr>
        <w:t>）</w:t>
      </w:r>
    </w:p>
    <w:p w:rsidR="0037108A" w:rsidRDefault="0037108A" w:rsidP="00501CC8">
      <w:pPr>
        <w:pStyle w:val="a7"/>
        <w:numPr>
          <w:ilvl w:val="0"/>
          <w:numId w:val="1"/>
        </w:numPr>
        <w:spacing w:before="150"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513FC0">
        <w:rPr>
          <w:rFonts w:ascii="標楷體" w:eastAsia="標楷體" w:hAnsi="標楷體" w:hint="eastAsia"/>
          <w:sz w:val="28"/>
          <w:szCs w:val="28"/>
        </w:rPr>
        <w:t>明定</w:t>
      </w:r>
      <w:r w:rsidRPr="000657D2">
        <w:rPr>
          <w:rFonts w:ascii="標楷體" w:eastAsia="標楷體" w:hAnsi="標楷體" w:hint="eastAsia"/>
          <w:color w:val="000000" w:themeColor="text1"/>
          <w:sz w:val="28"/>
          <w:szCs w:val="28"/>
        </w:rPr>
        <w:t>違反第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二十</w:t>
      </w:r>
      <w:r w:rsidRPr="000657D2">
        <w:rPr>
          <w:rFonts w:ascii="標楷體" w:eastAsia="標楷體" w:hAnsi="標楷體" w:hint="eastAsia"/>
          <w:color w:val="000000" w:themeColor="text1"/>
          <w:sz w:val="28"/>
          <w:szCs w:val="28"/>
        </w:rPr>
        <w:t>條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及</w:t>
      </w:r>
      <w:r w:rsidRPr="000657D2">
        <w:rPr>
          <w:rFonts w:ascii="標楷體" w:eastAsia="標楷體" w:hAnsi="標楷體" w:hint="eastAsia"/>
          <w:color w:val="000000" w:themeColor="text1"/>
          <w:sz w:val="28"/>
          <w:szCs w:val="28"/>
        </w:rPr>
        <w:t>第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三十一條第四款、第五款</w:t>
      </w:r>
      <w:r w:rsidR="00DC1C00" w:rsidRPr="00513FC0">
        <w:rPr>
          <w:rFonts w:ascii="標楷體" w:eastAsia="標楷體" w:hAnsi="標楷體" w:hint="eastAsia"/>
          <w:sz w:val="28"/>
          <w:szCs w:val="28"/>
        </w:rPr>
        <w:t>規定之處理方式。（新增條文第四十二條之</w:t>
      </w:r>
      <w:r w:rsidR="00DC1C00">
        <w:rPr>
          <w:rFonts w:ascii="標楷體" w:eastAsia="標楷體" w:hAnsi="標楷體" w:hint="eastAsia"/>
          <w:sz w:val="28"/>
          <w:szCs w:val="28"/>
        </w:rPr>
        <w:t>四</w:t>
      </w:r>
      <w:r w:rsidR="00DC1C00" w:rsidRPr="00513FC0">
        <w:rPr>
          <w:rFonts w:ascii="標楷體" w:eastAsia="標楷體" w:hAnsi="標楷體" w:hint="eastAsia"/>
          <w:sz w:val="28"/>
          <w:szCs w:val="28"/>
        </w:rPr>
        <w:t>）</w:t>
      </w:r>
    </w:p>
    <w:p w:rsidR="00893E00" w:rsidRDefault="00893E00" w:rsidP="00501CC8">
      <w:pPr>
        <w:pStyle w:val="a7"/>
        <w:numPr>
          <w:ilvl w:val="0"/>
          <w:numId w:val="1"/>
        </w:numPr>
        <w:spacing w:before="150"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513FC0">
        <w:rPr>
          <w:rFonts w:ascii="標楷體" w:eastAsia="標楷體" w:hAnsi="標楷體" w:hint="eastAsia"/>
          <w:sz w:val="28"/>
          <w:szCs w:val="28"/>
        </w:rPr>
        <w:t>明定違反本自治條例裁罰之權責及處理程序。（新增條文第四十四條）</w:t>
      </w:r>
    </w:p>
    <w:p w:rsidR="00893E00" w:rsidRPr="00D4642D" w:rsidRDefault="00893E00" w:rsidP="00360661">
      <w:pPr>
        <w:pStyle w:val="a7"/>
        <w:numPr>
          <w:ilvl w:val="0"/>
          <w:numId w:val="1"/>
        </w:numPr>
        <w:spacing w:before="150"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D4642D">
        <w:rPr>
          <w:rFonts w:ascii="標楷體" w:eastAsia="標楷體" w:hAnsi="標楷體" w:hint="eastAsia"/>
          <w:sz w:val="28"/>
          <w:szCs w:val="28"/>
        </w:rPr>
        <w:lastRenderedPageBreak/>
        <w:t>明定本自治條例之施行日期。</w:t>
      </w:r>
      <w:r w:rsidR="00BF4885">
        <w:rPr>
          <w:rFonts w:ascii="標楷體" w:eastAsia="標楷體" w:hAnsi="標楷體" w:hint="eastAsia"/>
          <w:sz w:val="28"/>
          <w:szCs w:val="28"/>
        </w:rPr>
        <w:t>(</w:t>
      </w:r>
      <w:r w:rsidR="00D4642D" w:rsidRPr="00D4642D">
        <w:rPr>
          <w:rFonts w:ascii="標楷體" w:eastAsia="標楷體" w:hAnsi="標楷體" w:hint="eastAsia"/>
          <w:sz w:val="28"/>
          <w:szCs w:val="28"/>
        </w:rPr>
        <w:t>本條文未修正</w:t>
      </w:r>
      <w:r w:rsidR="00D4642D">
        <w:rPr>
          <w:rFonts w:ascii="標楷體" w:eastAsia="標楷體" w:hAnsi="標楷體" w:hint="eastAsia"/>
          <w:sz w:val="28"/>
          <w:szCs w:val="28"/>
        </w:rPr>
        <w:t>，</w:t>
      </w:r>
      <w:r w:rsidR="00D4642D" w:rsidRPr="00D4642D">
        <w:rPr>
          <w:rFonts w:ascii="標楷體" w:eastAsia="標楷體" w:hAnsi="標楷體" w:hint="eastAsia"/>
          <w:sz w:val="28"/>
          <w:szCs w:val="28"/>
        </w:rPr>
        <w:t>配合前條之新增修訂</w:t>
      </w:r>
      <w:r w:rsidR="00D13807">
        <w:rPr>
          <w:rFonts w:ascii="標楷體" w:eastAsia="標楷體" w:hAnsi="標楷體" w:hint="eastAsia"/>
          <w:sz w:val="28"/>
          <w:szCs w:val="28"/>
        </w:rPr>
        <w:t>，</w:t>
      </w:r>
      <w:r w:rsidR="00D4642D" w:rsidRPr="00D4642D">
        <w:rPr>
          <w:rFonts w:ascii="標楷體" w:eastAsia="標楷體" w:hAnsi="標楷體" w:hint="eastAsia"/>
          <w:sz w:val="28"/>
          <w:szCs w:val="28"/>
        </w:rPr>
        <w:t>原條文調整至四十五條</w:t>
      </w:r>
      <w:r w:rsidR="00384798" w:rsidRPr="00D4642D">
        <w:rPr>
          <w:rFonts w:ascii="標楷體" w:eastAsia="標楷體" w:hAnsi="標楷體" w:hint="eastAsia"/>
          <w:sz w:val="28"/>
          <w:szCs w:val="28"/>
        </w:rPr>
        <w:t>）</w:t>
      </w:r>
    </w:p>
    <w:sectPr w:rsidR="00893E00" w:rsidRPr="00D4642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0CE8" w:rsidRDefault="00760CE8" w:rsidP="00C423E6">
      <w:pPr>
        <w:spacing w:line="240" w:lineRule="auto"/>
      </w:pPr>
      <w:r>
        <w:separator/>
      </w:r>
    </w:p>
  </w:endnote>
  <w:endnote w:type="continuationSeparator" w:id="0">
    <w:p w:rsidR="00760CE8" w:rsidRDefault="00760CE8" w:rsidP="00C423E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0CE8" w:rsidRDefault="00760CE8" w:rsidP="00C423E6">
      <w:pPr>
        <w:spacing w:line="240" w:lineRule="auto"/>
      </w:pPr>
      <w:r>
        <w:separator/>
      </w:r>
    </w:p>
  </w:footnote>
  <w:footnote w:type="continuationSeparator" w:id="0">
    <w:p w:rsidR="00760CE8" w:rsidRDefault="00760CE8" w:rsidP="00C423E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6F4CE8"/>
    <w:multiLevelType w:val="hybridMultilevel"/>
    <w:tmpl w:val="6872537E"/>
    <w:lvl w:ilvl="0" w:tplc="5510DE2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EFF"/>
    <w:rsid w:val="000A73AB"/>
    <w:rsid w:val="00137736"/>
    <w:rsid w:val="002F5021"/>
    <w:rsid w:val="0033037D"/>
    <w:rsid w:val="0037108A"/>
    <w:rsid w:val="00384798"/>
    <w:rsid w:val="004834A9"/>
    <w:rsid w:val="00501CC8"/>
    <w:rsid w:val="00513FC0"/>
    <w:rsid w:val="00583109"/>
    <w:rsid w:val="00602EDD"/>
    <w:rsid w:val="00626398"/>
    <w:rsid w:val="00652298"/>
    <w:rsid w:val="006A3EFF"/>
    <w:rsid w:val="00735414"/>
    <w:rsid w:val="00760CE8"/>
    <w:rsid w:val="00775B04"/>
    <w:rsid w:val="007D29CE"/>
    <w:rsid w:val="008034EC"/>
    <w:rsid w:val="008871EC"/>
    <w:rsid w:val="00893E00"/>
    <w:rsid w:val="00996248"/>
    <w:rsid w:val="009A72FE"/>
    <w:rsid w:val="009E2B2D"/>
    <w:rsid w:val="009F7160"/>
    <w:rsid w:val="00A32332"/>
    <w:rsid w:val="00A40A1C"/>
    <w:rsid w:val="00A94165"/>
    <w:rsid w:val="00AA3267"/>
    <w:rsid w:val="00AB468C"/>
    <w:rsid w:val="00AE14BD"/>
    <w:rsid w:val="00B61816"/>
    <w:rsid w:val="00BF1833"/>
    <w:rsid w:val="00BF4885"/>
    <w:rsid w:val="00C423E6"/>
    <w:rsid w:val="00C80143"/>
    <w:rsid w:val="00D13807"/>
    <w:rsid w:val="00D1464A"/>
    <w:rsid w:val="00D4642D"/>
    <w:rsid w:val="00D51E19"/>
    <w:rsid w:val="00DC1C00"/>
    <w:rsid w:val="00DC474F"/>
    <w:rsid w:val="00DD0DD3"/>
    <w:rsid w:val="00E8137E"/>
    <w:rsid w:val="00EE075D"/>
    <w:rsid w:val="00F212E9"/>
    <w:rsid w:val="00F61C6E"/>
    <w:rsid w:val="00F820F7"/>
    <w:rsid w:val="00FD1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78085AC-FB4D-49EC-9FFB-C423B5BF3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3EFF"/>
    <w:pPr>
      <w:widowControl w:val="0"/>
      <w:spacing w:line="340" w:lineRule="exact"/>
      <w:jc w:val="both"/>
    </w:pPr>
    <w:rPr>
      <w:rFonts w:ascii="Times New Roman" w:eastAsia="新細明體" w:hAnsi="Times New Roman" w:cs="Times New Roman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23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423E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423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423E6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513FC0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F61C6E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61C6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94</Words>
  <Characters>540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徐守全</dc:creator>
  <cp:lastModifiedBy>陳昭仁</cp:lastModifiedBy>
  <cp:revision>13</cp:revision>
  <cp:lastPrinted>2015-09-28T06:11:00Z</cp:lastPrinted>
  <dcterms:created xsi:type="dcterms:W3CDTF">2015-10-06T01:37:00Z</dcterms:created>
  <dcterms:modified xsi:type="dcterms:W3CDTF">2015-10-07T08:10:00Z</dcterms:modified>
</cp:coreProperties>
</file>