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D1E2B" w:rsidRDefault="00325C4A" w:rsidP="008F6BDB">
      <w:pPr>
        <w:tabs>
          <w:tab w:val="left" w:pos="1985"/>
        </w:tabs>
        <w:spacing w:line="500" w:lineRule="exact"/>
        <w:rPr>
          <w:rFonts w:ascii="標楷體" w:eastAsia="標楷體" w:hAnsi="標楷體"/>
          <w:color w:val="000000"/>
          <w:sz w:val="40"/>
          <w:szCs w:val="40"/>
        </w:rPr>
      </w:pPr>
      <w:bookmarkStart w:id="0" w:name="_GoBack"/>
      <w:r>
        <w:rPr>
          <w:rFonts w:ascii="標楷體" w:eastAsia="標楷體" w:hAnsi="標楷體" w:hint="eastAsia"/>
          <w:color w:val="000000"/>
          <w:sz w:val="40"/>
          <w:szCs w:val="40"/>
        </w:rPr>
        <w:t>臺中市臺中航空站噪音回饋金分配及使用辦法</w:t>
      </w:r>
      <w:bookmarkEnd w:id="0"/>
    </w:p>
    <w:p w:rsidR="00325C4A" w:rsidRPr="00325C4A" w:rsidRDefault="00325C4A" w:rsidP="008F6BDB">
      <w:pPr>
        <w:tabs>
          <w:tab w:val="left" w:pos="1985"/>
        </w:tabs>
        <w:spacing w:line="500" w:lineRule="exact"/>
        <w:rPr>
          <w:rFonts w:ascii="標楷體" w:eastAsia="標楷體" w:hAnsi="標楷體"/>
          <w:color w:val="000000"/>
          <w:sz w:val="40"/>
          <w:szCs w:val="40"/>
        </w:rPr>
      </w:pPr>
    </w:p>
    <w:p w:rsidR="008F6BDB" w:rsidRPr="008F6BDB" w:rsidRDefault="008F6BDB" w:rsidP="008F6BDB">
      <w:pPr>
        <w:spacing w:line="440" w:lineRule="exact"/>
        <w:rPr>
          <w:rFonts w:ascii="標楷體" w:eastAsia="標楷體" w:hAnsi="標楷體"/>
          <w:sz w:val="28"/>
          <w:szCs w:val="28"/>
        </w:rPr>
      </w:pPr>
      <w:r>
        <w:rPr>
          <w:rFonts w:ascii="標楷體" w:eastAsia="標楷體" w:hAnsi="標楷體" w:hint="eastAsia"/>
          <w:sz w:val="28"/>
          <w:szCs w:val="28"/>
        </w:rPr>
        <w:t xml:space="preserve">第一條    </w:t>
      </w:r>
      <w:r w:rsidRPr="008F6BDB">
        <w:rPr>
          <w:rFonts w:ascii="標楷體" w:eastAsia="標楷體" w:hAnsi="標楷體" w:hint="eastAsia"/>
          <w:sz w:val="28"/>
          <w:szCs w:val="28"/>
        </w:rPr>
        <w:t>本辦法依民用航空法第三十七條第六項規定訂定之。</w:t>
      </w:r>
    </w:p>
    <w:p w:rsidR="008F6BDB" w:rsidRPr="008F6BDB" w:rsidRDefault="008F6BDB" w:rsidP="008F6BDB">
      <w:pPr>
        <w:tabs>
          <w:tab w:val="left" w:pos="709"/>
        </w:tabs>
        <w:spacing w:line="440" w:lineRule="exact"/>
        <w:ind w:left="848" w:hangingChars="303" w:hanging="848"/>
        <w:jc w:val="both"/>
        <w:rPr>
          <w:rFonts w:ascii="標楷體" w:eastAsia="標楷體" w:hAnsi="標楷體"/>
          <w:sz w:val="28"/>
          <w:szCs w:val="28"/>
        </w:rPr>
      </w:pPr>
      <w:r w:rsidRPr="008F6BDB">
        <w:rPr>
          <w:rFonts w:ascii="標楷體" w:eastAsia="標楷體" w:hAnsi="標楷體" w:hint="eastAsia"/>
          <w:sz w:val="28"/>
          <w:szCs w:val="28"/>
        </w:rPr>
        <w:t xml:space="preserve">第二條  </w:t>
      </w:r>
      <w:r>
        <w:rPr>
          <w:rFonts w:ascii="標楷體" w:eastAsia="標楷體" w:hAnsi="標楷體" w:hint="eastAsia"/>
          <w:sz w:val="28"/>
          <w:szCs w:val="28"/>
        </w:rPr>
        <w:t xml:space="preserve">  </w:t>
      </w:r>
      <w:r w:rsidRPr="008F6BDB">
        <w:rPr>
          <w:rFonts w:ascii="標楷體" w:eastAsia="標楷體" w:hAnsi="標楷體" w:hint="eastAsia"/>
          <w:sz w:val="28"/>
          <w:szCs w:val="28"/>
        </w:rPr>
        <w:t>本辦法之主管機關為臺中市政府(以下簡稱本府)，執行機關及其權責劃分如下：</w:t>
      </w:r>
    </w:p>
    <w:p w:rsidR="008F6BDB" w:rsidRPr="008F6BDB" w:rsidRDefault="008F6BDB" w:rsidP="008F6BDB">
      <w:pPr>
        <w:spacing w:line="440" w:lineRule="exact"/>
        <w:ind w:leftChars="589" w:left="1960" w:hangingChars="195" w:hanging="546"/>
        <w:jc w:val="both"/>
        <w:rPr>
          <w:rFonts w:ascii="標楷體" w:eastAsia="標楷體" w:hAnsi="標楷體"/>
          <w:sz w:val="28"/>
          <w:szCs w:val="28"/>
        </w:rPr>
      </w:pPr>
      <w:r>
        <w:rPr>
          <w:rFonts w:ascii="標楷體" w:eastAsia="標楷體" w:hAnsi="標楷體" w:hint="eastAsia"/>
          <w:sz w:val="28"/>
          <w:szCs w:val="28"/>
        </w:rPr>
        <w:t>一、</w:t>
      </w:r>
      <w:r w:rsidRPr="008F6BDB">
        <w:rPr>
          <w:rFonts w:ascii="標楷體" w:eastAsia="標楷體" w:hAnsi="標楷體" w:hint="eastAsia"/>
          <w:sz w:val="28"/>
          <w:szCs w:val="28"/>
        </w:rPr>
        <w:t>臺中市政府環境保護局（以下簡稱環保局）：依交通部民用航空局核撥之航空站回饋金(以下簡稱回饋金)分配本市回饋範圍內各區(里)得分配金額。</w:t>
      </w:r>
    </w:p>
    <w:p w:rsidR="008F6BDB" w:rsidRPr="008F6BDB" w:rsidRDefault="008F6BDB" w:rsidP="008F6BDB">
      <w:pPr>
        <w:spacing w:line="440" w:lineRule="exact"/>
        <w:ind w:leftChars="589" w:left="1960" w:hangingChars="195" w:hanging="546"/>
        <w:jc w:val="both"/>
        <w:rPr>
          <w:rFonts w:ascii="標楷體" w:eastAsia="標楷體" w:hAnsi="標楷體"/>
          <w:sz w:val="28"/>
          <w:szCs w:val="28"/>
        </w:rPr>
      </w:pPr>
      <w:r>
        <w:rPr>
          <w:rFonts w:ascii="標楷體" w:eastAsia="標楷體" w:hAnsi="標楷體" w:hint="eastAsia"/>
          <w:sz w:val="28"/>
          <w:szCs w:val="28"/>
        </w:rPr>
        <w:t>二、</w:t>
      </w:r>
      <w:r w:rsidRPr="008F6BDB">
        <w:rPr>
          <w:rFonts w:ascii="標楷體" w:eastAsia="標楷體" w:hAnsi="標楷體" w:hint="eastAsia"/>
          <w:sz w:val="28"/>
          <w:szCs w:val="28"/>
        </w:rPr>
        <w:t>臺中市（以下簡稱本市）回饋範圍之區公所：辦理回饋金發放及核銷作業。</w:t>
      </w:r>
    </w:p>
    <w:p w:rsidR="008F6BDB" w:rsidRDefault="008F6BDB" w:rsidP="008F6BDB">
      <w:pPr>
        <w:spacing w:line="440" w:lineRule="exact"/>
        <w:ind w:left="848" w:hangingChars="303" w:hanging="848"/>
        <w:rPr>
          <w:rFonts w:ascii="標楷體" w:eastAsia="標楷體" w:hAnsi="標楷體"/>
          <w:sz w:val="28"/>
          <w:szCs w:val="28"/>
        </w:rPr>
      </w:pPr>
      <w:r w:rsidRPr="008F6BDB">
        <w:rPr>
          <w:rFonts w:ascii="標楷體" w:eastAsia="標楷體" w:hAnsi="標楷體" w:hint="eastAsia"/>
          <w:sz w:val="28"/>
          <w:szCs w:val="28"/>
        </w:rPr>
        <w:t xml:space="preserve">第三條  </w:t>
      </w:r>
      <w:r>
        <w:rPr>
          <w:rFonts w:ascii="標楷體" w:eastAsia="標楷體" w:hAnsi="標楷體" w:hint="eastAsia"/>
          <w:sz w:val="28"/>
          <w:szCs w:val="28"/>
        </w:rPr>
        <w:t xml:space="preserve">  </w:t>
      </w:r>
      <w:r w:rsidRPr="008F6BDB">
        <w:rPr>
          <w:rFonts w:ascii="標楷體" w:eastAsia="標楷體" w:hAnsi="標楷體" w:hint="eastAsia"/>
          <w:sz w:val="28"/>
          <w:szCs w:val="28"/>
        </w:rPr>
        <w:t>本辦法所稱之回饋範圍，以里為單位，且位於環保局按機場周圍地區航空噪音防制辦法所劃定公告之「臺中市清泉崗機場航空噪音防制區」。</w:t>
      </w:r>
    </w:p>
    <w:p w:rsidR="008F6BDB" w:rsidRPr="008F6BDB" w:rsidRDefault="008F6BDB" w:rsidP="008F6BDB">
      <w:pPr>
        <w:spacing w:line="440" w:lineRule="exact"/>
        <w:ind w:left="280" w:hangingChars="100" w:hanging="280"/>
        <w:jc w:val="both"/>
        <w:rPr>
          <w:rFonts w:ascii="標楷體" w:eastAsia="標楷體" w:hAnsi="標楷體"/>
          <w:sz w:val="28"/>
          <w:szCs w:val="28"/>
        </w:rPr>
      </w:pPr>
      <w:r w:rsidRPr="008F6BDB">
        <w:rPr>
          <w:rFonts w:ascii="標楷體" w:eastAsia="標楷體" w:hAnsi="標楷體" w:hint="eastAsia"/>
          <w:sz w:val="28"/>
          <w:szCs w:val="28"/>
        </w:rPr>
        <w:t xml:space="preserve">第四條  </w:t>
      </w:r>
      <w:r>
        <w:rPr>
          <w:rFonts w:ascii="標楷體" w:eastAsia="標楷體" w:hAnsi="標楷體" w:hint="eastAsia"/>
          <w:sz w:val="28"/>
          <w:szCs w:val="28"/>
        </w:rPr>
        <w:t xml:space="preserve">  </w:t>
      </w:r>
      <w:r w:rsidRPr="008F6BDB">
        <w:rPr>
          <w:rFonts w:ascii="標楷體" w:eastAsia="標楷體" w:hAnsi="標楷體" w:hint="eastAsia"/>
          <w:sz w:val="28"/>
          <w:szCs w:val="28"/>
        </w:rPr>
        <w:t>回饋金之用途如下：</w:t>
      </w:r>
    </w:p>
    <w:p w:rsidR="008F6BDB" w:rsidRPr="008F6BDB" w:rsidRDefault="008F6BDB" w:rsidP="008F6BDB">
      <w:pPr>
        <w:spacing w:line="440" w:lineRule="exact"/>
        <w:ind w:leftChars="589" w:left="1960" w:hangingChars="195" w:hanging="546"/>
        <w:jc w:val="both"/>
        <w:rPr>
          <w:rFonts w:ascii="標楷體" w:eastAsia="標楷體" w:hAnsi="標楷體"/>
          <w:sz w:val="28"/>
          <w:szCs w:val="28"/>
        </w:rPr>
      </w:pPr>
      <w:r>
        <w:rPr>
          <w:rFonts w:ascii="標楷體" w:eastAsia="標楷體" w:hAnsi="標楷體" w:hint="eastAsia"/>
          <w:sz w:val="28"/>
          <w:szCs w:val="28"/>
        </w:rPr>
        <w:t>一、</w:t>
      </w:r>
      <w:r w:rsidRPr="008F6BDB">
        <w:rPr>
          <w:rFonts w:ascii="標楷體" w:eastAsia="標楷體" w:hAnsi="標楷體" w:hint="eastAsia"/>
          <w:sz w:val="28"/>
          <w:szCs w:val="28"/>
        </w:rPr>
        <w:t>維護居民身心健康之補助：指有關提昇生活環境品質及醫療保健事項。</w:t>
      </w:r>
    </w:p>
    <w:p w:rsidR="008F6BDB" w:rsidRPr="008F6BDB" w:rsidRDefault="008F6BDB" w:rsidP="008F6BDB">
      <w:pPr>
        <w:spacing w:line="440" w:lineRule="exact"/>
        <w:ind w:leftChars="589" w:left="1960" w:hangingChars="195" w:hanging="546"/>
        <w:jc w:val="both"/>
        <w:rPr>
          <w:rFonts w:ascii="標楷體" w:eastAsia="標楷體" w:hAnsi="標楷體"/>
          <w:sz w:val="28"/>
          <w:szCs w:val="28"/>
        </w:rPr>
      </w:pPr>
      <w:r>
        <w:rPr>
          <w:rFonts w:ascii="標楷體" w:eastAsia="標楷體" w:hAnsi="標楷體" w:hint="eastAsia"/>
          <w:sz w:val="28"/>
          <w:szCs w:val="28"/>
        </w:rPr>
        <w:t>二、</w:t>
      </w:r>
      <w:r w:rsidRPr="008F6BDB">
        <w:rPr>
          <w:rFonts w:ascii="標楷體" w:eastAsia="標楷體" w:hAnsi="標楷體" w:hint="eastAsia"/>
          <w:sz w:val="28"/>
          <w:szCs w:val="28"/>
        </w:rPr>
        <w:t>獎助學金之補助：指有關獎勵成績優異及補助清寒學生事項。</w:t>
      </w:r>
    </w:p>
    <w:p w:rsidR="008F6BDB" w:rsidRPr="008F6BDB" w:rsidRDefault="008F6BDB" w:rsidP="008F6BDB">
      <w:pPr>
        <w:spacing w:line="440" w:lineRule="exact"/>
        <w:ind w:leftChars="589" w:left="1960" w:hangingChars="195" w:hanging="546"/>
        <w:jc w:val="both"/>
        <w:rPr>
          <w:rFonts w:ascii="標楷體" w:eastAsia="標楷體" w:hAnsi="標楷體"/>
          <w:sz w:val="28"/>
          <w:szCs w:val="28"/>
        </w:rPr>
      </w:pPr>
      <w:r>
        <w:rPr>
          <w:rFonts w:ascii="標楷體" w:eastAsia="標楷體" w:hAnsi="標楷體" w:hint="eastAsia"/>
          <w:sz w:val="28"/>
          <w:szCs w:val="28"/>
        </w:rPr>
        <w:t>三、</w:t>
      </w:r>
      <w:r w:rsidRPr="008F6BDB">
        <w:rPr>
          <w:rFonts w:ascii="標楷體" w:eastAsia="標楷體" w:hAnsi="標楷體" w:hint="eastAsia"/>
          <w:sz w:val="28"/>
          <w:szCs w:val="28"/>
        </w:rPr>
        <w:t>社會福利之補助：指有關補助中低收入戶、身心障礙者及急難救助事項。</w:t>
      </w:r>
    </w:p>
    <w:p w:rsidR="008F6BDB" w:rsidRPr="008F6BDB" w:rsidRDefault="008F6BDB" w:rsidP="008F6BDB">
      <w:pPr>
        <w:spacing w:line="440" w:lineRule="exact"/>
        <w:ind w:leftChars="589" w:left="1960" w:hangingChars="195" w:hanging="546"/>
        <w:jc w:val="both"/>
        <w:rPr>
          <w:rFonts w:ascii="標楷體" w:eastAsia="標楷體" w:hAnsi="標楷體"/>
          <w:sz w:val="28"/>
          <w:szCs w:val="28"/>
        </w:rPr>
      </w:pPr>
      <w:r>
        <w:rPr>
          <w:rFonts w:ascii="標楷體" w:eastAsia="標楷體" w:hAnsi="標楷體" w:hint="eastAsia"/>
          <w:sz w:val="28"/>
          <w:szCs w:val="28"/>
        </w:rPr>
        <w:t>四、</w:t>
      </w:r>
      <w:r w:rsidRPr="008F6BDB">
        <w:rPr>
          <w:rFonts w:ascii="標楷體" w:eastAsia="標楷體" w:hAnsi="標楷體" w:hint="eastAsia"/>
          <w:sz w:val="28"/>
          <w:szCs w:val="28"/>
        </w:rPr>
        <w:t>文化活動之補助：指有關補助地方民俗節慶及提昇教育文化水準事項。</w:t>
      </w:r>
    </w:p>
    <w:p w:rsidR="008F6BDB" w:rsidRPr="008F6BDB" w:rsidRDefault="008F6BDB" w:rsidP="008F6BDB">
      <w:pPr>
        <w:spacing w:line="440" w:lineRule="exact"/>
        <w:ind w:leftChars="589" w:left="1960" w:hangingChars="195" w:hanging="546"/>
        <w:jc w:val="both"/>
        <w:rPr>
          <w:rFonts w:ascii="標楷體" w:eastAsia="標楷體" w:hAnsi="標楷體"/>
          <w:sz w:val="28"/>
          <w:szCs w:val="28"/>
        </w:rPr>
      </w:pPr>
      <w:r>
        <w:rPr>
          <w:rFonts w:ascii="標楷體" w:eastAsia="標楷體" w:hAnsi="標楷體" w:hint="eastAsia"/>
          <w:sz w:val="28"/>
          <w:szCs w:val="28"/>
        </w:rPr>
        <w:t>五、</w:t>
      </w:r>
      <w:r w:rsidRPr="008F6BDB">
        <w:rPr>
          <w:rFonts w:ascii="標楷體" w:eastAsia="標楷體" w:hAnsi="標楷體" w:hint="eastAsia"/>
          <w:sz w:val="28"/>
          <w:szCs w:val="28"/>
        </w:rPr>
        <w:t>基層建設經費之補助：指有關改善區(里)道路、交通、水利、治安、環境、清潔衛生及宗教文化設施遷、改建事項。</w:t>
      </w:r>
    </w:p>
    <w:p w:rsidR="008F6BDB" w:rsidRPr="008F6BDB" w:rsidRDefault="008F6BDB" w:rsidP="008F6BDB">
      <w:pPr>
        <w:spacing w:line="440" w:lineRule="exact"/>
        <w:ind w:leftChars="589" w:left="1960" w:hangingChars="195" w:hanging="546"/>
        <w:jc w:val="both"/>
        <w:rPr>
          <w:rFonts w:ascii="標楷體" w:eastAsia="標楷體" w:hAnsi="標楷體"/>
          <w:sz w:val="28"/>
          <w:szCs w:val="28"/>
        </w:rPr>
      </w:pPr>
      <w:r>
        <w:rPr>
          <w:rFonts w:ascii="標楷體" w:eastAsia="標楷體" w:hAnsi="標楷體" w:hint="eastAsia"/>
          <w:sz w:val="28"/>
          <w:szCs w:val="28"/>
        </w:rPr>
        <w:t>六、</w:t>
      </w:r>
      <w:r w:rsidRPr="008F6BDB">
        <w:rPr>
          <w:rFonts w:ascii="標楷體" w:eastAsia="標楷體" w:hAnsi="標楷體" w:hint="eastAsia"/>
          <w:sz w:val="28"/>
          <w:szCs w:val="28"/>
        </w:rPr>
        <w:t>公益活動之補助：指與促進公共利益有關活動事項。</w:t>
      </w:r>
    </w:p>
    <w:p w:rsidR="008F6BDB" w:rsidRPr="008F6BDB" w:rsidRDefault="008F6BDB" w:rsidP="008F6BDB">
      <w:pPr>
        <w:spacing w:line="440" w:lineRule="exact"/>
        <w:ind w:leftChars="589" w:left="1960" w:hangingChars="195" w:hanging="546"/>
        <w:jc w:val="both"/>
        <w:rPr>
          <w:rFonts w:ascii="標楷體" w:eastAsia="標楷體" w:hAnsi="標楷體"/>
          <w:sz w:val="28"/>
          <w:szCs w:val="28"/>
        </w:rPr>
      </w:pPr>
      <w:r>
        <w:rPr>
          <w:rFonts w:ascii="標楷體" w:eastAsia="標楷體" w:hAnsi="標楷體" w:hint="eastAsia"/>
          <w:sz w:val="28"/>
          <w:szCs w:val="28"/>
        </w:rPr>
        <w:t>七、</w:t>
      </w:r>
      <w:r w:rsidRPr="008F6BDB">
        <w:rPr>
          <w:rFonts w:ascii="標楷體" w:eastAsia="標楷體" w:hAnsi="標楷體" w:hint="eastAsia"/>
          <w:sz w:val="28"/>
          <w:szCs w:val="28"/>
        </w:rPr>
        <w:t>環保局及本市各區公所辦理回饋金業務之行政作業費用。</w:t>
      </w:r>
    </w:p>
    <w:p w:rsidR="008F6BDB" w:rsidRDefault="008F6BDB" w:rsidP="008F6BDB">
      <w:pPr>
        <w:spacing w:line="440" w:lineRule="exact"/>
        <w:ind w:left="848" w:hangingChars="303" w:hanging="848"/>
        <w:rPr>
          <w:rFonts w:ascii="標楷體" w:eastAsia="標楷體" w:hAnsi="標楷體"/>
          <w:sz w:val="28"/>
          <w:szCs w:val="28"/>
        </w:rPr>
      </w:pPr>
      <w:r w:rsidRPr="008F6BDB">
        <w:rPr>
          <w:rFonts w:ascii="標楷體" w:eastAsia="標楷體" w:hAnsi="標楷體" w:hint="eastAsia"/>
          <w:sz w:val="28"/>
          <w:szCs w:val="28"/>
        </w:rPr>
        <w:t xml:space="preserve">   </w:t>
      </w:r>
      <w:r>
        <w:rPr>
          <w:rFonts w:ascii="標楷體" w:eastAsia="標楷體" w:hAnsi="標楷體" w:hint="eastAsia"/>
          <w:sz w:val="28"/>
          <w:szCs w:val="28"/>
        </w:rPr>
        <w:t xml:space="preserve">       </w:t>
      </w:r>
      <w:r w:rsidRPr="008F6BDB">
        <w:rPr>
          <w:rFonts w:ascii="標楷體" w:eastAsia="標楷體" w:hAnsi="標楷體" w:hint="eastAsia"/>
          <w:sz w:val="28"/>
          <w:szCs w:val="28"/>
        </w:rPr>
        <w:t>前項第七款所規定行政作業費用總額不得超過每年回饋金總額百分之十。</w:t>
      </w:r>
    </w:p>
    <w:p w:rsidR="008F6BDB" w:rsidRPr="008F6BDB" w:rsidRDefault="008F6BDB" w:rsidP="00AD0B4F">
      <w:pPr>
        <w:spacing w:line="440" w:lineRule="exact"/>
        <w:ind w:left="280" w:hangingChars="100" w:hanging="280"/>
        <w:jc w:val="both"/>
        <w:rPr>
          <w:rFonts w:ascii="標楷體" w:eastAsia="標楷體" w:hAnsi="標楷體"/>
          <w:sz w:val="28"/>
          <w:szCs w:val="28"/>
        </w:rPr>
      </w:pPr>
      <w:r w:rsidRPr="008F6BDB">
        <w:rPr>
          <w:rFonts w:ascii="標楷體" w:eastAsia="標楷體" w:hAnsi="標楷體" w:hint="eastAsia"/>
          <w:sz w:val="28"/>
          <w:szCs w:val="28"/>
        </w:rPr>
        <w:t xml:space="preserve">第五條  </w:t>
      </w:r>
      <w:r>
        <w:rPr>
          <w:rFonts w:ascii="標楷體" w:eastAsia="標楷體" w:hAnsi="標楷體" w:hint="eastAsia"/>
          <w:sz w:val="28"/>
          <w:szCs w:val="28"/>
        </w:rPr>
        <w:t xml:space="preserve">  </w:t>
      </w:r>
      <w:r w:rsidRPr="008F6BDB">
        <w:rPr>
          <w:rFonts w:ascii="標楷體" w:eastAsia="標楷體" w:hAnsi="標楷體" w:hint="eastAsia"/>
          <w:sz w:val="28"/>
          <w:szCs w:val="28"/>
        </w:rPr>
        <w:t>回饋金分配方式如下:</w:t>
      </w:r>
    </w:p>
    <w:p w:rsidR="008F6BDB" w:rsidRPr="008F6BDB" w:rsidRDefault="008F6BDB" w:rsidP="00AD0B4F">
      <w:pPr>
        <w:spacing w:line="440" w:lineRule="exact"/>
        <w:ind w:leftChars="589" w:left="1960" w:hangingChars="195" w:hanging="546"/>
        <w:jc w:val="both"/>
        <w:rPr>
          <w:rFonts w:ascii="標楷體" w:eastAsia="標楷體" w:hAnsi="標楷體"/>
          <w:sz w:val="28"/>
          <w:szCs w:val="28"/>
        </w:rPr>
      </w:pPr>
      <w:r w:rsidRPr="008F6BDB">
        <w:rPr>
          <w:rFonts w:ascii="標楷體" w:eastAsia="標楷體" w:hAnsi="標楷體" w:hint="eastAsia"/>
          <w:sz w:val="28"/>
          <w:szCs w:val="28"/>
        </w:rPr>
        <w:t>一、本府就每年可分配之回饋金總額，依據噪音防制區等級權重、土地面積比例、戶口數比例為權重計算分配之。</w:t>
      </w:r>
    </w:p>
    <w:p w:rsidR="008F6BDB" w:rsidRPr="008F6BDB" w:rsidRDefault="008F6BDB" w:rsidP="00987ADF">
      <w:pPr>
        <w:adjustRightInd w:val="0"/>
        <w:snapToGrid w:val="0"/>
        <w:ind w:leftChars="589" w:left="1960" w:hangingChars="195" w:hanging="546"/>
        <w:jc w:val="both"/>
        <w:rPr>
          <w:rFonts w:ascii="標楷體" w:eastAsia="標楷體" w:hAnsi="標楷體"/>
          <w:sz w:val="28"/>
          <w:szCs w:val="28"/>
        </w:rPr>
      </w:pPr>
      <w:r w:rsidRPr="008F6BDB">
        <w:rPr>
          <w:rFonts w:ascii="標楷體" w:eastAsia="標楷體" w:hAnsi="標楷體" w:hint="eastAsia"/>
          <w:sz w:val="28"/>
          <w:szCs w:val="28"/>
        </w:rPr>
        <w:lastRenderedPageBreak/>
        <w:t>二、分配公式:噪音防制區內各里之回饋金=</w:t>
      </w:r>
    </w:p>
    <w:p w:rsidR="00354DC1" w:rsidRPr="00987ADF" w:rsidRDefault="00354DC1" w:rsidP="00987ADF">
      <w:pPr>
        <w:adjustRightInd w:val="0"/>
        <w:snapToGrid w:val="0"/>
        <w:ind w:leftChars="767" w:left="1841"/>
        <w:rPr>
          <w:rFonts w:ascii="標楷體" w:eastAsia="標楷體" w:hAnsi="標楷體"/>
          <w:sz w:val="28"/>
          <w:szCs w:val="28"/>
        </w:rPr>
      </w:pPr>
      <m:oMath>
        <m:r>
          <m:rPr>
            <m:nor/>
          </m:rPr>
          <w:rPr>
            <w:rFonts w:ascii="Cambria Math" w:eastAsia="標楷體" w:hAnsi="Cambria Math" w:hint="eastAsia"/>
            <w:sz w:val="28"/>
            <w:szCs w:val="28"/>
          </w:rPr>
          <m:t>航空站提撥之回饋金</m:t>
        </m:r>
        <m:r>
          <m:rPr>
            <m:nor/>
          </m:rPr>
          <w:rPr>
            <w:rFonts w:ascii="Cambria Math" w:eastAsia="標楷體" w:hAnsi="Cambria Math"/>
            <w:sz w:val="28"/>
            <w:szCs w:val="28"/>
          </w:rPr>
          <m:t>×</m:t>
        </m:r>
        <m:f>
          <m:fPr>
            <m:ctrlPr>
              <w:rPr>
                <w:rFonts w:ascii="Cambria Math" w:eastAsia="標楷體" w:hAnsi="Cambria Math"/>
                <w:i/>
                <w:sz w:val="28"/>
                <w:szCs w:val="28"/>
              </w:rPr>
            </m:ctrlPr>
          </m:fPr>
          <m:num>
            <m:d>
              <m:dPr>
                <m:ctrlPr>
                  <w:rPr>
                    <w:rFonts w:ascii="Cambria Math" w:eastAsia="標楷體" w:hAnsi="Cambria Math"/>
                    <w:i/>
                    <w:sz w:val="28"/>
                    <w:szCs w:val="28"/>
                  </w:rPr>
                </m:ctrlPr>
              </m:dPr>
              <m:e>
                <m:r>
                  <m:rPr>
                    <m:nor/>
                  </m:rPr>
                  <w:rPr>
                    <w:rFonts w:ascii="Cambria Math" w:eastAsia="標楷體" w:hAnsi="Cambria Math" w:hint="eastAsia"/>
                    <w:sz w:val="28"/>
                    <w:szCs w:val="28"/>
                  </w:rPr>
                  <m:t>該里之權重</m:t>
                </m:r>
              </m:e>
            </m:d>
            <m:r>
              <m:rPr>
                <m:nor/>
              </m:rPr>
              <w:rPr>
                <w:rFonts w:ascii="Cambria Math" w:eastAsia="標楷體" w:hAnsi="Cambria Math"/>
                <w:sz w:val="28"/>
                <w:szCs w:val="28"/>
              </w:rPr>
              <m:t>×</m:t>
            </m:r>
            <m:d>
              <m:dPr>
                <m:ctrlPr>
                  <w:rPr>
                    <w:rFonts w:ascii="Cambria Math" w:eastAsia="標楷體" w:hAnsi="Cambria Math"/>
                    <w:i/>
                    <w:sz w:val="28"/>
                    <w:szCs w:val="28"/>
                  </w:rPr>
                </m:ctrlPr>
              </m:dPr>
              <m:e>
                <m:r>
                  <m:rPr>
                    <m:nor/>
                  </m:rPr>
                  <w:rPr>
                    <w:rFonts w:ascii="Cambria Math" w:eastAsia="標楷體" w:hAnsi="Cambria Math" w:hint="eastAsia"/>
                    <w:sz w:val="28"/>
                    <w:szCs w:val="28"/>
                  </w:rPr>
                  <m:t>面積比例</m:t>
                </m:r>
              </m:e>
            </m:d>
            <m:r>
              <m:rPr>
                <m:nor/>
              </m:rPr>
              <w:rPr>
                <w:rFonts w:ascii="Cambria Math" w:eastAsia="標楷體" w:hAnsi="Cambria Math"/>
                <w:sz w:val="28"/>
                <w:szCs w:val="28"/>
              </w:rPr>
              <m:t>×</m:t>
            </m:r>
            <m:d>
              <m:dPr>
                <m:ctrlPr>
                  <w:rPr>
                    <w:rFonts w:ascii="Cambria Math" w:eastAsia="標楷體" w:hAnsi="Cambria Math"/>
                    <w:i/>
                    <w:sz w:val="28"/>
                    <w:szCs w:val="28"/>
                  </w:rPr>
                </m:ctrlPr>
              </m:dPr>
              <m:e>
                <m:r>
                  <m:rPr>
                    <m:nor/>
                  </m:rPr>
                  <w:rPr>
                    <w:rFonts w:ascii="Cambria Math" w:eastAsia="標楷體" w:hAnsi="Cambria Math" w:hint="eastAsia"/>
                    <w:sz w:val="28"/>
                    <w:szCs w:val="28"/>
                  </w:rPr>
                  <m:t>戶口數比例</m:t>
                </m:r>
              </m:e>
            </m:d>
          </m:num>
          <m:den>
            <m:nary>
              <m:naryPr>
                <m:chr m:val="∑"/>
                <m:limLoc m:val="undOvr"/>
                <m:subHide m:val="1"/>
                <m:supHide m:val="1"/>
                <m:ctrlPr>
                  <w:rPr>
                    <w:rFonts w:ascii="Cambria Math" w:eastAsia="標楷體" w:hAnsi="Cambria Math"/>
                    <w:i/>
                    <w:sz w:val="28"/>
                    <w:szCs w:val="28"/>
                  </w:rPr>
                </m:ctrlPr>
              </m:naryPr>
              <m:sub/>
              <m:sup/>
              <m:e>
                <m:d>
                  <m:dPr>
                    <m:ctrlPr>
                      <w:rPr>
                        <w:rFonts w:ascii="Cambria Math" w:eastAsia="標楷體" w:hAnsi="Cambria Math"/>
                        <w:i/>
                        <w:sz w:val="28"/>
                        <w:szCs w:val="28"/>
                      </w:rPr>
                    </m:ctrlPr>
                  </m:dPr>
                  <m:e>
                    <m:r>
                      <m:rPr>
                        <m:nor/>
                      </m:rPr>
                      <w:rPr>
                        <w:rFonts w:ascii="Cambria Math" w:eastAsia="標楷體" w:hAnsi="Cambria Math" w:hint="eastAsia"/>
                        <w:sz w:val="28"/>
                        <w:szCs w:val="28"/>
                      </w:rPr>
                      <m:t>該里之權重</m:t>
                    </m:r>
                  </m:e>
                </m:d>
                <m:r>
                  <m:rPr>
                    <m:nor/>
                  </m:rPr>
                  <w:rPr>
                    <w:rFonts w:ascii="Cambria Math" w:eastAsia="標楷體" w:hAnsi="Cambria Math"/>
                    <w:sz w:val="28"/>
                    <w:szCs w:val="28"/>
                  </w:rPr>
                  <m:t>×</m:t>
                </m:r>
                <m:d>
                  <m:dPr>
                    <m:ctrlPr>
                      <w:rPr>
                        <w:rFonts w:ascii="Cambria Math" w:eastAsia="標楷體" w:hAnsi="Cambria Math"/>
                        <w:i/>
                        <w:sz w:val="28"/>
                        <w:szCs w:val="28"/>
                      </w:rPr>
                    </m:ctrlPr>
                  </m:dPr>
                  <m:e>
                    <m:r>
                      <m:rPr>
                        <m:nor/>
                      </m:rPr>
                      <w:rPr>
                        <w:rFonts w:ascii="Cambria Math" w:eastAsia="標楷體" w:hAnsi="Cambria Math" w:hint="eastAsia"/>
                        <w:sz w:val="28"/>
                        <w:szCs w:val="28"/>
                      </w:rPr>
                      <m:t>面積比例</m:t>
                    </m:r>
                  </m:e>
                </m:d>
                <m:r>
                  <m:rPr>
                    <m:nor/>
                  </m:rPr>
                  <w:rPr>
                    <w:rFonts w:ascii="Cambria Math" w:eastAsia="標楷體" w:hAnsi="Cambria Math"/>
                    <w:sz w:val="28"/>
                    <w:szCs w:val="28"/>
                  </w:rPr>
                  <m:t>×</m:t>
                </m:r>
                <m:d>
                  <m:dPr>
                    <m:ctrlPr>
                      <w:rPr>
                        <w:rFonts w:ascii="Cambria Math" w:eastAsia="標楷體" w:hAnsi="Cambria Math"/>
                        <w:i/>
                        <w:sz w:val="28"/>
                        <w:szCs w:val="28"/>
                      </w:rPr>
                    </m:ctrlPr>
                  </m:dPr>
                  <m:e>
                    <m:r>
                      <m:rPr>
                        <m:nor/>
                      </m:rPr>
                      <w:rPr>
                        <w:rFonts w:ascii="Cambria Math" w:eastAsia="標楷體" w:hAnsi="Cambria Math" w:hint="eastAsia"/>
                        <w:sz w:val="28"/>
                        <w:szCs w:val="28"/>
                      </w:rPr>
                      <m:t>戶口數比例</m:t>
                    </m:r>
                  </m:e>
                </m:d>
              </m:e>
            </m:nary>
          </m:den>
        </m:f>
      </m:oMath>
      <w:r w:rsidRPr="00987ADF">
        <w:rPr>
          <w:rFonts w:ascii="標楷體" w:eastAsia="標楷體" w:hAnsi="標楷體"/>
          <w:sz w:val="28"/>
          <w:szCs w:val="28"/>
        </w:rPr>
        <w:t xml:space="preserve"> </w:t>
      </w:r>
    </w:p>
    <w:p w:rsidR="008F6BDB" w:rsidRPr="00AD0B4F" w:rsidRDefault="008F6BDB" w:rsidP="00AD0B4F">
      <w:pPr>
        <w:numPr>
          <w:ilvl w:val="0"/>
          <w:numId w:val="21"/>
        </w:numPr>
        <w:tabs>
          <w:tab w:val="left" w:pos="1134"/>
        </w:tabs>
        <w:snapToGrid w:val="0"/>
        <w:spacing w:line="440" w:lineRule="exact"/>
        <w:ind w:left="2410" w:hanging="567"/>
        <w:jc w:val="both"/>
        <w:rPr>
          <w:rFonts w:ascii="標楷體" w:eastAsia="標楷體" w:hAnsi="標楷體"/>
          <w:sz w:val="28"/>
          <w:szCs w:val="28"/>
        </w:rPr>
      </w:pPr>
      <w:r w:rsidRPr="00AD0B4F">
        <w:rPr>
          <w:rFonts w:ascii="標楷體" w:eastAsia="標楷體" w:hAnsi="標楷體" w:hint="eastAsia"/>
          <w:sz w:val="28"/>
          <w:szCs w:val="28"/>
        </w:rPr>
        <w:t>權重</w:t>
      </w:r>
      <w:r w:rsidRPr="00AD0B4F">
        <w:rPr>
          <w:rFonts w:ascii="新細明體" w:hAnsi="新細明體" w:hint="eastAsia"/>
          <w:sz w:val="28"/>
          <w:szCs w:val="28"/>
        </w:rPr>
        <w:t>：</w:t>
      </w:r>
      <w:r w:rsidRPr="00AD0B4F">
        <w:rPr>
          <w:rFonts w:ascii="標楷體" w:eastAsia="標楷體" w:hAnsi="標楷體" w:hint="eastAsia"/>
          <w:sz w:val="28"/>
          <w:szCs w:val="28"/>
        </w:rPr>
        <w:t>一級噪音防制區比二級噪音防制區比三級噪音防制區等於五比二十五比七十。</w:t>
      </w:r>
    </w:p>
    <w:p w:rsidR="008F6BDB" w:rsidRPr="00AD0B4F" w:rsidRDefault="008F6BDB" w:rsidP="00AD0B4F">
      <w:pPr>
        <w:numPr>
          <w:ilvl w:val="0"/>
          <w:numId w:val="21"/>
        </w:numPr>
        <w:tabs>
          <w:tab w:val="left" w:pos="1134"/>
        </w:tabs>
        <w:snapToGrid w:val="0"/>
        <w:spacing w:line="440" w:lineRule="exact"/>
        <w:ind w:left="2410" w:hanging="567"/>
        <w:jc w:val="both"/>
        <w:rPr>
          <w:rFonts w:ascii="標楷體" w:eastAsia="標楷體" w:hAnsi="標楷體"/>
          <w:sz w:val="28"/>
          <w:szCs w:val="28"/>
        </w:rPr>
      </w:pPr>
      <w:r w:rsidRPr="00AD0B4F">
        <w:rPr>
          <w:rFonts w:ascii="標楷體" w:eastAsia="標楷體" w:hAnsi="標楷體" w:hint="eastAsia"/>
          <w:sz w:val="28"/>
          <w:szCs w:val="28"/>
        </w:rPr>
        <w:t>面積比例</w:t>
      </w:r>
      <w:r w:rsidRPr="00AD0B4F">
        <w:rPr>
          <w:rFonts w:ascii="新細明體" w:hAnsi="新細明體" w:hint="eastAsia"/>
          <w:sz w:val="28"/>
          <w:szCs w:val="28"/>
        </w:rPr>
        <w:t>：</w:t>
      </w:r>
      <w:r w:rsidRPr="00AD0B4F">
        <w:rPr>
          <w:rFonts w:ascii="標楷體" w:eastAsia="標楷體" w:hAnsi="標楷體" w:hint="eastAsia"/>
          <w:sz w:val="28"/>
          <w:szCs w:val="28"/>
        </w:rPr>
        <w:t>該里之土地面積除以各級噪音防制區之土地面積總和。</w:t>
      </w:r>
    </w:p>
    <w:p w:rsidR="008F6BDB" w:rsidRPr="00AD0B4F" w:rsidRDefault="008F6BDB" w:rsidP="00AD0B4F">
      <w:pPr>
        <w:numPr>
          <w:ilvl w:val="0"/>
          <w:numId w:val="21"/>
        </w:numPr>
        <w:tabs>
          <w:tab w:val="left" w:pos="1134"/>
        </w:tabs>
        <w:snapToGrid w:val="0"/>
        <w:spacing w:line="440" w:lineRule="exact"/>
        <w:ind w:left="2410" w:hanging="567"/>
        <w:jc w:val="both"/>
        <w:rPr>
          <w:rFonts w:ascii="標楷體" w:eastAsia="標楷體" w:hAnsi="標楷體"/>
          <w:sz w:val="28"/>
          <w:szCs w:val="28"/>
        </w:rPr>
      </w:pPr>
      <w:r w:rsidRPr="00AD0B4F">
        <w:rPr>
          <w:rFonts w:ascii="標楷體" w:eastAsia="標楷體" w:hAnsi="標楷體" w:hint="eastAsia"/>
          <w:sz w:val="28"/>
          <w:szCs w:val="28"/>
        </w:rPr>
        <w:t>戶口數比例</w:t>
      </w:r>
      <w:r w:rsidRPr="00AD0B4F">
        <w:rPr>
          <w:rFonts w:ascii="新細明體" w:hAnsi="新細明體" w:hint="eastAsia"/>
          <w:sz w:val="28"/>
          <w:szCs w:val="28"/>
        </w:rPr>
        <w:t>：</w:t>
      </w:r>
      <w:r w:rsidRPr="00AD0B4F">
        <w:rPr>
          <w:rFonts w:ascii="標楷體" w:eastAsia="標楷體" w:hAnsi="標楷體" w:hint="eastAsia"/>
          <w:sz w:val="28"/>
          <w:szCs w:val="28"/>
        </w:rPr>
        <w:t>該里之戶口數除以各級噪音防制區之戶口數總和，有關各級噪音防制區之戶口數以臺中市政府民政局之統計資料為依據，其資料參考依據為回饋金發放年度之上一年二月份資料。</w:t>
      </w:r>
    </w:p>
    <w:p w:rsidR="008F6BDB" w:rsidRDefault="00AD0B4F" w:rsidP="00AD0B4F">
      <w:pPr>
        <w:spacing w:line="440" w:lineRule="exact"/>
        <w:ind w:left="846" w:hangingChars="302" w:hanging="846"/>
        <w:jc w:val="both"/>
        <w:rPr>
          <w:rFonts w:ascii="標楷體" w:eastAsia="標楷體" w:hAnsi="標楷體"/>
          <w:sz w:val="28"/>
          <w:szCs w:val="28"/>
        </w:rPr>
      </w:pPr>
      <w:r w:rsidRPr="00AD0B4F">
        <w:rPr>
          <w:rFonts w:ascii="標楷體" w:eastAsia="標楷體" w:hAnsi="標楷體" w:hint="eastAsia"/>
          <w:sz w:val="28"/>
          <w:szCs w:val="28"/>
        </w:rPr>
        <w:t xml:space="preserve">第六條　</w:t>
      </w:r>
      <w:r>
        <w:rPr>
          <w:rFonts w:ascii="標楷體" w:eastAsia="標楷體" w:hAnsi="標楷體" w:hint="eastAsia"/>
          <w:sz w:val="28"/>
          <w:szCs w:val="28"/>
        </w:rPr>
        <w:t xml:space="preserve">  </w:t>
      </w:r>
      <w:r w:rsidRPr="00AD0B4F">
        <w:rPr>
          <w:rFonts w:ascii="標楷體" w:eastAsia="標楷體" w:hAnsi="標楷體" w:hint="eastAsia"/>
          <w:sz w:val="28"/>
          <w:szCs w:val="28"/>
        </w:rPr>
        <w:t>環保局每年應將回饋金分配額度，通知本市回饋範圍內之各</w:t>
      </w:r>
      <w:r>
        <w:rPr>
          <w:rFonts w:ascii="標楷體" w:eastAsia="標楷體" w:hAnsi="標楷體" w:hint="eastAsia"/>
          <w:sz w:val="28"/>
          <w:szCs w:val="28"/>
        </w:rPr>
        <w:t xml:space="preserve"> </w:t>
      </w:r>
      <w:r w:rsidRPr="00AD0B4F">
        <w:rPr>
          <w:rFonts w:ascii="標楷體" w:eastAsia="標楷體" w:hAnsi="標楷體" w:hint="eastAsia"/>
          <w:sz w:val="28"/>
          <w:szCs w:val="28"/>
        </w:rPr>
        <w:t>區公所依第四條回饋金用途執行；執行時如涉及採購事項，應依政府採購法規定辦理。</w:t>
      </w:r>
    </w:p>
    <w:p w:rsidR="00AD0B4F" w:rsidRPr="00AD0B4F" w:rsidRDefault="00AD0B4F" w:rsidP="00AD0B4F">
      <w:pPr>
        <w:spacing w:line="440" w:lineRule="exact"/>
        <w:ind w:left="846" w:hangingChars="302" w:hanging="846"/>
        <w:jc w:val="both"/>
        <w:rPr>
          <w:rFonts w:ascii="標楷體" w:eastAsia="標楷體" w:hAnsi="標楷體"/>
          <w:sz w:val="28"/>
          <w:szCs w:val="28"/>
        </w:rPr>
      </w:pPr>
      <w:r w:rsidRPr="00AD0B4F">
        <w:rPr>
          <w:rFonts w:ascii="標楷體" w:eastAsia="標楷體" w:hAnsi="標楷體" w:hint="eastAsia"/>
          <w:sz w:val="28"/>
          <w:szCs w:val="28"/>
        </w:rPr>
        <w:t xml:space="preserve">第七條 </w:t>
      </w:r>
      <w:r>
        <w:rPr>
          <w:rFonts w:ascii="標楷體" w:eastAsia="標楷體" w:hAnsi="標楷體" w:hint="eastAsia"/>
          <w:sz w:val="28"/>
          <w:szCs w:val="28"/>
        </w:rPr>
        <w:t xml:space="preserve">   </w:t>
      </w:r>
      <w:r w:rsidRPr="00AD0B4F">
        <w:rPr>
          <w:rFonts w:ascii="標楷體" w:eastAsia="標楷體" w:hAnsi="標楷體" w:hint="eastAsia"/>
          <w:sz w:val="28"/>
          <w:szCs w:val="28"/>
        </w:rPr>
        <w:t>本市回饋範圍內之區公所收受回饋金應依預算法規定納入預算辦理，並依相關規定辦理核銷。</w:t>
      </w:r>
    </w:p>
    <w:p w:rsidR="00AD0B4F" w:rsidRDefault="00AD0B4F" w:rsidP="00AD0B4F">
      <w:pPr>
        <w:spacing w:line="440" w:lineRule="exact"/>
        <w:ind w:left="846" w:hangingChars="302" w:hanging="846"/>
        <w:jc w:val="both"/>
        <w:rPr>
          <w:rFonts w:ascii="標楷體" w:eastAsia="標楷體" w:hAnsi="標楷體"/>
          <w:sz w:val="28"/>
          <w:szCs w:val="28"/>
        </w:rPr>
      </w:pPr>
      <w:r w:rsidRPr="00AD0B4F">
        <w:rPr>
          <w:rFonts w:ascii="標楷體" w:eastAsia="標楷體" w:hAnsi="標楷體" w:hint="eastAsia"/>
          <w:sz w:val="28"/>
          <w:szCs w:val="28"/>
        </w:rPr>
        <w:t xml:space="preserve">     </w:t>
      </w:r>
      <w:r>
        <w:rPr>
          <w:rFonts w:ascii="標楷體" w:eastAsia="標楷體" w:hAnsi="標楷體" w:hint="eastAsia"/>
          <w:sz w:val="28"/>
          <w:szCs w:val="28"/>
        </w:rPr>
        <w:t xml:space="preserve">     </w:t>
      </w:r>
      <w:r w:rsidRPr="00AD0B4F">
        <w:rPr>
          <w:rFonts w:ascii="標楷體" w:eastAsia="標楷體" w:hAnsi="標楷體" w:hint="eastAsia"/>
          <w:sz w:val="28"/>
          <w:szCs w:val="28"/>
        </w:rPr>
        <w:t>本府得視需要派員抽查本市回饋範圍內之區公所回饋金實際執行進度及經費支用情形，回饋範圍內之區公所應於當年度結束後十五日內向本府提報回饋金執行成果報告；如經查核回饋金之支用有不當者，應促其改正。</w:t>
      </w:r>
    </w:p>
    <w:p w:rsidR="00AD0B4F" w:rsidRPr="00AD0B4F" w:rsidRDefault="00AD0B4F" w:rsidP="00AD0B4F">
      <w:pPr>
        <w:spacing w:line="440" w:lineRule="exact"/>
        <w:ind w:left="846" w:hangingChars="302" w:hanging="846"/>
        <w:jc w:val="both"/>
        <w:rPr>
          <w:rFonts w:ascii="標楷體" w:eastAsia="標楷體" w:hAnsi="標楷體"/>
          <w:sz w:val="28"/>
          <w:szCs w:val="28"/>
        </w:rPr>
      </w:pPr>
      <w:r w:rsidRPr="00AD0B4F">
        <w:rPr>
          <w:rFonts w:ascii="標楷體" w:eastAsia="標楷體" w:hAnsi="標楷體" w:hint="eastAsia"/>
          <w:sz w:val="28"/>
          <w:szCs w:val="28"/>
        </w:rPr>
        <w:t xml:space="preserve">第八條  </w:t>
      </w:r>
      <w:r>
        <w:rPr>
          <w:rFonts w:ascii="標楷體" w:eastAsia="標楷體" w:hAnsi="標楷體" w:hint="eastAsia"/>
          <w:sz w:val="28"/>
          <w:szCs w:val="28"/>
        </w:rPr>
        <w:t xml:space="preserve">  </w:t>
      </w:r>
      <w:r w:rsidRPr="00AD0B4F">
        <w:rPr>
          <w:rFonts w:ascii="標楷體" w:eastAsia="標楷體" w:hAnsi="標楷體" w:hint="eastAsia"/>
          <w:sz w:val="28"/>
          <w:szCs w:val="28"/>
        </w:rPr>
        <w:t>本辦法之回饋金因故無法正常執行時，本市回饋範圍內之區公所應暫緩回饋金支付。</w:t>
      </w:r>
    </w:p>
    <w:p w:rsidR="00AD0B4F" w:rsidRPr="00AD0B4F" w:rsidRDefault="00AD0B4F" w:rsidP="00AD0B4F">
      <w:pPr>
        <w:spacing w:line="440" w:lineRule="exact"/>
        <w:ind w:left="846" w:hangingChars="302" w:hanging="846"/>
        <w:jc w:val="both"/>
        <w:rPr>
          <w:rFonts w:ascii="標楷體" w:eastAsia="標楷體" w:hAnsi="標楷體"/>
          <w:sz w:val="28"/>
          <w:szCs w:val="28"/>
        </w:rPr>
      </w:pPr>
      <w:r w:rsidRPr="00AD0B4F">
        <w:rPr>
          <w:rFonts w:ascii="標楷體" w:eastAsia="標楷體" w:hAnsi="標楷體" w:hint="eastAsia"/>
          <w:sz w:val="28"/>
          <w:szCs w:val="28"/>
        </w:rPr>
        <w:t xml:space="preserve">第九條  </w:t>
      </w:r>
      <w:r>
        <w:rPr>
          <w:rFonts w:ascii="標楷體" w:eastAsia="標楷體" w:hAnsi="標楷體" w:hint="eastAsia"/>
          <w:sz w:val="28"/>
          <w:szCs w:val="28"/>
        </w:rPr>
        <w:t xml:space="preserve">  </w:t>
      </w:r>
      <w:r w:rsidRPr="00AD0B4F">
        <w:rPr>
          <w:rFonts w:ascii="標楷體" w:eastAsia="標楷體" w:hAnsi="標楷體" w:hint="eastAsia"/>
          <w:sz w:val="28"/>
          <w:szCs w:val="28"/>
        </w:rPr>
        <w:t>當年度回饋金未執行完成之部分，經核准保留者，得轉入後續年度使用。</w:t>
      </w:r>
    </w:p>
    <w:p w:rsidR="00AD0B4F" w:rsidRPr="008F6BDB" w:rsidRDefault="00AD0B4F" w:rsidP="00AD0B4F">
      <w:pPr>
        <w:spacing w:line="440" w:lineRule="exact"/>
        <w:ind w:left="846" w:hangingChars="302" w:hanging="846"/>
        <w:jc w:val="both"/>
        <w:rPr>
          <w:rFonts w:ascii="標楷體" w:eastAsia="標楷體" w:hAnsi="標楷體"/>
          <w:sz w:val="28"/>
          <w:szCs w:val="28"/>
        </w:rPr>
      </w:pPr>
      <w:r w:rsidRPr="00AD0B4F">
        <w:rPr>
          <w:rFonts w:ascii="標楷體" w:eastAsia="標楷體" w:hAnsi="標楷體" w:hint="eastAsia"/>
          <w:sz w:val="28"/>
          <w:szCs w:val="28"/>
        </w:rPr>
        <w:t xml:space="preserve">第十條  </w:t>
      </w:r>
      <w:r>
        <w:rPr>
          <w:rFonts w:ascii="標楷體" w:eastAsia="標楷體" w:hAnsi="標楷體" w:hint="eastAsia"/>
          <w:sz w:val="28"/>
          <w:szCs w:val="28"/>
        </w:rPr>
        <w:t xml:space="preserve">  </w:t>
      </w:r>
      <w:r w:rsidRPr="00AD0B4F">
        <w:rPr>
          <w:rFonts w:ascii="標楷體" w:eastAsia="標楷體" w:hAnsi="標楷體" w:hint="eastAsia"/>
          <w:sz w:val="28"/>
          <w:szCs w:val="28"/>
        </w:rPr>
        <w:t>本辦法自發布日施行。</w:t>
      </w:r>
    </w:p>
    <w:sectPr w:rsidR="00AD0B4F" w:rsidRPr="008F6BDB">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96074" w:rsidRDefault="00696074">
      <w:r>
        <w:separator/>
      </w:r>
    </w:p>
  </w:endnote>
  <w:endnote w:type="continuationSeparator" w:id="0">
    <w:p w:rsidR="00696074" w:rsidRDefault="006960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AFF" w:usb1="C0007843" w:usb2="00000009" w:usb3="00000000" w:csb0="000001FF" w:csb1="00000000"/>
  </w:font>
  <w:font w:name="微軟正黑體">
    <w:panose1 w:val="020B0604030504040204"/>
    <w:charset w:val="88"/>
    <w:family w:val="swiss"/>
    <w:pitch w:val="variable"/>
    <w:sig w:usb0="00000087" w:usb1="288F4000" w:usb2="00000016" w:usb3="00000000" w:csb0="00100009" w:csb1="00000000"/>
  </w:font>
  <w:font w:name="細明體">
    <w:altName w:val="MingLiU"/>
    <w:panose1 w:val="02020509000000000000"/>
    <w:charset w:val="88"/>
    <w:family w:val="modern"/>
    <w:pitch w:val="fixed"/>
    <w:sig w:usb0="A00002FF" w:usb1="28CFFCFA" w:usb2="00000016" w:usb3="00000000" w:csb0="00100001" w:csb1="00000000"/>
  </w:font>
  <w:font w:name="華康細明體">
    <w:altName w:val="Arial Unicode MS"/>
    <w:charset w:val="88"/>
    <w:family w:val="modern"/>
    <w:pitch w:val="fixed"/>
    <w:sig w:usb0="80000001" w:usb1="28091800" w:usb2="00000016" w:usb3="00000000" w:csb0="00100000" w:csb1="00000000"/>
  </w:font>
  <w:font w:name="Cambria">
    <w:panose1 w:val="02040503050406030204"/>
    <w:charset w:val="00"/>
    <w:family w:val="roman"/>
    <w:pitch w:val="variable"/>
    <w:sig w:usb0="E00002FF" w:usb1="400004FF"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96074" w:rsidRDefault="00696074">
      <w:r>
        <w:separator/>
      </w:r>
    </w:p>
  </w:footnote>
  <w:footnote w:type="continuationSeparator" w:id="0">
    <w:p w:rsidR="00696074" w:rsidRDefault="0069607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B614A"/>
    <w:multiLevelType w:val="hybridMultilevel"/>
    <w:tmpl w:val="2690EC0A"/>
    <w:lvl w:ilvl="0" w:tplc="A0D0DB36">
      <w:start w:val="1"/>
      <w:numFmt w:val="taiwaneseCountingThousand"/>
      <w:lvlText w:val="(%1)"/>
      <w:lvlJc w:val="left"/>
      <w:pPr>
        <w:ind w:left="1046" w:hanging="480"/>
      </w:pPr>
      <w:rPr>
        <w:rFonts w:hint="eastAsia"/>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 w15:restartNumberingAfterBreak="0">
    <w:nsid w:val="04432D66"/>
    <w:multiLevelType w:val="multilevel"/>
    <w:tmpl w:val="1546990A"/>
    <w:lvl w:ilvl="0">
      <w:start w:val="1"/>
      <w:numFmt w:val="taiwaneseCountingThousand"/>
      <w:lvlText w:val="%1、"/>
      <w:lvlJc w:val="left"/>
      <w:pPr>
        <w:tabs>
          <w:tab w:val="num" w:pos="3022"/>
        </w:tabs>
        <w:ind w:left="3022" w:hanging="720"/>
      </w:pPr>
      <w:rPr>
        <w:rFonts w:eastAsia="新細明體" w:hint="eastAsia"/>
        <w:b/>
        <w:i w:val="0"/>
        <w:sz w:val="30"/>
        <w:szCs w:val="30"/>
      </w:rPr>
    </w:lvl>
    <w:lvl w:ilvl="1">
      <w:start w:val="1"/>
      <w:numFmt w:val="ideographDigital"/>
      <w:pStyle w:val="2"/>
      <w:suff w:val="nothing"/>
      <w:lvlText w:val="第%2節"/>
      <w:lvlJc w:val="left"/>
      <w:pPr>
        <w:ind w:left="1592" w:hanging="567"/>
      </w:pPr>
      <w:rPr>
        <w:rFonts w:ascii="Times New Roman" w:eastAsia="新細明體" w:hAnsi="Times New Roman" w:hint="default"/>
        <w:b/>
        <w:i w:val="0"/>
        <w:sz w:val="42"/>
        <w:szCs w:val="42"/>
      </w:rPr>
    </w:lvl>
    <w:lvl w:ilvl="2">
      <w:start w:val="1"/>
      <w:numFmt w:val="taiwaneseCountingThousand"/>
      <w:pStyle w:val="3"/>
      <w:suff w:val="nothing"/>
      <w:lvlText w:val="第%3項"/>
      <w:lvlJc w:val="left"/>
      <w:pPr>
        <w:ind w:left="2018" w:hanging="567"/>
      </w:pPr>
      <w:rPr>
        <w:rFonts w:ascii="Times New Roman" w:eastAsia="新細明體" w:hAnsi="Times New Roman" w:hint="default"/>
        <w:b/>
        <w:i w:val="0"/>
        <w:sz w:val="36"/>
        <w:szCs w:val="36"/>
      </w:rPr>
    </w:lvl>
    <w:lvl w:ilvl="3">
      <w:start w:val="1"/>
      <w:numFmt w:val="ideographDigital"/>
      <w:pStyle w:val="4"/>
      <w:suff w:val="nothing"/>
      <w:lvlText w:val="第%4款"/>
      <w:lvlJc w:val="left"/>
      <w:pPr>
        <w:ind w:left="2584" w:hanging="708"/>
      </w:pPr>
      <w:rPr>
        <w:rFonts w:ascii="Times New Roman" w:eastAsia="新細明體" w:hAnsi="Times New Roman" w:hint="default"/>
        <w:b/>
        <w:i w:val="0"/>
        <w:sz w:val="30"/>
        <w:szCs w:val="30"/>
      </w:rPr>
    </w:lvl>
    <w:lvl w:ilvl="4">
      <w:start w:val="1"/>
      <w:numFmt w:val="none"/>
      <w:pStyle w:val="5"/>
      <w:suff w:val="nothing"/>
      <w:lvlText w:val=""/>
      <w:lvlJc w:val="left"/>
      <w:pPr>
        <w:ind w:left="3151" w:hanging="850"/>
      </w:pPr>
      <w:rPr>
        <w:rFonts w:hint="eastAsia"/>
      </w:rPr>
    </w:lvl>
    <w:lvl w:ilvl="5">
      <w:start w:val="1"/>
      <w:numFmt w:val="none"/>
      <w:suff w:val="nothing"/>
      <w:lvlText w:val=""/>
      <w:lvlJc w:val="left"/>
      <w:pPr>
        <w:ind w:left="3860" w:hanging="1134"/>
      </w:pPr>
      <w:rPr>
        <w:rFonts w:hint="eastAsia"/>
      </w:rPr>
    </w:lvl>
    <w:lvl w:ilvl="6">
      <w:start w:val="1"/>
      <w:numFmt w:val="none"/>
      <w:suff w:val="nothing"/>
      <w:lvlText w:val=""/>
      <w:lvlJc w:val="left"/>
      <w:pPr>
        <w:ind w:left="4427" w:hanging="1276"/>
      </w:pPr>
      <w:rPr>
        <w:rFonts w:hint="eastAsia"/>
      </w:rPr>
    </w:lvl>
    <w:lvl w:ilvl="7">
      <w:start w:val="1"/>
      <w:numFmt w:val="none"/>
      <w:suff w:val="nothing"/>
      <w:lvlText w:val=""/>
      <w:lvlJc w:val="left"/>
      <w:pPr>
        <w:ind w:left="4994" w:hanging="1418"/>
      </w:pPr>
      <w:rPr>
        <w:rFonts w:hint="eastAsia"/>
      </w:rPr>
    </w:lvl>
    <w:lvl w:ilvl="8">
      <w:start w:val="1"/>
      <w:numFmt w:val="none"/>
      <w:suff w:val="nothing"/>
      <w:lvlText w:val=""/>
      <w:lvlJc w:val="left"/>
      <w:pPr>
        <w:ind w:left="5702" w:hanging="1700"/>
      </w:pPr>
      <w:rPr>
        <w:rFonts w:hint="eastAsia"/>
      </w:rPr>
    </w:lvl>
  </w:abstractNum>
  <w:abstractNum w:abstractNumId="2" w15:restartNumberingAfterBreak="0">
    <w:nsid w:val="05FD730D"/>
    <w:multiLevelType w:val="hybridMultilevel"/>
    <w:tmpl w:val="9B383FB0"/>
    <w:lvl w:ilvl="0" w:tplc="B282C224">
      <w:start w:val="1"/>
      <w:numFmt w:val="taiwaneseCountingThousand"/>
      <w:lvlText w:val="第%1條"/>
      <w:lvlJc w:val="left"/>
      <w:pPr>
        <w:ind w:left="1128" w:hanging="1128"/>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D8B4128"/>
    <w:multiLevelType w:val="hybridMultilevel"/>
    <w:tmpl w:val="CD42F73C"/>
    <w:lvl w:ilvl="0" w:tplc="BABA129E">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B972443"/>
    <w:multiLevelType w:val="hybridMultilevel"/>
    <w:tmpl w:val="1A78CD68"/>
    <w:lvl w:ilvl="0" w:tplc="04090015">
      <w:start w:val="1"/>
      <w:numFmt w:val="taiwaneseCountingThousand"/>
      <w:lvlText w:val="%1、"/>
      <w:lvlJc w:val="left"/>
      <w:pPr>
        <w:ind w:left="1046" w:hanging="480"/>
      </w:p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5" w15:restartNumberingAfterBreak="0">
    <w:nsid w:val="1DCF54E0"/>
    <w:multiLevelType w:val="hybridMultilevel"/>
    <w:tmpl w:val="9BA2356C"/>
    <w:lvl w:ilvl="0" w:tplc="2AD0C5D6">
      <w:start w:val="7"/>
      <w:numFmt w:val="taiwaneseCountingThousand"/>
      <w:lvlText w:val="第%1條"/>
      <w:lvlJc w:val="left"/>
      <w:pPr>
        <w:ind w:left="1046" w:hanging="480"/>
      </w:pPr>
      <w:rPr>
        <w:rFonts w:ascii="標楷體" w:eastAsia="標楷體" w:hAnsi="標楷體" w:hint="default"/>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236F230B"/>
    <w:multiLevelType w:val="hybridMultilevel"/>
    <w:tmpl w:val="A3965AD8"/>
    <w:lvl w:ilvl="0" w:tplc="6E40205A">
      <w:start w:val="1"/>
      <w:numFmt w:val="taiwaneseCountingThousand"/>
      <w:lvlText w:val="%1、"/>
      <w:lvlJc w:val="left"/>
      <w:pPr>
        <w:ind w:left="1046" w:hanging="480"/>
      </w:pPr>
      <w:rPr>
        <w:b w:val="0"/>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7" w15:restartNumberingAfterBreak="0">
    <w:nsid w:val="270A6B22"/>
    <w:multiLevelType w:val="hybridMultilevel"/>
    <w:tmpl w:val="CA6AD95A"/>
    <w:lvl w:ilvl="0" w:tplc="FEF48D78">
      <w:start w:val="1"/>
      <w:numFmt w:val="taiwaneseCountingThousand"/>
      <w:lvlText w:val="(%1)"/>
      <w:lvlJc w:val="left"/>
      <w:pPr>
        <w:ind w:left="926" w:hanging="36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8" w15:restartNumberingAfterBreak="0">
    <w:nsid w:val="4113332B"/>
    <w:multiLevelType w:val="hybridMultilevel"/>
    <w:tmpl w:val="E5D82EF0"/>
    <w:lvl w:ilvl="0" w:tplc="9E4E9496">
      <w:start w:val="1"/>
      <w:numFmt w:val="taiwaneseCountingThousand"/>
      <w:lvlText w:val="%1、"/>
      <w:lvlJc w:val="left"/>
      <w:pPr>
        <w:ind w:left="1280" w:hanging="720"/>
      </w:pPr>
      <w:rPr>
        <w:rFonts w:hint="default"/>
        <w:lang w:val="en-US"/>
      </w:r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9" w15:restartNumberingAfterBreak="0">
    <w:nsid w:val="4C406590"/>
    <w:multiLevelType w:val="hybridMultilevel"/>
    <w:tmpl w:val="347A9E28"/>
    <w:lvl w:ilvl="0" w:tplc="5B7621DA">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0" w15:restartNumberingAfterBreak="0">
    <w:nsid w:val="4F6757A7"/>
    <w:multiLevelType w:val="hybridMultilevel"/>
    <w:tmpl w:val="05C6F528"/>
    <w:lvl w:ilvl="0" w:tplc="25766A8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512A7F41"/>
    <w:multiLevelType w:val="hybridMultilevel"/>
    <w:tmpl w:val="8B6AFA90"/>
    <w:lvl w:ilvl="0" w:tplc="BABA129E">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2" w15:restartNumberingAfterBreak="0">
    <w:nsid w:val="519D4BAA"/>
    <w:multiLevelType w:val="hybridMultilevel"/>
    <w:tmpl w:val="A3965AD8"/>
    <w:lvl w:ilvl="0" w:tplc="6E40205A">
      <w:start w:val="1"/>
      <w:numFmt w:val="taiwaneseCountingThousand"/>
      <w:lvlText w:val="%1、"/>
      <w:lvlJc w:val="left"/>
      <w:pPr>
        <w:ind w:left="1046" w:hanging="480"/>
      </w:pPr>
      <w:rPr>
        <w:b w:val="0"/>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3" w15:restartNumberingAfterBreak="0">
    <w:nsid w:val="5677500B"/>
    <w:multiLevelType w:val="hybridMultilevel"/>
    <w:tmpl w:val="96DAB24C"/>
    <w:lvl w:ilvl="0" w:tplc="DC3ED0E6">
      <w:start w:val="2"/>
      <w:numFmt w:val="taiwaneseCountingThousand"/>
      <w:lvlText w:val="%1、"/>
      <w:lvlJc w:val="left"/>
      <w:pPr>
        <w:ind w:left="456" w:hanging="456"/>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582B3507"/>
    <w:multiLevelType w:val="hybridMultilevel"/>
    <w:tmpl w:val="8C7A97C6"/>
    <w:lvl w:ilvl="0" w:tplc="ECD08124">
      <w:start w:val="1"/>
      <w:numFmt w:val="taiwaneseCountingThousand"/>
      <w:lvlText w:val="%1、"/>
      <w:lvlJc w:val="left"/>
      <w:pPr>
        <w:ind w:left="1047" w:hanging="480"/>
      </w:pPr>
      <w:rPr>
        <w:rFonts w:ascii="標楷體" w:eastAsia="標楷體" w:hAnsi="標楷體" w:hint="default"/>
        <w:lang w:val="en-US"/>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5" w15:restartNumberingAfterBreak="0">
    <w:nsid w:val="59C80FDA"/>
    <w:multiLevelType w:val="hybridMultilevel"/>
    <w:tmpl w:val="E5D82EF0"/>
    <w:lvl w:ilvl="0" w:tplc="9E4E9496">
      <w:start w:val="1"/>
      <w:numFmt w:val="taiwaneseCountingThousand"/>
      <w:lvlText w:val="%1、"/>
      <w:lvlJc w:val="left"/>
      <w:pPr>
        <w:ind w:left="1280" w:hanging="720"/>
      </w:pPr>
      <w:rPr>
        <w:rFonts w:hint="default"/>
        <w:lang w:val="en-US"/>
      </w:r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16" w15:restartNumberingAfterBreak="0">
    <w:nsid w:val="5AED030F"/>
    <w:multiLevelType w:val="hybridMultilevel"/>
    <w:tmpl w:val="CA6AD95A"/>
    <w:lvl w:ilvl="0" w:tplc="FEF48D78">
      <w:start w:val="1"/>
      <w:numFmt w:val="taiwaneseCountingThousand"/>
      <w:lvlText w:val="(%1)"/>
      <w:lvlJc w:val="left"/>
      <w:pPr>
        <w:ind w:left="926" w:hanging="36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7" w15:restartNumberingAfterBreak="0">
    <w:nsid w:val="615E3170"/>
    <w:multiLevelType w:val="hybridMultilevel"/>
    <w:tmpl w:val="9ACE73D6"/>
    <w:lvl w:ilvl="0" w:tplc="594AFB4E">
      <w:start w:val="1"/>
      <w:numFmt w:val="taiwaneseCountingThousand"/>
      <w:lvlText w:val="第%1條"/>
      <w:lvlJc w:val="left"/>
      <w:pPr>
        <w:ind w:left="480" w:hanging="480"/>
      </w:pPr>
      <w:rPr>
        <w:rFonts w:ascii="標楷體" w:eastAsia="標楷體" w:hAnsi="標楷體" w:hint="default"/>
        <w:sz w:val="28"/>
        <w:szCs w:val="28"/>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659844EC"/>
    <w:multiLevelType w:val="hybridMultilevel"/>
    <w:tmpl w:val="E5D82EF0"/>
    <w:lvl w:ilvl="0" w:tplc="9E4E9496">
      <w:start w:val="1"/>
      <w:numFmt w:val="taiwaneseCountingThousand"/>
      <w:lvlText w:val="%1、"/>
      <w:lvlJc w:val="left"/>
      <w:pPr>
        <w:ind w:left="1287" w:hanging="720"/>
      </w:pPr>
      <w:rPr>
        <w:rFonts w:hint="default"/>
        <w:lang w:val="en-US"/>
      </w:r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19" w15:restartNumberingAfterBreak="0">
    <w:nsid w:val="67056E3D"/>
    <w:multiLevelType w:val="hybridMultilevel"/>
    <w:tmpl w:val="CA6AD95A"/>
    <w:lvl w:ilvl="0" w:tplc="FEF48D78">
      <w:start w:val="1"/>
      <w:numFmt w:val="taiwaneseCountingThousand"/>
      <w:lvlText w:val="(%1)"/>
      <w:lvlJc w:val="left"/>
      <w:pPr>
        <w:ind w:left="926" w:hanging="36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0" w15:restartNumberingAfterBreak="0">
    <w:nsid w:val="6A505252"/>
    <w:multiLevelType w:val="hybridMultilevel"/>
    <w:tmpl w:val="81681150"/>
    <w:lvl w:ilvl="0" w:tplc="C68EBE50">
      <w:start w:val="1"/>
      <w:numFmt w:val="taiwaneseCountingThousand"/>
      <w:lvlText w:val="%1、"/>
      <w:lvlJc w:val="left"/>
      <w:pPr>
        <w:ind w:left="1284" w:hanging="720"/>
      </w:pPr>
      <w:rPr>
        <w:rFonts w:hint="default"/>
      </w:rPr>
    </w:lvl>
    <w:lvl w:ilvl="1" w:tplc="04090019" w:tentative="1">
      <w:start w:val="1"/>
      <w:numFmt w:val="ideographTraditional"/>
      <w:lvlText w:val="%2、"/>
      <w:lvlJc w:val="left"/>
      <w:pPr>
        <w:ind w:left="1524" w:hanging="480"/>
      </w:pPr>
    </w:lvl>
    <w:lvl w:ilvl="2" w:tplc="0409001B" w:tentative="1">
      <w:start w:val="1"/>
      <w:numFmt w:val="lowerRoman"/>
      <w:lvlText w:val="%3."/>
      <w:lvlJc w:val="right"/>
      <w:pPr>
        <w:ind w:left="2004" w:hanging="480"/>
      </w:pPr>
    </w:lvl>
    <w:lvl w:ilvl="3" w:tplc="0409000F" w:tentative="1">
      <w:start w:val="1"/>
      <w:numFmt w:val="decimal"/>
      <w:lvlText w:val="%4."/>
      <w:lvlJc w:val="left"/>
      <w:pPr>
        <w:ind w:left="2484" w:hanging="480"/>
      </w:pPr>
    </w:lvl>
    <w:lvl w:ilvl="4" w:tplc="04090019" w:tentative="1">
      <w:start w:val="1"/>
      <w:numFmt w:val="ideographTraditional"/>
      <w:lvlText w:val="%5、"/>
      <w:lvlJc w:val="left"/>
      <w:pPr>
        <w:ind w:left="2964" w:hanging="480"/>
      </w:pPr>
    </w:lvl>
    <w:lvl w:ilvl="5" w:tplc="0409001B" w:tentative="1">
      <w:start w:val="1"/>
      <w:numFmt w:val="lowerRoman"/>
      <w:lvlText w:val="%6."/>
      <w:lvlJc w:val="right"/>
      <w:pPr>
        <w:ind w:left="3444" w:hanging="480"/>
      </w:pPr>
    </w:lvl>
    <w:lvl w:ilvl="6" w:tplc="0409000F" w:tentative="1">
      <w:start w:val="1"/>
      <w:numFmt w:val="decimal"/>
      <w:lvlText w:val="%7."/>
      <w:lvlJc w:val="left"/>
      <w:pPr>
        <w:ind w:left="3924" w:hanging="480"/>
      </w:pPr>
    </w:lvl>
    <w:lvl w:ilvl="7" w:tplc="04090019" w:tentative="1">
      <w:start w:val="1"/>
      <w:numFmt w:val="ideographTraditional"/>
      <w:lvlText w:val="%8、"/>
      <w:lvlJc w:val="left"/>
      <w:pPr>
        <w:ind w:left="4404" w:hanging="480"/>
      </w:pPr>
    </w:lvl>
    <w:lvl w:ilvl="8" w:tplc="0409001B" w:tentative="1">
      <w:start w:val="1"/>
      <w:numFmt w:val="lowerRoman"/>
      <w:lvlText w:val="%9."/>
      <w:lvlJc w:val="right"/>
      <w:pPr>
        <w:ind w:left="4884" w:hanging="480"/>
      </w:pPr>
    </w:lvl>
  </w:abstractNum>
  <w:abstractNum w:abstractNumId="21" w15:restartNumberingAfterBreak="0">
    <w:nsid w:val="6E323ED7"/>
    <w:multiLevelType w:val="hybridMultilevel"/>
    <w:tmpl w:val="E5D82EF0"/>
    <w:lvl w:ilvl="0" w:tplc="9E4E9496">
      <w:start w:val="1"/>
      <w:numFmt w:val="taiwaneseCountingThousand"/>
      <w:lvlText w:val="%1、"/>
      <w:lvlJc w:val="left"/>
      <w:pPr>
        <w:ind w:left="1280" w:hanging="720"/>
      </w:pPr>
      <w:rPr>
        <w:rFonts w:hint="default"/>
        <w:lang w:val="en-US"/>
      </w:r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num w:numId="1">
    <w:abstractNumId w:val="1"/>
  </w:num>
  <w:num w:numId="2">
    <w:abstractNumId w:val="3"/>
  </w:num>
  <w:num w:numId="3">
    <w:abstractNumId w:val="11"/>
  </w:num>
  <w:num w:numId="4">
    <w:abstractNumId w:val="18"/>
  </w:num>
  <w:num w:numId="5">
    <w:abstractNumId w:val="17"/>
  </w:num>
  <w:num w:numId="6">
    <w:abstractNumId w:val="7"/>
  </w:num>
  <w:num w:numId="7">
    <w:abstractNumId w:val="14"/>
  </w:num>
  <w:num w:numId="8">
    <w:abstractNumId w:val="0"/>
  </w:num>
  <w:num w:numId="9">
    <w:abstractNumId w:val="5"/>
  </w:num>
  <w:num w:numId="10">
    <w:abstractNumId w:val="8"/>
  </w:num>
  <w:num w:numId="11">
    <w:abstractNumId w:val="12"/>
  </w:num>
  <w:num w:numId="12">
    <w:abstractNumId w:val="9"/>
  </w:num>
  <w:num w:numId="13">
    <w:abstractNumId w:val="21"/>
  </w:num>
  <w:num w:numId="14">
    <w:abstractNumId w:val="4"/>
  </w:num>
  <w:num w:numId="15">
    <w:abstractNumId w:val="20"/>
  </w:num>
  <w:num w:numId="16">
    <w:abstractNumId w:val="10"/>
  </w:num>
  <w:num w:numId="17">
    <w:abstractNumId w:val="19"/>
  </w:num>
  <w:num w:numId="18">
    <w:abstractNumId w:val="2"/>
  </w:num>
  <w:num w:numId="19">
    <w:abstractNumId w:val="15"/>
  </w:num>
  <w:num w:numId="20">
    <w:abstractNumId w:val="6"/>
  </w:num>
  <w:num w:numId="21">
    <w:abstractNumId w:val="16"/>
  </w:num>
  <w:num w:numId="22">
    <w:abstractNumId w:val="13"/>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isplayHorizontalDrawingGridEvery w:val="0"/>
  <w:displayVerticalDrawingGridEvery w:val="2"/>
  <w:characterSpacingControl w:val="compressPunctuation"/>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0648"/>
    <w:rsid w:val="0002515A"/>
    <w:rsid w:val="00036A10"/>
    <w:rsid w:val="00041035"/>
    <w:rsid w:val="00041642"/>
    <w:rsid w:val="00057C50"/>
    <w:rsid w:val="00097FE8"/>
    <w:rsid w:val="000B7C42"/>
    <w:rsid w:val="000C3FA6"/>
    <w:rsid w:val="000D3C3B"/>
    <w:rsid w:val="000E67C8"/>
    <w:rsid w:val="000F1CE3"/>
    <w:rsid w:val="000F4280"/>
    <w:rsid w:val="00133A7D"/>
    <w:rsid w:val="001469E6"/>
    <w:rsid w:val="001A3852"/>
    <w:rsid w:val="001B3E1C"/>
    <w:rsid w:val="001E62FB"/>
    <w:rsid w:val="0022161F"/>
    <w:rsid w:val="00226FDB"/>
    <w:rsid w:val="0025031E"/>
    <w:rsid w:val="00262052"/>
    <w:rsid w:val="002C0397"/>
    <w:rsid w:val="002F2E2C"/>
    <w:rsid w:val="00325C4A"/>
    <w:rsid w:val="00354DC1"/>
    <w:rsid w:val="003A49C6"/>
    <w:rsid w:val="003A717E"/>
    <w:rsid w:val="003C1BE9"/>
    <w:rsid w:val="003C5734"/>
    <w:rsid w:val="003D4BF0"/>
    <w:rsid w:val="003D5362"/>
    <w:rsid w:val="003D6879"/>
    <w:rsid w:val="0045187A"/>
    <w:rsid w:val="00455F4E"/>
    <w:rsid w:val="004C0A9A"/>
    <w:rsid w:val="004D5490"/>
    <w:rsid w:val="00540648"/>
    <w:rsid w:val="00562F0D"/>
    <w:rsid w:val="005766CC"/>
    <w:rsid w:val="00581006"/>
    <w:rsid w:val="0058545B"/>
    <w:rsid w:val="005D0E80"/>
    <w:rsid w:val="005D6F2F"/>
    <w:rsid w:val="00603F42"/>
    <w:rsid w:val="0060544F"/>
    <w:rsid w:val="0062076A"/>
    <w:rsid w:val="006315A6"/>
    <w:rsid w:val="00644AA8"/>
    <w:rsid w:val="00696074"/>
    <w:rsid w:val="006D4D5A"/>
    <w:rsid w:val="006E5F92"/>
    <w:rsid w:val="00725A6F"/>
    <w:rsid w:val="007D2EEE"/>
    <w:rsid w:val="00815A1C"/>
    <w:rsid w:val="00821C6A"/>
    <w:rsid w:val="008341E6"/>
    <w:rsid w:val="008D1E2B"/>
    <w:rsid w:val="008F5D0D"/>
    <w:rsid w:val="008F6BDB"/>
    <w:rsid w:val="0093493B"/>
    <w:rsid w:val="00940D05"/>
    <w:rsid w:val="00946D7A"/>
    <w:rsid w:val="009554D7"/>
    <w:rsid w:val="0096336A"/>
    <w:rsid w:val="00987ADF"/>
    <w:rsid w:val="009A623B"/>
    <w:rsid w:val="009D0BA3"/>
    <w:rsid w:val="00A068EB"/>
    <w:rsid w:val="00A248BC"/>
    <w:rsid w:val="00A3466B"/>
    <w:rsid w:val="00A3791E"/>
    <w:rsid w:val="00A7383C"/>
    <w:rsid w:val="00A915B1"/>
    <w:rsid w:val="00AC01E4"/>
    <w:rsid w:val="00AD0B4F"/>
    <w:rsid w:val="00AF761C"/>
    <w:rsid w:val="00B030C8"/>
    <w:rsid w:val="00B22C54"/>
    <w:rsid w:val="00B449B1"/>
    <w:rsid w:val="00B579E7"/>
    <w:rsid w:val="00B61E55"/>
    <w:rsid w:val="00B72BD9"/>
    <w:rsid w:val="00B9071A"/>
    <w:rsid w:val="00B90DA5"/>
    <w:rsid w:val="00BA52FC"/>
    <w:rsid w:val="00BD2809"/>
    <w:rsid w:val="00BE57D6"/>
    <w:rsid w:val="00C0340F"/>
    <w:rsid w:val="00C1131E"/>
    <w:rsid w:val="00C37F42"/>
    <w:rsid w:val="00C44F5A"/>
    <w:rsid w:val="00D31710"/>
    <w:rsid w:val="00D55C55"/>
    <w:rsid w:val="00D56E5B"/>
    <w:rsid w:val="00DB1262"/>
    <w:rsid w:val="00DE53D1"/>
    <w:rsid w:val="00EB5381"/>
    <w:rsid w:val="00ED51AD"/>
    <w:rsid w:val="00EE655E"/>
    <w:rsid w:val="00F0429D"/>
    <w:rsid w:val="00F42281"/>
    <w:rsid w:val="00F42D07"/>
    <w:rsid w:val="00F42FAA"/>
    <w:rsid w:val="00F656C6"/>
    <w:rsid w:val="00FB3BC2"/>
    <w:rsid w:val="00FC6BAF"/>
    <w:rsid w:val="00FF3755"/>
    <w:rsid w:val="00FF494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E89B782B-8B92-47D9-8408-4C16A01D0F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rPr>
      <w:kern w:val="2"/>
      <w:sz w:val="24"/>
      <w:szCs w:val="24"/>
    </w:rPr>
  </w:style>
  <w:style w:type="paragraph" w:styleId="1">
    <w:name w:val="heading 1"/>
    <w:aliases w:val="第一章"/>
    <w:basedOn w:val="a"/>
    <w:next w:val="a"/>
    <w:qFormat/>
    <w:pPr>
      <w:keepNext/>
      <w:jc w:val="both"/>
      <w:outlineLvl w:val="0"/>
    </w:pPr>
    <w:rPr>
      <w:rFonts w:eastAsia="標楷體"/>
      <w:sz w:val="28"/>
      <w:szCs w:val="20"/>
    </w:rPr>
  </w:style>
  <w:style w:type="paragraph" w:styleId="2">
    <w:name w:val="heading 2"/>
    <w:basedOn w:val="a"/>
    <w:next w:val="a"/>
    <w:qFormat/>
    <w:pPr>
      <w:keepNext/>
      <w:numPr>
        <w:ilvl w:val="1"/>
        <w:numId w:val="1"/>
      </w:numPr>
      <w:spacing w:line="720" w:lineRule="auto"/>
      <w:jc w:val="center"/>
      <w:outlineLvl w:val="1"/>
    </w:pPr>
    <w:rPr>
      <w:rFonts w:ascii="Arial" w:hAnsi="Arial"/>
      <w:b/>
      <w:bCs/>
      <w:sz w:val="42"/>
      <w:szCs w:val="42"/>
    </w:rPr>
  </w:style>
  <w:style w:type="paragraph" w:styleId="3">
    <w:name w:val="heading 3"/>
    <w:basedOn w:val="a"/>
    <w:next w:val="a"/>
    <w:qFormat/>
    <w:pPr>
      <w:keepNext/>
      <w:numPr>
        <w:ilvl w:val="2"/>
        <w:numId w:val="1"/>
      </w:numPr>
      <w:spacing w:line="720" w:lineRule="auto"/>
      <w:outlineLvl w:val="2"/>
    </w:pPr>
    <w:rPr>
      <w:rFonts w:ascii="微軟正黑體" w:eastAsia="微軟正黑體" w:hAnsi="微軟正黑體"/>
      <w:b/>
      <w:bCs/>
      <w:sz w:val="30"/>
      <w:szCs w:val="30"/>
    </w:rPr>
  </w:style>
  <w:style w:type="paragraph" w:styleId="4">
    <w:name w:val="heading 4"/>
    <w:basedOn w:val="a"/>
    <w:next w:val="a"/>
    <w:qFormat/>
    <w:pPr>
      <w:keepNext/>
      <w:numPr>
        <w:ilvl w:val="3"/>
        <w:numId w:val="1"/>
      </w:numPr>
      <w:spacing w:beforeLines="100" w:before="100" w:afterLines="100" w:after="100" w:line="720" w:lineRule="auto"/>
      <w:outlineLvl w:val="3"/>
    </w:pPr>
    <w:rPr>
      <w:b/>
      <w:sz w:val="30"/>
      <w:szCs w:val="30"/>
    </w:rPr>
  </w:style>
  <w:style w:type="paragraph" w:styleId="5">
    <w:name w:val="heading 5"/>
    <w:basedOn w:val="a"/>
    <w:next w:val="a"/>
    <w:qFormat/>
    <w:pPr>
      <w:keepNext/>
      <w:numPr>
        <w:ilvl w:val="4"/>
        <w:numId w:val="1"/>
      </w:numPr>
      <w:spacing w:line="720" w:lineRule="auto"/>
      <w:outlineLvl w:val="4"/>
    </w:pPr>
    <w:rPr>
      <w:rFonts w:ascii="Arial" w:hAnsi="Arial"/>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草案條文"/>
    <w:basedOn w:val="a"/>
    <w:qFormat/>
    <w:pPr>
      <w:ind w:left="283" w:hangingChars="118" w:hanging="283"/>
      <w:jc w:val="both"/>
    </w:pPr>
    <w:rPr>
      <w:rFonts w:ascii="標楷體" w:eastAsia="標楷體" w:hAnsi="標楷體"/>
      <w:color w:val="000000"/>
    </w:rPr>
  </w:style>
  <w:style w:type="paragraph" w:styleId="a4">
    <w:name w:val="header"/>
    <w:basedOn w:val="a"/>
    <w:unhideWhenUsed/>
    <w:pPr>
      <w:tabs>
        <w:tab w:val="center" w:pos="4153"/>
        <w:tab w:val="right" w:pos="8306"/>
      </w:tabs>
      <w:snapToGrid w:val="0"/>
    </w:pPr>
    <w:rPr>
      <w:sz w:val="20"/>
      <w:szCs w:val="20"/>
    </w:rPr>
  </w:style>
  <w:style w:type="character" w:customStyle="1" w:styleId="a5">
    <w:name w:val="頁首 字元"/>
    <w:semiHidden/>
    <w:rPr>
      <w:kern w:val="2"/>
    </w:rPr>
  </w:style>
  <w:style w:type="paragraph" w:styleId="a6">
    <w:name w:val="footer"/>
    <w:basedOn w:val="a"/>
    <w:unhideWhenUsed/>
    <w:pPr>
      <w:tabs>
        <w:tab w:val="center" w:pos="4153"/>
        <w:tab w:val="right" w:pos="8306"/>
      </w:tabs>
      <w:snapToGrid w:val="0"/>
    </w:pPr>
    <w:rPr>
      <w:sz w:val="20"/>
      <w:szCs w:val="20"/>
    </w:rPr>
  </w:style>
  <w:style w:type="character" w:customStyle="1" w:styleId="a7">
    <w:name w:val="頁尾 字元"/>
    <w:semiHidden/>
    <w:rPr>
      <w:kern w:val="2"/>
    </w:rPr>
  </w:style>
  <w:style w:type="paragraph" w:styleId="HTML">
    <w:name w:val="HTML Preformatted"/>
    <w:basedOn w:val="a"/>
    <w:link w:val="HTML0"/>
    <w:uiPriority w:val="99"/>
    <w:rsid w:val="00C44F5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rPr>
  </w:style>
  <w:style w:type="character" w:customStyle="1" w:styleId="HTML0">
    <w:name w:val="HTML 預設格式 字元"/>
    <w:link w:val="HTML"/>
    <w:uiPriority w:val="99"/>
    <w:rsid w:val="00C44F5A"/>
    <w:rPr>
      <w:rFonts w:ascii="細明體" w:eastAsia="細明體" w:hAnsi="細明體" w:cs="細明體"/>
      <w:sz w:val="24"/>
      <w:szCs w:val="24"/>
    </w:rPr>
  </w:style>
  <w:style w:type="character" w:styleId="a8">
    <w:name w:val="Strong"/>
    <w:qFormat/>
    <w:rsid w:val="00C44F5A"/>
    <w:rPr>
      <w:b/>
      <w:bCs/>
    </w:rPr>
  </w:style>
  <w:style w:type="paragraph" w:customStyle="1" w:styleId="a9">
    <w:name w:val="表格第一列(文字分散)"/>
    <w:basedOn w:val="a"/>
    <w:next w:val="a"/>
    <w:rsid w:val="00041035"/>
    <w:pPr>
      <w:kinsoku w:val="0"/>
      <w:overflowPunct w:val="0"/>
      <w:autoSpaceDE w:val="0"/>
      <w:spacing w:line="315" w:lineRule="exact"/>
      <w:ind w:leftChars="50" w:left="105" w:rightChars="50" w:right="105"/>
      <w:jc w:val="distribute"/>
      <w:textAlignment w:val="center"/>
    </w:pPr>
    <w:rPr>
      <w:rFonts w:ascii="華康細明體" w:eastAsia="華康細明體"/>
      <w:sz w:val="21"/>
    </w:rPr>
  </w:style>
  <w:style w:type="character" w:customStyle="1" w:styleId="redtext">
    <w:name w:val="red_text"/>
    <w:rsid w:val="00041035"/>
  </w:style>
  <w:style w:type="paragraph" w:styleId="aa">
    <w:name w:val="List Paragraph"/>
    <w:basedOn w:val="a"/>
    <w:uiPriority w:val="34"/>
    <w:qFormat/>
    <w:rsid w:val="00041035"/>
    <w:pPr>
      <w:ind w:leftChars="200" w:left="480"/>
    </w:pPr>
  </w:style>
  <w:style w:type="paragraph" w:styleId="ab">
    <w:name w:val="Balloon Text"/>
    <w:basedOn w:val="a"/>
    <w:link w:val="ac"/>
    <w:uiPriority w:val="99"/>
    <w:semiHidden/>
    <w:unhideWhenUsed/>
    <w:rsid w:val="00BA52FC"/>
    <w:rPr>
      <w:rFonts w:ascii="Cambria" w:hAnsi="Cambria"/>
      <w:sz w:val="18"/>
      <w:szCs w:val="18"/>
    </w:rPr>
  </w:style>
  <w:style w:type="character" w:customStyle="1" w:styleId="ac">
    <w:name w:val="註解方塊文字 字元"/>
    <w:link w:val="ab"/>
    <w:uiPriority w:val="99"/>
    <w:semiHidden/>
    <w:rsid w:val="00BA52FC"/>
    <w:rPr>
      <w:rFonts w:ascii="Cambria" w:eastAsia="新細明體" w:hAnsi="Cambria" w:cs="Times New Roman"/>
      <w:kern w:val="2"/>
      <w:sz w:val="18"/>
      <w:szCs w:val="18"/>
    </w:rPr>
  </w:style>
  <w:style w:type="character" w:styleId="ad">
    <w:name w:val="Placeholder Text"/>
    <w:basedOn w:val="a0"/>
    <w:uiPriority w:val="99"/>
    <w:semiHidden/>
    <w:rsid w:val="003D5362"/>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421C42-7AE8-4C7A-A585-B2E3C35D87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180</Words>
  <Characters>1031</Characters>
  <Application>Microsoft Office Word</Application>
  <DocSecurity>0</DocSecurity>
  <Lines>8</Lines>
  <Paragraphs>2</Paragraphs>
  <ScaleCrop>false</ScaleCrop>
  <Company>Hewlett-Packard Company</Company>
  <LinksUpToDate>false</LinksUpToDate>
  <CharactersWithSpaces>1209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臺中市政府自治法規審查提案表</dc:title>
  <dc:creator>10096</dc:creator>
  <cp:lastModifiedBy>廖惠貞</cp:lastModifiedBy>
  <cp:revision>2</cp:revision>
  <cp:lastPrinted>2015-08-12T09:59:00Z</cp:lastPrinted>
  <dcterms:created xsi:type="dcterms:W3CDTF">2015-08-19T01:29:00Z</dcterms:created>
  <dcterms:modified xsi:type="dcterms:W3CDTF">2015-08-19T01:29:00Z</dcterms:modified>
</cp:coreProperties>
</file>