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EA8" w:rsidRPr="00CB744A" w:rsidRDefault="00100EA8" w:rsidP="00CB744A">
      <w:pPr>
        <w:pStyle w:val="a3"/>
        <w:widowControl/>
        <w:numPr>
          <w:ilvl w:val="0"/>
          <w:numId w:val="37"/>
        </w:numPr>
        <w:ind w:leftChars="0"/>
        <w:jc w:val="both"/>
        <w:rPr>
          <w:rFonts w:ascii="標楷體" w:eastAsia="標楷體" w:hAnsi="新細明體" w:cs="新細明體"/>
          <w:kern w:val="0"/>
          <w:sz w:val="28"/>
        </w:rPr>
      </w:pPr>
      <w:bookmarkStart w:id="0" w:name="_GoBack"/>
      <w:bookmarkEnd w:id="0"/>
      <w:r w:rsidRPr="00CB744A">
        <w:rPr>
          <w:rFonts w:ascii="標楷體" w:eastAsia="標楷體" w:hAnsi="新細明體" w:cs="新細明體" w:hint="eastAsia"/>
          <w:kern w:val="0"/>
          <w:sz w:val="28"/>
        </w:rPr>
        <w:t>工程缺失事項及扣點表如下</w:t>
      </w:r>
      <w:r w:rsidRPr="00CB744A">
        <w:rPr>
          <w:rFonts w:ascii="標楷體" w:eastAsia="標楷體" w:hAnsi="新細明體" w:cs="新細明體"/>
          <w:kern w:val="0"/>
          <w:sz w:val="28"/>
        </w:rPr>
        <w:t>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0"/>
        <w:gridCol w:w="18"/>
        <w:gridCol w:w="4341"/>
        <w:gridCol w:w="4359"/>
      </w:tblGrid>
      <w:tr w:rsidR="00100EA8" w:rsidRPr="00100EA8" w:rsidTr="008734A0">
        <w:trPr>
          <w:trHeight w:val="405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100EA8" w:rsidRPr="00100EA8" w:rsidTr="008734A0">
        <w:trPr>
          <w:trHeight w:val="837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  <w:tcBorders>
              <w:top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廠商未於</w:t>
            </w:r>
            <w:r w:rsidRPr="00100EA8">
              <w:rPr>
                <w:rFonts w:ascii="標楷體" w:eastAsia="標楷體" w:hAnsi="標楷體" w:hint="eastAsia"/>
                <w:color w:val="000000" w:themeColor="text1"/>
              </w:rPr>
              <w:t>督導或查驗時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，保留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份完整契約文件及其修正，以供隨時查閱。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各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工程派工施工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前未依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規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印製工程宣導單（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A4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紙張顏色以粉色為原則）及分發多份傳單投入當地民眾信箱及里辦公處。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經抽查滲透率未達100%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者扣2點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；未達80%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者扣4點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；未達60%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者扣10點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100EA8" w:rsidRPr="00100EA8" w:rsidTr="008734A0">
        <w:trPr>
          <w:trHeight w:val="133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100EA8" w:rsidRPr="00100EA8" w:rsidRDefault="00100EA8" w:rsidP="00100EA8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公告金額以上且適用營造業法規定之工程，專任工程人員未落實執行品質計畫，且未填具自主檢查表。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每項扣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100EA8" w:rsidRPr="00100EA8" w:rsidTr="008734A0">
        <w:trPr>
          <w:trHeight w:val="84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4341" w:type="dxa"/>
          </w:tcPr>
          <w:p w:rsidR="00100EA8" w:rsidRPr="00100EA8" w:rsidRDefault="00100EA8" w:rsidP="00100EA8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未落實執行施工日誌應將重要事項記錄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 xml:space="preserve"> (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如颱風、施工協調會、上級查核日等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)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廠商未依檢驗停留點報請監造單位查驗，而擅自施工者。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點並依契約規定辦理。</w:t>
            </w:r>
          </w:p>
        </w:tc>
      </w:tr>
      <w:tr w:rsidR="00100EA8" w:rsidRPr="00100EA8" w:rsidTr="008734A0">
        <w:trPr>
          <w:trHeight w:val="113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工程材料經工地現場查驗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不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合格者，該批材料應運離工地，經機關通知未限期改善者。</w:t>
            </w:r>
          </w:p>
        </w:tc>
        <w:tc>
          <w:tcPr>
            <w:tcW w:w="4359" w:type="dxa"/>
            <w:tcBorders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廠商未依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規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完成安全衛生教育訓練，經查獲者。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未設置工程告示牌。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9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工程告示牌內容標示不清或錯誤。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點並立即改善。</w:t>
            </w:r>
          </w:p>
        </w:tc>
      </w:tr>
      <w:tr w:rsidR="00100EA8" w:rsidRPr="00100EA8" w:rsidTr="008734A0">
        <w:trPr>
          <w:trHeight w:val="720"/>
          <w:jc w:val="center"/>
        </w:trPr>
        <w:tc>
          <w:tcPr>
            <w:tcW w:w="1188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0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工程施工及停工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期間，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發生公安及意外事故，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扣20點並依法停工。</w:t>
            </w:r>
          </w:p>
        </w:tc>
      </w:tr>
      <w:tr w:rsidR="00100EA8" w:rsidRPr="00100EA8" w:rsidTr="008734A0">
        <w:trPr>
          <w:trHeight w:val="386"/>
          <w:jc w:val="center"/>
        </w:trPr>
        <w:tc>
          <w:tcPr>
            <w:tcW w:w="1188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經勞工主管機關認定屬重大職災。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扣40點。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工程材料隨意推放，影響人車安全，經查獲或檢舉屬實者。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trHeight w:val="856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工地現場之廢棄物及廢污水未處理任意傾倒或排放，經查獲屬實者。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100EA8" w:rsidRPr="00100EA8" w:rsidTr="008734A0">
        <w:trPr>
          <w:trHeight w:val="694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工地未適時清潔、灑水、整理，造成工地雜亂，影響環境整潔及安全。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lastRenderedPageBreak/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工程督導、查驗時，專任工程人員、工地主任、廠商負責人未依規定派員出席，且未依規定辦理請假程序者。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經本府、區公所、環境保護局、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勞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檢所等相關單位，開立改善通知單（查報單），通知限期改善未於期限內完成改善。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FF0000"/>
                <w:kern w:val="0"/>
                <w:sz w:val="26"/>
                <w:szCs w:val="26"/>
                <w:u w:val="single"/>
              </w:rPr>
              <w:t>每逾期1日扣2點，並限期改善或勒令停工。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經其它單位以正式公文行文至本局或工程督導、查驗所列的各項缺失，未於期限內改善者。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每逾期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日扣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點，並立即改善或勒令停工。</w:t>
            </w:r>
          </w:p>
        </w:tc>
      </w:tr>
      <w:tr w:rsidR="00100EA8" w:rsidRPr="00100EA8" w:rsidTr="008734A0">
        <w:trPr>
          <w:trHeight w:val="798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未於開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(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派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)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工前檢附勞工保險投保名冊，報請機關審查同意者。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4341" w:type="dxa"/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經媒體、民意代表批露，工程施工品質有損機關形象且可歸責於廠商之事件者。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trHeight w:val="109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19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契約金額達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2,000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萬以上之工程，承攬廠商未向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中市勞動檢查處申辦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臺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中市無災害工程認證者。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5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trHeight w:val="42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20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adjustRightInd/>
              <w:spacing w:line="276" w:lineRule="auto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承商對工地之管理及矯正預防措施未能落實，致同樣缺失一再重覆發生。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經本局通知限期改善，未改善者，依</w:t>
            </w:r>
            <w:proofErr w:type="gramStart"/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本表扣點</w:t>
            </w:r>
            <w:proofErr w:type="gramEnd"/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之額度加罰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倍，並得連續處罰至改善為止。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其他有違反勞工衛生安全相關法令而不屬於本款各目之情形者。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視情節輕重，每次扣</w:t>
            </w:r>
            <w:r w:rsidRPr="00100EA8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2-10</w:t>
            </w:r>
            <w:r w:rsidRPr="00100EA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點，並立即改善。</w:t>
            </w:r>
          </w:p>
        </w:tc>
      </w:tr>
      <w:tr w:rsidR="00100EA8" w:rsidRPr="00100EA8" w:rsidTr="008734A0">
        <w:trPr>
          <w:trHeight w:val="959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</w:t>
            </w:r>
            <w:proofErr w:type="gramStart"/>
            <w:r w:rsidRPr="00100EA8">
              <w:rPr>
                <w:rFonts w:ascii="標楷體" w:eastAsia="標楷體" w:hint="eastAsia"/>
                <w:color w:val="000000"/>
                <w:sz w:val="26"/>
                <w:szCs w:val="26"/>
              </w:rPr>
              <w:t>勘</w:t>
            </w:r>
            <w:proofErr w:type="gramEnd"/>
            <w:r w:rsidRPr="00100EA8">
              <w:rPr>
                <w:rFonts w:ascii="標楷體" w:eastAsia="標楷體" w:hint="eastAsia"/>
                <w:color w:val="000000"/>
                <w:sz w:val="26"/>
                <w:szCs w:val="26"/>
              </w:rPr>
              <w:t>或處理緊急事故</w:t>
            </w:r>
            <w:r w:rsidRPr="00100EA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 w:rsidRPr="00100EA8"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 w:rsidRPr="00100EA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</w:t>
            </w:r>
            <w:r w:rsidRPr="00100EA8">
              <w:rPr>
                <w:rFonts w:ascii="標楷體" w:eastAsia="標楷體" w:hAnsi="標楷體"/>
                <w:color w:val="000000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8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履約期間內工地應擔任專職人員有不當兼職之情形者，每人扣罰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點；經機關通知限期改善，屆期未改善者，得按日</w:t>
            </w:r>
            <w:proofErr w:type="gramStart"/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扣罰至改善</w:t>
            </w:r>
            <w:proofErr w:type="gramEnd"/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之日止。</w:t>
            </w:r>
          </w:p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100EA8" w:rsidRPr="00100EA8" w:rsidTr="008734A0">
        <w:trPr>
          <w:trHeight w:val="1013"/>
          <w:jc w:val="center"/>
        </w:trPr>
        <w:tc>
          <w:tcPr>
            <w:tcW w:w="1188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8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監造單位或承攬廠商未落實工程材料會同取樣、送驗</w:t>
            </w:r>
            <w:proofErr w:type="gramStart"/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及會驗</w:t>
            </w:r>
            <w:proofErr w:type="gramEnd"/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，並由品管人員及監造單位判定材料抽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檢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)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驗結果者，每次扣罰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100EA8" w:rsidRPr="00100EA8" w:rsidTr="008734A0">
        <w:trPr>
          <w:jc w:val="center"/>
        </w:trPr>
        <w:tc>
          <w:tcPr>
            <w:tcW w:w="9888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參與本局「工程監造查核管理系統」有下列情形之一，且未於每月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日前登錄者，依以下各項扣罰之。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/>
                <w:color w:val="000000" w:themeColor="text1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未落實執行填報或有第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5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點情形者。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lastRenderedPageBreak/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未填寫設置施工項目或設置不確實者。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每項扣</w:t>
            </w: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4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9888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懲罰性違約金金額比照查核小組之品質缺失每點罰款金額。工程施工查核小組查核結果有下列情形者，依下列規定扣罰。</w:t>
            </w:r>
          </w:p>
        </w:tc>
      </w:tr>
      <w:tr w:rsidR="00100EA8" w:rsidRPr="00100EA8" w:rsidTr="008734A0">
        <w:trPr>
          <w:jc w:val="center"/>
        </w:trPr>
        <w:tc>
          <w:tcPr>
            <w:tcW w:w="1170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8718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查核金額以上之工程：查核成績未達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80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(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甲等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)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扣罰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點；查核成績未達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75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分，扣罰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10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</w:tc>
      </w:tr>
      <w:tr w:rsidR="00100EA8" w:rsidRPr="00100EA8" w:rsidTr="008734A0">
        <w:trPr>
          <w:jc w:val="center"/>
        </w:trPr>
        <w:tc>
          <w:tcPr>
            <w:tcW w:w="117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00EA8" w:rsidRPr="00100EA8" w:rsidRDefault="00100EA8" w:rsidP="00100EA8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100EA8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  <w:r w:rsidRPr="00100EA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8718" w:type="dxa"/>
            <w:gridSpan w:val="3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0EA8" w:rsidRPr="00100EA8" w:rsidRDefault="00100EA8" w:rsidP="00100EA8">
            <w:pPr>
              <w:spacing w:line="276" w:lineRule="auto"/>
              <w:jc w:val="both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100EA8">
              <w:rPr>
                <w:rFonts w:ascii="標楷體" w:eastAsia="標楷體" w:cs="標楷體" w:hint="eastAsia"/>
                <w:color w:val="000000" w:themeColor="text1"/>
                <w:sz w:val="26"/>
                <w:szCs w:val="26"/>
              </w:rPr>
              <w:t>未達查核金額之工程：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查核成績未達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75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分扣罰</w:t>
            </w:r>
            <w:r w:rsidRPr="00100EA8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5</w:t>
            </w:r>
            <w:r w:rsidRPr="00100EA8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點。</w:t>
            </w:r>
          </w:p>
        </w:tc>
      </w:tr>
    </w:tbl>
    <w:p w:rsidR="00C26141" w:rsidRPr="00100EA8" w:rsidRDefault="00C26141" w:rsidP="00100EA8"/>
    <w:sectPr w:rsidR="00C26141" w:rsidRPr="00100EA8" w:rsidSect="009F793A">
      <w:footerReference w:type="default" r:id="rId7"/>
      <w:pgSz w:w="11906" w:h="16838"/>
      <w:pgMar w:top="709" w:right="1133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EB0" w:rsidRDefault="00EC5EB0" w:rsidP="00D278A0">
      <w:r>
        <w:separator/>
      </w:r>
    </w:p>
  </w:endnote>
  <w:endnote w:type="continuationSeparator" w:id="0">
    <w:p w:rsidR="00EC5EB0" w:rsidRDefault="00EC5EB0" w:rsidP="00D2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141" w:rsidRDefault="00FC173A">
    <w:pPr>
      <w:pStyle w:val="a6"/>
      <w:jc w:val="center"/>
    </w:pPr>
    <w:r>
      <w:fldChar w:fldCharType="begin"/>
    </w:r>
    <w:r w:rsidR="00CA42AC">
      <w:instrText xml:space="preserve"> PAGE   \* MERGEFORMAT </w:instrText>
    </w:r>
    <w:r>
      <w:fldChar w:fldCharType="separate"/>
    </w:r>
    <w:r w:rsidR="00CB744A" w:rsidRPr="00CB744A">
      <w:rPr>
        <w:noProof/>
        <w:lang w:val="zh-TW"/>
      </w:rPr>
      <w:t>3</w:t>
    </w:r>
    <w:r>
      <w:rPr>
        <w:noProof/>
        <w:lang w:val="zh-TW"/>
      </w:rPr>
      <w:fldChar w:fldCharType="end"/>
    </w:r>
  </w:p>
  <w:p w:rsidR="00C26141" w:rsidRDefault="00C2614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EB0" w:rsidRDefault="00EC5EB0" w:rsidP="00D278A0">
      <w:r>
        <w:separator/>
      </w:r>
    </w:p>
  </w:footnote>
  <w:footnote w:type="continuationSeparator" w:id="0">
    <w:p w:rsidR="00EC5EB0" w:rsidRDefault="00EC5EB0" w:rsidP="00D27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25962"/>
    <w:multiLevelType w:val="hybridMultilevel"/>
    <w:tmpl w:val="0590A846"/>
    <w:lvl w:ilvl="0" w:tplc="A85EABD2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" w15:restartNumberingAfterBreak="0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2" w15:restartNumberingAfterBreak="0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  <w:rPr>
        <w:rFonts w:cs="Times New Roman"/>
      </w:rPr>
    </w:lvl>
  </w:abstractNum>
  <w:abstractNum w:abstractNumId="3" w15:restartNumberingAfterBreak="0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2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  <w:rPr>
        <w:rFonts w:cs="Times New Roman"/>
      </w:rPr>
    </w:lvl>
  </w:abstractNum>
  <w:abstractNum w:abstractNumId="4" w15:restartNumberingAfterBreak="0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  <w:rPr>
        <w:rFonts w:cs="Times New Roman"/>
      </w:rPr>
    </w:lvl>
  </w:abstractNum>
  <w:abstractNum w:abstractNumId="5" w15:restartNumberingAfterBreak="0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6" w15:restartNumberingAfterBreak="0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7" w15:restartNumberingAfterBreak="0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8" w15:restartNumberingAfterBreak="0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9" w15:restartNumberingAfterBreak="0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  <w:rPr>
        <w:rFonts w:cs="Times New Roman"/>
      </w:rPr>
    </w:lvl>
  </w:abstractNum>
  <w:abstractNum w:abstractNumId="10" w15:restartNumberingAfterBreak="0">
    <w:nsid w:val="22926A67"/>
    <w:multiLevelType w:val="hybridMultilevel"/>
    <w:tmpl w:val="702CC8DC"/>
    <w:lvl w:ilvl="0" w:tplc="04090015">
      <w:start w:val="1"/>
      <w:numFmt w:val="taiwaneseCountingThousand"/>
      <w:lvlText w:val="%1、"/>
      <w:lvlJc w:val="left"/>
      <w:pPr>
        <w:ind w:left="11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  <w:rPr>
        <w:rFonts w:cs="Times New Roman"/>
      </w:rPr>
    </w:lvl>
  </w:abstractNum>
  <w:abstractNum w:abstractNumId="11" w15:restartNumberingAfterBreak="0">
    <w:nsid w:val="28B73E03"/>
    <w:multiLevelType w:val="hybridMultilevel"/>
    <w:tmpl w:val="21F65C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13" w15:restartNumberingAfterBreak="0">
    <w:nsid w:val="2ECA30F3"/>
    <w:multiLevelType w:val="hybridMultilevel"/>
    <w:tmpl w:val="5128D1A4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16" w15:restartNumberingAfterBreak="0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 w15:restartNumberingAfterBreak="0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 w15:restartNumberingAfterBreak="0">
    <w:nsid w:val="3D5C37C6"/>
    <w:multiLevelType w:val="hybridMultilevel"/>
    <w:tmpl w:val="71F09190"/>
    <w:lvl w:ilvl="0" w:tplc="3634CAAA">
      <w:start w:val="6"/>
      <w:numFmt w:val="taiwaneseCountingThousand"/>
      <w:lvlText w:val="%1、"/>
      <w:lvlJc w:val="left"/>
      <w:pPr>
        <w:ind w:left="14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19" w15:restartNumberingAfterBreak="0">
    <w:nsid w:val="42BE2475"/>
    <w:multiLevelType w:val="hybridMultilevel"/>
    <w:tmpl w:val="CF3AA038"/>
    <w:lvl w:ilvl="0" w:tplc="04090015">
      <w:start w:val="1"/>
      <w:numFmt w:val="taiwaneseCountingThousand"/>
      <w:lvlText w:val="%1、"/>
      <w:lvlJc w:val="left"/>
      <w:pPr>
        <w:ind w:left="7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  <w:rPr>
        <w:rFonts w:cs="Times New Roman"/>
      </w:rPr>
    </w:lvl>
  </w:abstractNum>
  <w:abstractNum w:abstractNumId="20" w15:restartNumberingAfterBreak="0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1" w15:restartNumberingAfterBreak="0">
    <w:nsid w:val="489C4D16"/>
    <w:multiLevelType w:val="hybridMultilevel"/>
    <w:tmpl w:val="305C8472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23" w15:restartNumberingAfterBreak="0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50563D6A"/>
    <w:multiLevelType w:val="hybridMultilevel"/>
    <w:tmpl w:val="0042589C"/>
    <w:lvl w:ilvl="0" w:tplc="EED87A96">
      <w:start w:val="1"/>
      <w:numFmt w:val="decimal"/>
      <w:lvlText w:val="(%1)"/>
      <w:lvlJc w:val="left"/>
      <w:pPr>
        <w:ind w:left="2375" w:hanging="1395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  <w:rPr>
        <w:rFonts w:cs="Times New Roman"/>
      </w:rPr>
    </w:lvl>
  </w:abstractNum>
  <w:abstractNum w:abstractNumId="25" w15:restartNumberingAfterBreak="0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6" w15:restartNumberingAfterBreak="0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7" w15:restartNumberingAfterBreak="0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8" w15:restartNumberingAfterBreak="0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0" w15:restartNumberingAfterBreak="0">
    <w:nsid w:val="681C40CB"/>
    <w:multiLevelType w:val="hybridMultilevel"/>
    <w:tmpl w:val="F472530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6A5349DF"/>
    <w:multiLevelType w:val="hybridMultilevel"/>
    <w:tmpl w:val="D3643E04"/>
    <w:lvl w:ilvl="0" w:tplc="A9BAEC38">
      <w:start w:val="1"/>
      <w:numFmt w:val="taiwaneseCountingThousand"/>
      <w:lvlText w:val="%1、"/>
      <w:lvlJc w:val="left"/>
      <w:pPr>
        <w:ind w:left="157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2" w15:restartNumberingAfterBreak="0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33" w15:restartNumberingAfterBreak="0">
    <w:nsid w:val="73182D5B"/>
    <w:multiLevelType w:val="hybridMultilevel"/>
    <w:tmpl w:val="555C179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35" w15:restartNumberingAfterBreak="0">
    <w:nsid w:val="7CC96C56"/>
    <w:multiLevelType w:val="hybridMultilevel"/>
    <w:tmpl w:val="9490D0C2"/>
    <w:lvl w:ilvl="0" w:tplc="E3DE6E22">
      <w:start w:val="6"/>
      <w:numFmt w:val="taiwaneseCountingThousand"/>
      <w:lvlText w:val="%1、"/>
      <w:lvlJc w:val="left"/>
      <w:pPr>
        <w:ind w:left="14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</w:lvl>
  </w:abstractNum>
  <w:abstractNum w:abstractNumId="36" w15:restartNumberingAfterBreak="0">
    <w:nsid w:val="7DCC41DD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num w:numId="1">
    <w:abstractNumId w:val="23"/>
  </w:num>
  <w:num w:numId="2">
    <w:abstractNumId w:val="25"/>
  </w:num>
  <w:num w:numId="3">
    <w:abstractNumId w:val="7"/>
  </w:num>
  <w:num w:numId="4">
    <w:abstractNumId w:val="1"/>
  </w:num>
  <w:num w:numId="5">
    <w:abstractNumId w:val="27"/>
  </w:num>
  <w:num w:numId="6">
    <w:abstractNumId w:val="12"/>
  </w:num>
  <w:num w:numId="7">
    <w:abstractNumId w:val="2"/>
  </w:num>
  <w:num w:numId="8">
    <w:abstractNumId w:val="3"/>
  </w:num>
  <w:num w:numId="9">
    <w:abstractNumId w:val="32"/>
  </w:num>
  <w:num w:numId="10">
    <w:abstractNumId w:val="17"/>
  </w:num>
  <w:num w:numId="11">
    <w:abstractNumId w:val="28"/>
  </w:num>
  <w:num w:numId="12">
    <w:abstractNumId w:val="22"/>
  </w:num>
  <w:num w:numId="13">
    <w:abstractNumId w:val="15"/>
  </w:num>
  <w:num w:numId="14">
    <w:abstractNumId w:val="6"/>
  </w:num>
  <w:num w:numId="15">
    <w:abstractNumId w:val="4"/>
  </w:num>
  <w:num w:numId="16">
    <w:abstractNumId w:val="20"/>
  </w:num>
  <w:num w:numId="17">
    <w:abstractNumId w:val="5"/>
  </w:num>
  <w:num w:numId="18">
    <w:abstractNumId w:val="14"/>
  </w:num>
  <w:num w:numId="19">
    <w:abstractNumId w:val="29"/>
  </w:num>
  <w:num w:numId="20">
    <w:abstractNumId w:val="34"/>
  </w:num>
  <w:num w:numId="21">
    <w:abstractNumId w:val="0"/>
  </w:num>
  <w:num w:numId="22">
    <w:abstractNumId w:val="26"/>
  </w:num>
  <w:num w:numId="23">
    <w:abstractNumId w:val="8"/>
  </w:num>
  <w:num w:numId="24">
    <w:abstractNumId w:val="9"/>
  </w:num>
  <w:num w:numId="25">
    <w:abstractNumId w:val="16"/>
  </w:num>
  <w:num w:numId="26">
    <w:abstractNumId w:val="30"/>
  </w:num>
  <w:num w:numId="27">
    <w:abstractNumId w:val="21"/>
  </w:num>
  <w:num w:numId="28">
    <w:abstractNumId w:val="13"/>
  </w:num>
  <w:num w:numId="29">
    <w:abstractNumId w:val="33"/>
  </w:num>
  <w:num w:numId="30">
    <w:abstractNumId w:val="11"/>
  </w:num>
  <w:num w:numId="31">
    <w:abstractNumId w:val="36"/>
  </w:num>
  <w:num w:numId="32">
    <w:abstractNumId w:val="31"/>
  </w:num>
  <w:num w:numId="33">
    <w:abstractNumId w:val="19"/>
  </w:num>
  <w:num w:numId="34">
    <w:abstractNumId w:val="10"/>
  </w:num>
  <w:num w:numId="35">
    <w:abstractNumId w:val="24"/>
  </w:num>
  <w:num w:numId="36">
    <w:abstractNumId w:val="35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4B9"/>
    <w:rsid w:val="000060A0"/>
    <w:rsid w:val="000103DF"/>
    <w:rsid w:val="00024012"/>
    <w:rsid w:val="0003711A"/>
    <w:rsid w:val="0005470E"/>
    <w:rsid w:val="00057549"/>
    <w:rsid w:val="00066256"/>
    <w:rsid w:val="00070688"/>
    <w:rsid w:val="00074CF7"/>
    <w:rsid w:val="00076AB7"/>
    <w:rsid w:val="00083618"/>
    <w:rsid w:val="000B6FA5"/>
    <w:rsid w:val="000D0FBB"/>
    <w:rsid w:val="000F146A"/>
    <w:rsid w:val="00100947"/>
    <w:rsid w:val="00100EA8"/>
    <w:rsid w:val="001104BD"/>
    <w:rsid w:val="001109C5"/>
    <w:rsid w:val="00112196"/>
    <w:rsid w:val="00124F63"/>
    <w:rsid w:val="0013353C"/>
    <w:rsid w:val="00144D5B"/>
    <w:rsid w:val="00150441"/>
    <w:rsid w:val="0015339D"/>
    <w:rsid w:val="00157213"/>
    <w:rsid w:val="00184ED3"/>
    <w:rsid w:val="00187BDD"/>
    <w:rsid w:val="001B396C"/>
    <w:rsid w:val="001B504B"/>
    <w:rsid w:val="001B74A0"/>
    <w:rsid w:val="001C46D4"/>
    <w:rsid w:val="001D2A06"/>
    <w:rsid w:val="001D6293"/>
    <w:rsid w:val="001E1EF3"/>
    <w:rsid w:val="001E3D28"/>
    <w:rsid w:val="001F2881"/>
    <w:rsid w:val="001F28B0"/>
    <w:rsid w:val="001F4681"/>
    <w:rsid w:val="002002CA"/>
    <w:rsid w:val="00202D35"/>
    <w:rsid w:val="00203DFC"/>
    <w:rsid w:val="002053BE"/>
    <w:rsid w:val="002069DA"/>
    <w:rsid w:val="00214FB9"/>
    <w:rsid w:val="002336A2"/>
    <w:rsid w:val="0023454C"/>
    <w:rsid w:val="00257CD4"/>
    <w:rsid w:val="00271D95"/>
    <w:rsid w:val="0027292B"/>
    <w:rsid w:val="00275580"/>
    <w:rsid w:val="00283A8B"/>
    <w:rsid w:val="0028708F"/>
    <w:rsid w:val="00290FB0"/>
    <w:rsid w:val="002A2FE5"/>
    <w:rsid w:val="002A37E9"/>
    <w:rsid w:val="002A5DB8"/>
    <w:rsid w:val="002B20B3"/>
    <w:rsid w:val="002B583E"/>
    <w:rsid w:val="002D1402"/>
    <w:rsid w:val="002E3661"/>
    <w:rsid w:val="003021FB"/>
    <w:rsid w:val="00302E83"/>
    <w:rsid w:val="003226A3"/>
    <w:rsid w:val="00322AD7"/>
    <w:rsid w:val="00334D58"/>
    <w:rsid w:val="0036151F"/>
    <w:rsid w:val="00371C1C"/>
    <w:rsid w:val="003753A9"/>
    <w:rsid w:val="0038232C"/>
    <w:rsid w:val="00390208"/>
    <w:rsid w:val="00397261"/>
    <w:rsid w:val="003A5A62"/>
    <w:rsid w:val="003A70AB"/>
    <w:rsid w:val="003B326E"/>
    <w:rsid w:val="003B5ABC"/>
    <w:rsid w:val="003D1C06"/>
    <w:rsid w:val="003E7942"/>
    <w:rsid w:val="003F548A"/>
    <w:rsid w:val="003F64B9"/>
    <w:rsid w:val="003F6F6E"/>
    <w:rsid w:val="00400208"/>
    <w:rsid w:val="00401564"/>
    <w:rsid w:val="00402288"/>
    <w:rsid w:val="00403132"/>
    <w:rsid w:val="00414B9D"/>
    <w:rsid w:val="00422937"/>
    <w:rsid w:val="00430E8E"/>
    <w:rsid w:val="004317DE"/>
    <w:rsid w:val="00431C64"/>
    <w:rsid w:val="004414A4"/>
    <w:rsid w:val="00447AD6"/>
    <w:rsid w:val="00447BE7"/>
    <w:rsid w:val="00453E92"/>
    <w:rsid w:val="004603C9"/>
    <w:rsid w:val="004615A3"/>
    <w:rsid w:val="00463EA7"/>
    <w:rsid w:val="004651D1"/>
    <w:rsid w:val="0046797F"/>
    <w:rsid w:val="004920BA"/>
    <w:rsid w:val="00492166"/>
    <w:rsid w:val="004A46D7"/>
    <w:rsid w:val="004A63A0"/>
    <w:rsid w:val="004B25B1"/>
    <w:rsid w:val="004B3613"/>
    <w:rsid w:val="004B6233"/>
    <w:rsid w:val="004C1CA9"/>
    <w:rsid w:val="004C240F"/>
    <w:rsid w:val="004D42EF"/>
    <w:rsid w:val="004F24D4"/>
    <w:rsid w:val="004F5BD4"/>
    <w:rsid w:val="004F6740"/>
    <w:rsid w:val="004F7520"/>
    <w:rsid w:val="00501E70"/>
    <w:rsid w:val="005077A7"/>
    <w:rsid w:val="00515A8A"/>
    <w:rsid w:val="00521D46"/>
    <w:rsid w:val="00536636"/>
    <w:rsid w:val="00552604"/>
    <w:rsid w:val="00560D1E"/>
    <w:rsid w:val="00562DD6"/>
    <w:rsid w:val="00571942"/>
    <w:rsid w:val="005813B2"/>
    <w:rsid w:val="00581551"/>
    <w:rsid w:val="00586448"/>
    <w:rsid w:val="005865C2"/>
    <w:rsid w:val="00590C9B"/>
    <w:rsid w:val="00592160"/>
    <w:rsid w:val="005A0A5E"/>
    <w:rsid w:val="005C3442"/>
    <w:rsid w:val="005D06BA"/>
    <w:rsid w:val="005D28E5"/>
    <w:rsid w:val="005E0783"/>
    <w:rsid w:val="005E27B0"/>
    <w:rsid w:val="005E7767"/>
    <w:rsid w:val="005F0E6A"/>
    <w:rsid w:val="005F773C"/>
    <w:rsid w:val="0060123D"/>
    <w:rsid w:val="0060745A"/>
    <w:rsid w:val="00610C94"/>
    <w:rsid w:val="00613CB3"/>
    <w:rsid w:val="0062048A"/>
    <w:rsid w:val="006213FB"/>
    <w:rsid w:val="006251F7"/>
    <w:rsid w:val="0063115F"/>
    <w:rsid w:val="00635B0A"/>
    <w:rsid w:val="0064670E"/>
    <w:rsid w:val="00652587"/>
    <w:rsid w:val="00652739"/>
    <w:rsid w:val="00662E7F"/>
    <w:rsid w:val="00680F06"/>
    <w:rsid w:val="006B422C"/>
    <w:rsid w:val="006D4FFF"/>
    <w:rsid w:val="006E0A2D"/>
    <w:rsid w:val="006F7882"/>
    <w:rsid w:val="00711274"/>
    <w:rsid w:val="007179C7"/>
    <w:rsid w:val="00735142"/>
    <w:rsid w:val="00746C49"/>
    <w:rsid w:val="0075584C"/>
    <w:rsid w:val="00755EB0"/>
    <w:rsid w:val="0075707E"/>
    <w:rsid w:val="00760217"/>
    <w:rsid w:val="007648CB"/>
    <w:rsid w:val="0076727A"/>
    <w:rsid w:val="0077126E"/>
    <w:rsid w:val="00773F39"/>
    <w:rsid w:val="00775A60"/>
    <w:rsid w:val="00777BA8"/>
    <w:rsid w:val="00793BB5"/>
    <w:rsid w:val="007B23F8"/>
    <w:rsid w:val="007B5389"/>
    <w:rsid w:val="007B68FF"/>
    <w:rsid w:val="007C11B8"/>
    <w:rsid w:val="007C57BD"/>
    <w:rsid w:val="007C5C0F"/>
    <w:rsid w:val="007E0116"/>
    <w:rsid w:val="007F592C"/>
    <w:rsid w:val="00801FB7"/>
    <w:rsid w:val="0080366D"/>
    <w:rsid w:val="008052D6"/>
    <w:rsid w:val="00813975"/>
    <w:rsid w:val="00831E80"/>
    <w:rsid w:val="00836DD4"/>
    <w:rsid w:val="00842328"/>
    <w:rsid w:val="00850EF6"/>
    <w:rsid w:val="0086426E"/>
    <w:rsid w:val="0087314C"/>
    <w:rsid w:val="008849A3"/>
    <w:rsid w:val="008927A1"/>
    <w:rsid w:val="008B013C"/>
    <w:rsid w:val="008B17DF"/>
    <w:rsid w:val="008C52F7"/>
    <w:rsid w:val="008D3D91"/>
    <w:rsid w:val="008D437C"/>
    <w:rsid w:val="008E3E30"/>
    <w:rsid w:val="008E41A3"/>
    <w:rsid w:val="008E5E47"/>
    <w:rsid w:val="008E7BD9"/>
    <w:rsid w:val="008F1041"/>
    <w:rsid w:val="00910306"/>
    <w:rsid w:val="00913B04"/>
    <w:rsid w:val="00914137"/>
    <w:rsid w:val="009143E2"/>
    <w:rsid w:val="00914AA9"/>
    <w:rsid w:val="00916801"/>
    <w:rsid w:val="00925F83"/>
    <w:rsid w:val="009261D2"/>
    <w:rsid w:val="00947DF8"/>
    <w:rsid w:val="00961E2E"/>
    <w:rsid w:val="00963F69"/>
    <w:rsid w:val="00965A64"/>
    <w:rsid w:val="00971046"/>
    <w:rsid w:val="00974454"/>
    <w:rsid w:val="00991EF4"/>
    <w:rsid w:val="00994446"/>
    <w:rsid w:val="009A1444"/>
    <w:rsid w:val="009A2F3A"/>
    <w:rsid w:val="009B4127"/>
    <w:rsid w:val="009B6E7D"/>
    <w:rsid w:val="009D637C"/>
    <w:rsid w:val="009F1D3D"/>
    <w:rsid w:val="009F793A"/>
    <w:rsid w:val="00A1163D"/>
    <w:rsid w:val="00A14E2D"/>
    <w:rsid w:val="00A26D1A"/>
    <w:rsid w:val="00A2719B"/>
    <w:rsid w:val="00A37594"/>
    <w:rsid w:val="00A41EAF"/>
    <w:rsid w:val="00A44BDF"/>
    <w:rsid w:val="00A5081E"/>
    <w:rsid w:val="00A6247C"/>
    <w:rsid w:val="00A628DE"/>
    <w:rsid w:val="00A656CD"/>
    <w:rsid w:val="00A66B9C"/>
    <w:rsid w:val="00A7046A"/>
    <w:rsid w:val="00A771B5"/>
    <w:rsid w:val="00A80D02"/>
    <w:rsid w:val="00A94C0F"/>
    <w:rsid w:val="00AA5C61"/>
    <w:rsid w:val="00AC29D4"/>
    <w:rsid w:val="00AD0C1C"/>
    <w:rsid w:val="00AD72A6"/>
    <w:rsid w:val="00AE0177"/>
    <w:rsid w:val="00AE4DE8"/>
    <w:rsid w:val="00AE553B"/>
    <w:rsid w:val="00AE5847"/>
    <w:rsid w:val="00AE7FDD"/>
    <w:rsid w:val="00AF0507"/>
    <w:rsid w:val="00AF6195"/>
    <w:rsid w:val="00B16C95"/>
    <w:rsid w:val="00B33222"/>
    <w:rsid w:val="00B43545"/>
    <w:rsid w:val="00B44F33"/>
    <w:rsid w:val="00B45A54"/>
    <w:rsid w:val="00B52129"/>
    <w:rsid w:val="00B625AB"/>
    <w:rsid w:val="00B6551C"/>
    <w:rsid w:val="00B72370"/>
    <w:rsid w:val="00B85E16"/>
    <w:rsid w:val="00B87B81"/>
    <w:rsid w:val="00B913B7"/>
    <w:rsid w:val="00B94101"/>
    <w:rsid w:val="00BA0490"/>
    <w:rsid w:val="00BA1611"/>
    <w:rsid w:val="00BC4AA3"/>
    <w:rsid w:val="00BE0B92"/>
    <w:rsid w:val="00BE3B3C"/>
    <w:rsid w:val="00BE615A"/>
    <w:rsid w:val="00BF0104"/>
    <w:rsid w:val="00BF19B4"/>
    <w:rsid w:val="00BF3EFB"/>
    <w:rsid w:val="00BF498E"/>
    <w:rsid w:val="00BF66B2"/>
    <w:rsid w:val="00BF6EAE"/>
    <w:rsid w:val="00C0015E"/>
    <w:rsid w:val="00C154A1"/>
    <w:rsid w:val="00C23644"/>
    <w:rsid w:val="00C25240"/>
    <w:rsid w:val="00C26141"/>
    <w:rsid w:val="00C31E7E"/>
    <w:rsid w:val="00C32841"/>
    <w:rsid w:val="00C40906"/>
    <w:rsid w:val="00C46CDE"/>
    <w:rsid w:val="00C546B1"/>
    <w:rsid w:val="00C6142A"/>
    <w:rsid w:val="00C63849"/>
    <w:rsid w:val="00C769AF"/>
    <w:rsid w:val="00C80467"/>
    <w:rsid w:val="00C80E59"/>
    <w:rsid w:val="00C82145"/>
    <w:rsid w:val="00C840C7"/>
    <w:rsid w:val="00CA1BE9"/>
    <w:rsid w:val="00CA2CE9"/>
    <w:rsid w:val="00CA42AC"/>
    <w:rsid w:val="00CB2DD6"/>
    <w:rsid w:val="00CB302F"/>
    <w:rsid w:val="00CB744A"/>
    <w:rsid w:val="00CC422C"/>
    <w:rsid w:val="00CC4275"/>
    <w:rsid w:val="00CE27C4"/>
    <w:rsid w:val="00CE43C6"/>
    <w:rsid w:val="00CE5925"/>
    <w:rsid w:val="00CF0C12"/>
    <w:rsid w:val="00CF5A0B"/>
    <w:rsid w:val="00D05397"/>
    <w:rsid w:val="00D06621"/>
    <w:rsid w:val="00D07871"/>
    <w:rsid w:val="00D15045"/>
    <w:rsid w:val="00D15F85"/>
    <w:rsid w:val="00D23673"/>
    <w:rsid w:val="00D278A0"/>
    <w:rsid w:val="00D4120C"/>
    <w:rsid w:val="00D43D5A"/>
    <w:rsid w:val="00D4754D"/>
    <w:rsid w:val="00D50935"/>
    <w:rsid w:val="00D669FB"/>
    <w:rsid w:val="00DA3F74"/>
    <w:rsid w:val="00DA4A9A"/>
    <w:rsid w:val="00DA4B10"/>
    <w:rsid w:val="00DA4DFB"/>
    <w:rsid w:val="00DA6CED"/>
    <w:rsid w:val="00DC0E44"/>
    <w:rsid w:val="00DC1854"/>
    <w:rsid w:val="00DC5377"/>
    <w:rsid w:val="00DC597F"/>
    <w:rsid w:val="00DC770E"/>
    <w:rsid w:val="00DD4250"/>
    <w:rsid w:val="00DE7C99"/>
    <w:rsid w:val="00E238BC"/>
    <w:rsid w:val="00E239AC"/>
    <w:rsid w:val="00E440C8"/>
    <w:rsid w:val="00E521DC"/>
    <w:rsid w:val="00E70FED"/>
    <w:rsid w:val="00E7574C"/>
    <w:rsid w:val="00E76FB8"/>
    <w:rsid w:val="00E775A8"/>
    <w:rsid w:val="00E83D96"/>
    <w:rsid w:val="00E844B9"/>
    <w:rsid w:val="00E90284"/>
    <w:rsid w:val="00EA3A99"/>
    <w:rsid w:val="00EA5D2D"/>
    <w:rsid w:val="00EA7A6C"/>
    <w:rsid w:val="00EB0B53"/>
    <w:rsid w:val="00EB4C0D"/>
    <w:rsid w:val="00EB50AD"/>
    <w:rsid w:val="00EC163F"/>
    <w:rsid w:val="00EC5945"/>
    <w:rsid w:val="00EC5EB0"/>
    <w:rsid w:val="00ED206A"/>
    <w:rsid w:val="00EE3788"/>
    <w:rsid w:val="00F0129E"/>
    <w:rsid w:val="00F0256D"/>
    <w:rsid w:val="00F03D3B"/>
    <w:rsid w:val="00F15201"/>
    <w:rsid w:val="00F16975"/>
    <w:rsid w:val="00F3473E"/>
    <w:rsid w:val="00F361A0"/>
    <w:rsid w:val="00F36764"/>
    <w:rsid w:val="00F4078B"/>
    <w:rsid w:val="00F43A4F"/>
    <w:rsid w:val="00F54652"/>
    <w:rsid w:val="00F54F4A"/>
    <w:rsid w:val="00F65D2A"/>
    <w:rsid w:val="00F71657"/>
    <w:rsid w:val="00F777AC"/>
    <w:rsid w:val="00FA6F00"/>
    <w:rsid w:val="00FB137B"/>
    <w:rsid w:val="00FC018A"/>
    <w:rsid w:val="00FC173A"/>
    <w:rsid w:val="00FE38F8"/>
    <w:rsid w:val="00FE4E29"/>
    <w:rsid w:val="00FF030C"/>
    <w:rsid w:val="00FF098E"/>
    <w:rsid w:val="00FF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EE38A89-109F-42E9-AA75-4EB8D326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DD4"/>
    <w:pPr>
      <w:widowControl w:val="0"/>
      <w:adjustRightInd w:val="0"/>
      <w:textAlignment w:val="baseline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6DD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uiPriority w:val="99"/>
    <w:locked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uiPriority w:val="99"/>
    <w:rsid w:val="00F54F4A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rsid w:val="00971046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971046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2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臺中市政府水利局工程督導、查驗缺失扣點規定</dc:title>
  <dc:creator>user</dc:creator>
  <cp:lastModifiedBy>廖惠貞</cp:lastModifiedBy>
  <cp:revision>3</cp:revision>
  <cp:lastPrinted>2014-02-21T05:42:00Z</cp:lastPrinted>
  <dcterms:created xsi:type="dcterms:W3CDTF">2015-07-17T02:29:00Z</dcterms:created>
  <dcterms:modified xsi:type="dcterms:W3CDTF">2015-07-17T02:32:00Z</dcterms:modified>
</cp:coreProperties>
</file>