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7F73" w:rsidRDefault="00937F73" w:rsidP="00937F73">
      <w:pPr>
        <w:snapToGrid w:val="0"/>
        <w:jc w:val="both"/>
        <w:rPr>
          <w:rFonts w:ascii="標楷體" w:eastAsia="標楷體" w:hAnsi="標楷體"/>
          <w:bCs/>
          <w:color w:val="000000"/>
          <w:sz w:val="40"/>
          <w:szCs w:val="40"/>
        </w:rPr>
      </w:pPr>
      <w:bookmarkStart w:id="0" w:name="_GoBack"/>
      <w:r w:rsidRPr="005744F2">
        <w:rPr>
          <w:rFonts w:ascii="標楷體" w:eastAsia="標楷體" w:hAnsi="標楷體" w:cs="標楷體" w:hint="eastAsia"/>
          <w:bCs/>
          <w:sz w:val="40"/>
          <w:szCs w:val="40"/>
        </w:rPr>
        <w:t>臺中市建築物應取得綠建築標章</w:t>
      </w:r>
      <w:r>
        <w:rPr>
          <w:rFonts w:ascii="標楷體" w:eastAsia="標楷體" w:hAnsi="標楷體" w:cs="標楷體" w:hint="eastAsia"/>
          <w:bCs/>
          <w:sz w:val="40"/>
          <w:szCs w:val="40"/>
        </w:rPr>
        <w:t>實施辦法</w:t>
      </w:r>
      <w:r w:rsidRPr="005744F2">
        <w:rPr>
          <w:rFonts w:ascii="標楷體" w:eastAsia="標楷體" w:hAnsi="標楷體" w:hint="eastAsia"/>
          <w:bCs/>
          <w:color w:val="000000"/>
          <w:sz w:val="40"/>
          <w:szCs w:val="40"/>
        </w:rPr>
        <w:t>草案</w:t>
      </w:r>
      <w:bookmarkEnd w:id="0"/>
      <w:r w:rsidRPr="005744F2">
        <w:rPr>
          <w:rFonts w:ascii="標楷體" w:eastAsia="標楷體" w:hAnsi="標楷體" w:hint="eastAsia"/>
          <w:bCs/>
          <w:color w:val="000000"/>
          <w:sz w:val="40"/>
          <w:szCs w:val="40"/>
        </w:rPr>
        <w:t>總說明</w:t>
      </w:r>
    </w:p>
    <w:p w:rsidR="00937F73" w:rsidRDefault="00937F73" w:rsidP="00937F73">
      <w:pPr>
        <w:snapToGrid w:val="0"/>
        <w:jc w:val="both"/>
        <w:rPr>
          <w:rFonts w:ascii="標楷體" w:eastAsia="標楷體" w:hAnsi="標楷體"/>
          <w:bCs/>
          <w:color w:val="000000"/>
          <w:sz w:val="40"/>
          <w:szCs w:val="40"/>
        </w:rPr>
      </w:pPr>
    </w:p>
    <w:p w:rsidR="00937F73" w:rsidRDefault="00937F73" w:rsidP="007964A0">
      <w:pPr>
        <w:spacing w:line="0" w:lineRule="atLeast"/>
        <w:ind w:firstLineChars="141" w:firstLine="564"/>
        <w:rPr>
          <w:rFonts w:ascii="標楷體" w:eastAsia="標楷體" w:hAnsi="標楷體" w:cs="標楷體"/>
          <w:sz w:val="28"/>
          <w:szCs w:val="28"/>
        </w:rPr>
      </w:pPr>
      <w:r>
        <w:rPr>
          <w:rFonts w:ascii="標楷體" w:eastAsia="標楷體" w:hAnsi="標楷體" w:cs="標楷體" w:hint="eastAsia"/>
          <w:bCs/>
          <w:noProof/>
          <w:sz w:val="40"/>
          <w:szCs w:val="40"/>
        </w:rPr>
        <mc:AlternateContent>
          <mc:Choice Requires="wps">
            <w:drawing>
              <wp:anchor distT="0" distB="0" distL="114300" distR="114300" simplePos="0" relativeHeight="251659264" behindDoc="0" locked="0" layoutInCell="1" allowOverlap="1" wp14:anchorId="74A73D98" wp14:editId="4EF2D73F">
                <wp:simplePos x="0" y="0"/>
                <wp:positionH relativeFrom="column">
                  <wp:posOffset>7797165</wp:posOffset>
                </wp:positionH>
                <wp:positionV relativeFrom="paragraph">
                  <wp:posOffset>-982980</wp:posOffset>
                </wp:positionV>
                <wp:extent cx="896620" cy="588010"/>
                <wp:effectExtent l="10795" t="17780" r="16510" b="1333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6620" cy="588010"/>
                        </a:xfrm>
                        <a:prstGeom prst="rect">
                          <a:avLst/>
                        </a:prstGeom>
                        <a:solidFill>
                          <a:srgbClr val="FFFFFF"/>
                        </a:solidFill>
                        <a:ln w="19050">
                          <a:solidFill>
                            <a:srgbClr val="000000"/>
                          </a:solidFill>
                          <a:miter lim="800000"/>
                          <a:headEnd/>
                          <a:tailEnd/>
                        </a:ln>
                      </wps:spPr>
                      <wps:txbx>
                        <w:txbxContent>
                          <w:p w:rsidR="00937F73" w:rsidRPr="00B02015" w:rsidRDefault="00937F73" w:rsidP="00937F73">
                            <w:pPr>
                              <w:rPr>
                                <w:sz w:val="36"/>
                                <w:szCs w:val="36"/>
                              </w:rPr>
                            </w:pPr>
                            <w:r w:rsidRPr="00B02015">
                              <w:rPr>
                                <w:rFonts w:ascii="標楷體" w:eastAsia="標楷體" w:hAnsi="標楷體" w:hint="eastAsia"/>
                                <w:sz w:val="36"/>
                                <w:szCs w:val="36"/>
                              </w:rPr>
                              <w:t>附件</w:t>
                            </w:r>
                            <w:r>
                              <w:rPr>
                                <w:rFonts w:ascii="標楷體" w:eastAsia="標楷體" w:hAnsi="標楷體" w:hint="eastAsia"/>
                                <w:sz w:val="36"/>
                                <w:szCs w:val="36"/>
                              </w:rPr>
                              <w:t>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A73D98" id="_x0000_t202" coordsize="21600,21600" o:spt="202" path="m,l,21600r21600,l21600,xe">
                <v:stroke joinstyle="miter"/>
                <v:path gradientshapeok="t" o:connecttype="rect"/>
              </v:shapetype>
              <v:shape id="文字方塊 1" o:spid="_x0000_s1026" type="#_x0000_t202" style="position:absolute;left:0;text-align:left;margin-left:613.95pt;margin-top:-77.4pt;width:70.6pt;height:4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" strokeweight="1.5pt">
                <v:textbox>
                  <w:txbxContent>
                    <w:p w:rsidR="00937F73" w:rsidRPr="00B02015" w:rsidRDefault="00937F73" w:rsidP="00937F73">
                      <w:pPr>
                        <w:rPr>
                          <w:sz w:val="36"/>
                          <w:szCs w:val="36"/>
                        </w:rPr>
                      </w:pPr>
                      <w:r w:rsidRPr="00B02015">
                        <w:rPr>
                          <w:rFonts w:ascii="標楷體" w:eastAsia="標楷體" w:hAnsi="標楷體" w:hint="eastAsia"/>
                          <w:sz w:val="36"/>
                          <w:szCs w:val="36"/>
                        </w:rPr>
                        <w:t>附件</w:t>
                      </w:r>
                      <w:r>
                        <w:rPr>
                          <w:rFonts w:ascii="標楷體" w:eastAsia="標楷體" w:hAnsi="標楷體" w:hint="eastAsia"/>
                          <w:sz w:val="36"/>
                          <w:szCs w:val="36"/>
                        </w:rPr>
                        <w:t>一</w:t>
                      </w:r>
                    </w:p>
                  </w:txbxContent>
                </v:textbox>
              </v:shape>
            </w:pict>
          </mc:Fallback>
        </mc:AlternateContent>
      </w:r>
      <w:r w:rsidRPr="002B396A">
        <w:rPr>
          <w:rFonts w:ascii="標楷體" w:eastAsia="標楷體" w:hAnsi="標楷體" w:cs="標楷體" w:hint="eastAsia"/>
          <w:sz w:val="28"/>
          <w:szCs w:val="28"/>
        </w:rPr>
        <w:t>為響應全球低碳城市的浪潮，降低碳排放量，我國於民國</w:t>
      </w:r>
      <w:r w:rsidR="0018559B">
        <w:rPr>
          <w:rFonts w:ascii="標楷體" w:eastAsia="標楷體" w:hAnsi="標楷體" w:cs="標楷體" w:hint="eastAsia"/>
          <w:sz w:val="28"/>
          <w:szCs w:val="28"/>
        </w:rPr>
        <w:t>九十八</w:t>
      </w:r>
      <w:r w:rsidRPr="002B396A">
        <w:rPr>
          <w:rFonts w:ascii="標楷體" w:eastAsia="標楷體" w:hAnsi="標楷體" w:cs="標楷體" w:hint="eastAsia"/>
          <w:sz w:val="28"/>
          <w:szCs w:val="28"/>
        </w:rPr>
        <w:t>年第三次全國能源會議中明確定出，在</w:t>
      </w:r>
      <w:r w:rsidR="0018559B">
        <w:rPr>
          <w:rFonts w:ascii="標楷體" w:eastAsia="標楷體" w:hAnsi="標楷體" w:cs="標楷體" w:hint="eastAsia"/>
          <w:sz w:val="28"/>
          <w:szCs w:val="28"/>
        </w:rPr>
        <w:t>二</w:t>
      </w:r>
      <w:r w:rsidR="0018559B">
        <w:rPr>
          <w:rFonts w:hint="eastAsia"/>
        </w:rPr>
        <w:t>○</w:t>
      </w:r>
      <w:r w:rsidR="0018559B">
        <w:rPr>
          <w:rFonts w:ascii="標楷體" w:eastAsia="標楷體" w:hAnsi="標楷體" w:cs="標楷體" w:hint="eastAsia"/>
          <w:sz w:val="28"/>
          <w:szCs w:val="28"/>
        </w:rPr>
        <w:t>二</w:t>
      </w:r>
      <w:r w:rsidR="0018559B">
        <w:rPr>
          <w:rFonts w:hint="eastAsia"/>
        </w:rPr>
        <w:t>○</w:t>
      </w:r>
      <w:r w:rsidRPr="002B396A">
        <w:rPr>
          <w:rFonts w:ascii="標楷體" w:eastAsia="標楷體" w:hAnsi="標楷體" w:cs="標楷體" w:hint="eastAsia"/>
          <w:sz w:val="28"/>
          <w:szCs w:val="28"/>
        </w:rPr>
        <w:t>年打造北、中、南、東低碳生活圈的目標。有鑑於此，臺中市政府於民國</w:t>
      </w:r>
      <w:r w:rsidR="0018559B">
        <w:rPr>
          <w:rFonts w:ascii="標楷體" w:eastAsia="標楷體" w:hAnsi="標楷體" w:cs="標楷體" w:hint="eastAsia"/>
          <w:sz w:val="28"/>
          <w:szCs w:val="28"/>
        </w:rPr>
        <w:t>一</w:t>
      </w:r>
      <w:r w:rsidR="0018559B">
        <w:rPr>
          <w:rFonts w:hint="eastAsia"/>
        </w:rPr>
        <w:t>○○</w:t>
      </w:r>
      <w:r w:rsidRPr="002B396A">
        <w:rPr>
          <w:rFonts w:ascii="標楷體" w:eastAsia="標楷體" w:hAnsi="標楷體" w:cs="標楷體" w:hint="eastAsia"/>
          <w:sz w:val="28"/>
          <w:szCs w:val="28"/>
        </w:rPr>
        <w:t>年爭取臺中市獲評選成為中部地區低碳示範城市，並於</w:t>
      </w:r>
      <w:r w:rsidR="0018559B">
        <w:rPr>
          <w:rFonts w:ascii="標楷體" w:eastAsia="標楷體" w:hAnsi="標楷體" w:cs="標楷體" w:hint="eastAsia"/>
          <w:sz w:val="28"/>
          <w:szCs w:val="28"/>
        </w:rPr>
        <w:t>一</w:t>
      </w:r>
      <w:r w:rsidR="0018559B">
        <w:rPr>
          <w:rFonts w:hint="eastAsia"/>
        </w:rPr>
        <w:t>○三</w:t>
      </w:r>
      <w:r w:rsidRPr="002B396A">
        <w:rPr>
          <w:rFonts w:ascii="標楷體" w:eastAsia="標楷體" w:hAnsi="標楷體" w:cs="標楷體" w:hint="eastAsia"/>
          <w:sz w:val="28"/>
          <w:szCs w:val="28"/>
        </w:rPr>
        <w:t>年</w:t>
      </w:r>
      <w:r w:rsidR="0018559B">
        <w:rPr>
          <w:rFonts w:ascii="標楷體" w:eastAsia="標楷體" w:hAnsi="標楷體" w:cs="標楷體" w:hint="eastAsia"/>
          <w:sz w:val="28"/>
          <w:szCs w:val="28"/>
        </w:rPr>
        <w:t>五</w:t>
      </w:r>
      <w:r w:rsidRPr="002B396A">
        <w:rPr>
          <w:rFonts w:ascii="標楷體" w:eastAsia="標楷體" w:hAnsi="標楷體" w:cs="標楷體" w:hint="eastAsia"/>
          <w:sz w:val="28"/>
          <w:szCs w:val="28"/>
        </w:rPr>
        <w:t>月</w:t>
      </w:r>
      <w:r w:rsidR="0018559B">
        <w:rPr>
          <w:rFonts w:ascii="標楷體" w:eastAsia="標楷體" w:hAnsi="標楷體" w:cs="標楷體" w:hint="eastAsia"/>
          <w:sz w:val="28"/>
          <w:szCs w:val="28"/>
        </w:rPr>
        <w:t>九</w:t>
      </w:r>
      <w:r w:rsidRPr="002B396A">
        <w:rPr>
          <w:rFonts w:ascii="標楷體" w:eastAsia="標楷體" w:hAnsi="標楷體" w:cs="標楷體" w:hint="eastAsia"/>
          <w:sz w:val="28"/>
          <w:szCs w:val="28"/>
        </w:rPr>
        <w:t>日發布制定臺中市發展低碳城市自治條例，期以法制規範及教育推廣兩大主軸，朝低碳生活、低碳產業、低碳生態、低碳交通四大面向推進。其中都市發展局負責辦理永續發展推動低碳生態國土、區域、都市設計、都市更新及都市計畫之規劃、智慧建築、綠建築、社區規劃及其他有關等事項。為落實達成「無碳無憂」願景，充分利用臺中市獨具優勢自然及人文條件，使社會大眾共同實踐綠建築，以達到有效利用資源、節約能源及減少溫室氣體排放目標，本府都市發展局乃配合臺中市發展低碳城市自治條例第四十一條之授權規定，訂定本市建築物之分級及一定規模應取得綠建築標章規定，藉此明確規定公有建築物及非公有建築物，依其不同規模</w:t>
      </w:r>
      <w:r w:rsidRPr="002B396A">
        <w:rPr>
          <w:rFonts w:ascii="標楷體" w:eastAsia="標楷體" w:hAnsi="標楷體" w:cs="標楷體"/>
          <w:sz w:val="28"/>
          <w:szCs w:val="28"/>
        </w:rPr>
        <w:t>(</w:t>
      </w:r>
      <w:r w:rsidRPr="002B396A">
        <w:rPr>
          <w:rFonts w:ascii="標楷體" w:eastAsia="標楷體" w:hAnsi="標楷體" w:cs="標楷體" w:hint="eastAsia"/>
          <w:sz w:val="28"/>
          <w:szCs w:val="28"/>
        </w:rPr>
        <w:t>工程造價、開發規模、建築物高度、開發面積</w:t>
      </w:r>
      <w:r w:rsidRPr="002B396A">
        <w:rPr>
          <w:rFonts w:ascii="標楷體" w:eastAsia="標楷體" w:hAnsi="標楷體" w:cs="標楷體"/>
          <w:sz w:val="28"/>
          <w:szCs w:val="28"/>
        </w:rPr>
        <w:t>)</w:t>
      </w:r>
      <w:r w:rsidRPr="002B396A">
        <w:rPr>
          <w:rFonts w:ascii="標楷體" w:eastAsia="標楷體" w:hAnsi="標楷體" w:cs="標楷體" w:hint="eastAsia"/>
          <w:sz w:val="28"/>
          <w:szCs w:val="28"/>
        </w:rPr>
        <w:t>，須分別取得不同程度</w:t>
      </w:r>
      <w:r w:rsidRPr="002B396A">
        <w:rPr>
          <w:rFonts w:ascii="標楷體" w:eastAsia="標楷體" w:hAnsi="標楷體" w:cs="標楷體"/>
          <w:sz w:val="28"/>
          <w:szCs w:val="28"/>
        </w:rPr>
        <w:t>(</w:t>
      </w:r>
      <w:r w:rsidRPr="002B396A">
        <w:rPr>
          <w:rFonts w:ascii="標楷體" w:eastAsia="標楷體" w:hAnsi="標楷體" w:cs="標楷體" w:hint="eastAsia"/>
          <w:sz w:val="28"/>
          <w:szCs w:val="28"/>
        </w:rPr>
        <w:t>合格級、銅級、銀級、黃金級、鑽石級</w:t>
      </w:r>
      <w:r w:rsidRPr="002B396A">
        <w:rPr>
          <w:rFonts w:ascii="標楷體" w:eastAsia="標楷體" w:hAnsi="標楷體" w:cs="標楷體"/>
          <w:sz w:val="28"/>
          <w:szCs w:val="28"/>
        </w:rPr>
        <w:t>)</w:t>
      </w:r>
      <w:r w:rsidRPr="002B396A">
        <w:rPr>
          <w:rFonts w:ascii="標楷體" w:eastAsia="標楷體" w:hAnsi="標楷體" w:cs="標楷體" w:hint="eastAsia"/>
          <w:sz w:val="28"/>
          <w:szCs w:val="28"/>
        </w:rPr>
        <w:t>之綠建築標章，並規定有效執行綠建築標章相關保證機制，乃擬訂</w:t>
      </w:r>
      <w:r w:rsidRPr="002B396A">
        <w:rPr>
          <w:rFonts w:ascii="標楷體" w:eastAsia="標楷體" w:hAnsi="標楷體" w:cs="標楷體" w:hint="eastAsia"/>
          <w:bCs/>
          <w:sz w:val="28"/>
          <w:szCs w:val="28"/>
        </w:rPr>
        <w:t>臺中市建築物應取得綠建築標章實施辦法草案</w:t>
      </w:r>
      <w:r w:rsidRPr="002B396A">
        <w:rPr>
          <w:rFonts w:ascii="標楷體" w:eastAsia="標楷體" w:hAnsi="標楷體" w:cs="標楷體" w:hint="eastAsia"/>
          <w:sz w:val="28"/>
          <w:szCs w:val="28"/>
        </w:rPr>
        <w:t>（以下簡稱本辦法）。本辦法</w:t>
      </w:r>
      <w:r>
        <w:rPr>
          <w:rFonts w:ascii="標楷體" w:eastAsia="標楷體" w:hAnsi="標楷體" w:cs="標楷體" w:hint="eastAsia"/>
          <w:sz w:val="28"/>
          <w:szCs w:val="28"/>
        </w:rPr>
        <w:t>共計十三條，其</w:t>
      </w:r>
      <w:r w:rsidRPr="002B396A">
        <w:rPr>
          <w:rFonts w:ascii="標楷體" w:eastAsia="標楷體" w:hAnsi="標楷體" w:cs="標楷體" w:hint="eastAsia"/>
          <w:sz w:val="28"/>
          <w:szCs w:val="28"/>
        </w:rPr>
        <w:t>立法重點如下：</w:t>
      </w:r>
    </w:p>
    <w:p w:rsidR="00937F73" w:rsidRPr="005A3A4B" w:rsidRDefault="00937F73" w:rsidP="00937F73">
      <w:pPr>
        <w:spacing w:beforeLines="100" w:before="360" w:line="460" w:lineRule="exact"/>
        <w:ind w:left="560" w:hangingChars="200" w:hanging="560"/>
        <w:jc w:val="both"/>
        <w:rPr>
          <w:rFonts w:ascii="標楷體" w:eastAsia="標楷體" w:hAnsi="標楷體" w:cs="標楷體"/>
          <w:sz w:val="28"/>
          <w:szCs w:val="28"/>
        </w:rPr>
      </w:pPr>
      <w:r>
        <w:rPr>
          <w:rFonts w:ascii="標楷體" w:eastAsia="標楷體" w:hAnsi="標楷體" w:cs="標楷體" w:hint="eastAsia"/>
          <w:sz w:val="28"/>
          <w:szCs w:val="28"/>
        </w:rPr>
        <w:t>一、</w:t>
      </w:r>
      <w:r w:rsidRPr="005A3A4B">
        <w:rPr>
          <w:rFonts w:ascii="標楷體" w:eastAsia="標楷體" w:hAnsi="標楷體" w:cs="標楷體" w:hint="eastAsia"/>
          <w:sz w:val="28"/>
          <w:szCs w:val="28"/>
        </w:rPr>
        <w:t>本辦法之立法依據。(</w:t>
      </w:r>
      <w:r>
        <w:rPr>
          <w:rFonts w:ascii="標楷體" w:eastAsia="標楷體" w:hAnsi="標楷體" w:cs="標楷體" w:hint="eastAsia"/>
          <w:sz w:val="28"/>
          <w:szCs w:val="28"/>
        </w:rPr>
        <w:t>草案</w:t>
      </w:r>
      <w:r w:rsidRPr="005A3A4B">
        <w:rPr>
          <w:rFonts w:ascii="標楷體" w:eastAsia="標楷體" w:hAnsi="標楷體" w:cs="標楷體" w:hint="eastAsia"/>
          <w:sz w:val="28"/>
          <w:szCs w:val="28"/>
        </w:rPr>
        <w:t>第一條)</w:t>
      </w:r>
    </w:p>
    <w:p w:rsidR="00937F73" w:rsidRPr="005A3A4B" w:rsidRDefault="00937F73" w:rsidP="00937F73">
      <w:pPr>
        <w:spacing w:line="460" w:lineRule="exact"/>
        <w:ind w:left="560" w:hangingChars="200" w:hanging="560"/>
        <w:jc w:val="both"/>
        <w:rPr>
          <w:rFonts w:ascii="標楷體" w:eastAsia="標楷體" w:hAnsi="標楷體" w:cs="標楷體"/>
          <w:sz w:val="28"/>
          <w:szCs w:val="28"/>
        </w:rPr>
      </w:pPr>
      <w:r>
        <w:rPr>
          <w:rFonts w:ascii="標楷體" w:eastAsia="標楷體" w:hAnsi="標楷體" w:cs="標楷體" w:hint="eastAsia"/>
          <w:sz w:val="28"/>
          <w:szCs w:val="28"/>
        </w:rPr>
        <w:t>二、</w:t>
      </w:r>
      <w:r w:rsidRPr="005A3A4B">
        <w:rPr>
          <w:rFonts w:ascii="標楷體" w:eastAsia="標楷體" w:hAnsi="標楷體" w:cs="標楷體" w:hint="eastAsia"/>
          <w:sz w:val="28"/>
          <w:szCs w:val="28"/>
        </w:rPr>
        <w:t>本辦法之主管機關。(</w:t>
      </w:r>
      <w:r>
        <w:rPr>
          <w:rFonts w:ascii="標楷體" w:eastAsia="標楷體" w:hAnsi="標楷體" w:cs="標楷體" w:hint="eastAsia"/>
          <w:sz w:val="28"/>
          <w:szCs w:val="28"/>
        </w:rPr>
        <w:t>草案</w:t>
      </w:r>
      <w:r w:rsidRPr="005A3A4B">
        <w:rPr>
          <w:rFonts w:ascii="標楷體" w:eastAsia="標楷體" w:hAnsi="標楷體" w:cs="標楷體" w:hint="eastAsia"/>
          <w:sz w:val="28"/>
          <w:szCs w:val="28"/>
        </w:rPr>
        <w:t>第二條)</w:t>
      </w:r>
    </w:p>
    <w:p w:rsidR="00937F73" w:rsidRPr="005A3A4B" w:rsidRDefault="00937F73" w:rsidP="00937F73">
      <w:pPr>
        <w:spacing w:line="460" w:lineRule="exact"/>
        <w:ind w:left="560" w:hangingChars="200" w:hanging="560"/>
        <w:jc w:val="both"/>
        <w:rPr>
          <w:rFonts w:ascii="標楷體" w:eastAsia="標楷體" w:hAnsi="標楷體" w:cs="標楷體"/>
          <w:sz w:val="28"/>
          <w:szCs w:val="28"/>
        </w:rPr>
      </w:pPr>
      <w:r>
        <w:rPr>
          <w:rFonts w:ascii="標楷體" w:eastAsia="標楷體" w:hAnsi="標楷體" w:cs="標楷體" w:hint="eastAsia"/>
          <w:sz w:val="28"/>
          <w:szCs w:val="28"/>
        </w:rPr>
        <w:t>三、</w:t>
      </w:r>
      <w:r w:rsidRPr="005A3A4B">
        <w:rPr>
          <w:rFonts w:ascii="標楷體" w:eastAsia="標楷體" w:hAnsi="標楷體" w:cs="標楷體" w:hint="eastAsia"/>
          <w:sz w:val="28"/>
          <w:szCs w:val="28"/>
        </w:rPr>
        <w:t>公有新建建築物應取得綠建築標章及其等級之適用範圍。(</w:t>
      </w:r>
      <w:r>
        <w:rPr>
          <w:rFonts w:ascii="標楷體" w:eastAsia="標楷體" w:hAnsi="標楷體" w:cs="標楷體" w:hint="eastAsia"/>
          <w:sz w:val="28"/>
          <w:szCs w:val="28"/>
        </w:rPr>
        <w:t>草案</w:t>
      </w:r>
      <w:r w:rsidRPr="005A3A4B">
        <w:rPr>
          <w:rFonts w:ascii="標楷體" w:eastAsia="標楷體" w:hAnsi="標楷體" w:cs="標楷體" w:hint="eastAsia"/>
          <w:sz w:val="28"/>
          <w:szCs w:val="28"/>
        </w:rPr>
        <w:t>第三條)</w:t>
      </w:r>
    </w:p>
    <w:p w:rsidR="00937F73" w:rsidRPr="005A3A4B" w:rsidRDefault="00937F73" w:rsidP="00937F73">
      <w:pPr>
        <w:spacing w:line="460" w:lineRule="exact"/>
        <w:ind w:left="560" w:hangingChars="200" w:hanging="560"/>
        <w:jc w:val="both"/>
        <w:rPr>
          <w:rFonts w:ascii="標楷體" w:eastAsia="標楷體" w:hAnsi="標楷體" w:cs="標楷體"/>
          <w:sz w:val="28"/>
          <w:szCs w:val="28"/>
        </w:rPr>
      </w:pPr>
      <w:r>
        <w:rPr>
          <w:rFonts w:ascii="標楷體" w:eastAsia="標楷體" w:hAnsi="標楷體" w:cs="標楷體" w:hint="eastAsia"/>
          <w:sz w:val="28"/>
          <w:szCs w:val="28"/>
        </w:rPr>
        <w:t>四、</w:t>
      </w:r>
      <w:r w:rsidRPr="005A3A4B">
        <w:rPr>
          <w:rFonts w:ascii="標楷體" w:eastAsia="標楷體" w:hAnsi="標楷體" w:cs="標楷體" w:hint="eastAsia"/>
          <w:sz w:val="28"/>
          <w:szCs w:val="28"/>
        </w:rPr>
        <w:t>非公有新建建築物應取得綠建築標章及其等級之適用範圍。(</w:t>
      </w:r>
      <w:r>
        <w:rPr>
          <w:rFonts w:ascii="標楷體" w:eastAsia="標楷體" w:hAnsi="標楷體" w:cs="標楷體" w:hint="eastAsia"/>
          <w:sz w:val="28"/>
          <w:szCs w:val="28"/>
        </w:rPr>
        <w:t>草案</w:t>
      </w:r>
      <w:r w:rsidRPr="005A3A4B">
        <w:rPr>
          <w:rFonts w:ascii="標楷體" w:eastAsia="標楷體" w:hAnsi="標楷體" w:cs="標楷體" w:hint="eastAsia"/>
          <w:sz w:val="28"/>
          <w:szCs w:val="28"/>
        </w:rPr>
        <w:t>第四條)</w:t>
      </w:r>
    </w:p>
    <w:p w:rsidR="00937F73" w:rsidRPr="005A3A4B" w:rsidRDefault="00937F73" w:rsidP="00937F73">
      <w:pPr>
        <w:spacing w:line="460" w:lineRule="exact"/>
        <w:ind w:left="560" w:hangingChars="200" w:hanging="560"/>
        <w:jc w:val="both"/>
        <w:rPr>
          <w:rFonts w:ascii="標楷體" w:eastAsia="標楷體" w:hAnsi="標楷體" w:cs="標楷體"/>
          <w:sz w:val="28"/>
          <w:szCs w:val="28"/>
        </w:rPr>
      </w:pPr>
      <w:r>
        <w:rPr>
          <w:rFonts w:ascii="標楷體" w:eastAsia="標楷體" w:hAnsi="標楷體" w:cs="標楷體" w:hint="eastAsia"/>
          <w:sz w:val="28"/>
          <w:szCs w:val="28"/>
        </w:rPr>
        <w:t>五、</w:t>
      </w:r>
      <w:r w:rsidRPr="005A3A4B">
        <w:rPr>
          <w:rFonts w:ascii="標楷體" w:eastAsia="標楷體" w:hAnsi="標楷體" w:cs="標楷體" w:hint="eastAsia"/>
          <w:sz w:val="28"/>
          <w:szCs w:val="28"/>
        </w:rPr>
        <w:t>公有、非公有新建建築物應取得候選綠建築證書及綠建築標章之時點。(</w:t>
      </w:r>
      <w:r>
        <w:rPr>
          <w:rFonts w:ascii="標楷體" w:eastAsia="標楷體" w:hAnsi="標楷體" w:cs="標楷體" w:hint="eastAsia"/>
          <w:sz w:val="28"/>
          <w:szCs w:val="28"/>
        </w:rPr>
        <w:t>草案</w:t>
      </w:r>
      <w:r w:rsidRPr="005A3A4B">
        <w:rPr>
          <w:rFonts w:ascii="標楷體" w:eastAsia="標楷體" w:hAnsi="標楷體" w:cs="標楷體" w:hint="eastAsia"/>
          <w:sz w:val="28"/>
          <w:szCs w:val="28"/>
        </w:rPr>
        <w:t>第五條)</w:t>
      </w:r>
    </w:p>
    <w:p w:rsidR="00937F73" w:rsidRPr="005A3A4B" w:rsidRDefault="00937F73" w:rsidP="00937F73">
      <w:pPr>
        <w:spacing w:line="460" w:lineRule="exact"/>
        <w:jc w:val="both"/>
        <w:rPr>
          <w:rFonts w:ascii="標楷體" w:eastAsia="標楷體" w:hAnsi="標楷體" w:cs="標楷體"/>
          <w:sz w:val="28"/>
          <w:szCs w:val="28"/>
        </w:rPr>
      </w:pPr>
      <w:r>
        <w:rPr>
          <w:rFonts w:ascii="標楷體" w:eastAsia="標楷體" w:hAnsi="標楷體" w:cs="標楷體" w:hint="eastAsia"/>
          <w:sz w:val="28"/>
          <w:szCs w:val="28"/>
        </w:rPr>
        <w:t>六、</w:t>
      </w:r>
      <w:r w:rsidRPr="005A3A4B">
        <w:rPr>
          <w:rFonts w:ascii="標楷體" w:eastAsia="標楷體" w:hAnsi="標楷體" w:cs="標楷體" w:hint="eastAsia"/>
          <w:sz w:val="28"/>
          <w:szCs w:val="28"/>
        </w:rPr>
        <w:t>建築物辦理變更設計應併同檢討綠建築標章等級設計。(</w:t>
      </w:r>
      <w:r>
        <w:rPr>
          <w:rFonts w:ascii="標楷體" w:eastAsia="標楷體" w:hAnsi="標楷體" w:cs="標楷體" w:hint="eastAsia"/>
          <w:sz w:val="28"/>
          <w:szCs w:val="28"/>
        </w:rPr>
        <w:t>草案</w:t>
      </w:r>
      <w:r w:rsidRPr="005A3A4B">
        <w:rPr>
          <w:rFonts w:ascii="標楷體" w:eastAsia="標楷體" w:hAnsi="標楷體" w:cs="標楷體" w:hint="eastAsia"/>
          <w:sz w:val="28"/>
          <w:szCs w:val="28"/>
        </w:rPr>
        <w:t>第六條)</w:t>
      </w:r>
    </w:p>
    <w:p w:rsidR="00937F73" w:rsidRDefault="00937F73" w:rsidP="00937F73">
      <w:pPr>
        <w:spacing w:line="460" w:lineRule="exact"/>
        <w:ind w:left="560" w:hangingChars="200" w:hanging="560"/>
        <w:jc w:val="both"/>
        <w:rPr>
          <w:rFonts w:ascii="標楷體" w:eastAsia="標楷體" w:hAnsi="標楷體" w:cs="標楷體"/>
          <w:sz w:val="28"/>
          <w:szCs w:val="28"/>
        </w:rPr>
      </w:pPr>
      <w:r>
        <w:rPr>
          <w:rFonts w:ascii="標楷體" w:eastAsia="標楷體" w:hAnsi="標楷體" w:cs="標楷體" w:hint="eastAsia"/>
          <w:sz w:val="28"/>
          <w:szCs w:val="28"/>
        </w:rPr>
        <w:t>七、</w:t>
      </w:r>
      <w:r w:rsidRPr="005A3A4B">
        <w:rPr>
          <w:rFonts w:ascii="標楷體" w:eastAsia="標楷體" w:hAnsi="標楷體" w:cs="標楷體" w:hint="eastAsia"/>
          <w:sz w:val="28"/>
          <w:szCs w:val="28"/>
        </w:rPr>
        <w:t>為確保起造人依規定取得綠建築標章，明定非公有新建物繳納保證金及退還規定。(</w:t>
      </w:r>
      <w:r>
        <w:rPr>
          <w:rFonts w:ascii="標楷體" w:eastAsia="標楷體" w:hAnsi="標楷體" w:cs="標楷體" w:hint="eastAsia"/>
          <w:sz w:val="28"/>
          <w:szCs w:val="28"/>
        </w:rPr>
        <w:t>草案</w:t>
      </w:r>
      <w:r w:rsidRPr="005A3A4B">
        <w:rPr>
          <w:rFonts w:ascii="標楷體" w:eastAsia="標楷體" w:hAnsi="標楷體" w:cs="標楷體" w:hint="eastAsia"/>
          <w:sz w:val="28"/>
          <w:szCs w:val="28"/>
        </w:rPr>
        <w:t>第七條)</w:t>
      </w:r>
    </w:p>
    <w:p w:rsidR="00937F73" w:rsidRPr="005A3A4B" w:rsidRDefault="00937F73" w:rsidP="00937F73">
      <w:pPr>
        <w:spacing w:line="460" w:lineRule="exact"/>
        <w:ind w:left="560" w:hangingChars="200" w:hanging="560"/>
        <w:jc w:val="both"/>
        <w:rPr>
          <w:rFonts w:ascii="標楷體" w:eastAsia="標楷體" w:hAnsi="標楷體" w:cs="標楷體"/>
          <w:sz w:val="28"/>
          <w:szCs w:val="28"/>
        </w:rPr>
      </w:pPr>
      <w:r>
        <w:rPr>
          <w:rFonts w:ascii="標楷體" w:eastAsia="標楷體" w:hAnsi="標楷體" w:cs="標楷體" w:hint="eastAsia"/>
          <w:sz w:val="28"/>
          <w:szCs w:val="28"/>
        </w:rPr>
        <w:t>八、明定起造人應負責</w:t>
      </w:r>
      <w:r w:rsidRPr="005A3A4B">
        <w:rPr>
          <w:rFonts w:ascii="標楷體" w:eastAsia="標楷體" w:hAnsi="標楷體" w:cs="標楷體" w:hint="eastAsia"/>
          <w:sz w:val="28"/>
          <w:szCs w:val="28"/>
        </w:rPr>
        <w:t>交付綠建築標章維護管理計畫資料。(</w:t>
      </w:r>
      <w:r>
        <w:rPr>
          <w:rFonts w:ascii="標楷體" w:eastAsia="標楷體" w:hAnsi="標楷體" w:cs="標楷體" w:hint="eastAsia"/>
          <w:sz w:val="28"/>
          <w:szCs w:val="28"/>
        </w:rPr>
        <w:t>草案</w:t>
      </w:r>
      <w:r w:rsidRPr="005A3A4B">
        <w:rPr>
          <w:rFonts w:ascii="標楷體" w:eastAsia="標楷體" w:hAnsi="標楷體" w:cs="標楷體" w:hint="eastAsia"/>
          <w:sz w:val="28"/>
          <w:szCs w:val="28"/>
        </w:rPr>
        <w:t>第</w:t>
      </w:r>
      <w:r>
        <w:rPr>
          <w:rFonts w:ascii="標楷體" w:eastAsia="標楷體" w:hAnsi="標楷體" w:cs="標楷體" w:hint="eastAsia"/>
          <w:sz w:val="28"/>
          <w:szCs w:val="28"/>
        </w:rPr>
        <w:t>八</w:t>
      </w:r>
      <w:r w:rsidRPr="005A3A4B">
        <w:rPr>
          <w:rFonts w:ascii="標楷體" w:eastAsia="標楷體" w:hAnsi="標楷體" w:cs="標楷體" w:hint="eastAsia"/>
          <w:sz w:val="28"/>
          <w:szCs w:val="28"/>
        </w:rPr>
        <w:t>條)</w:t>
      </w:r>
    </w:p>
    <w:p w:rsidR="00937F73" w:rsidRDefault="00937F73" w:rsidP="00937F73">
      <w:pPr>
        <w:spacing w:line="460" w:lineRule="exact"/>
        <w:ind w:left="560" w:hangingChars="200" w:hanging="560"/>
        <w:jc w:val="both"/>
        <w:rPr>
          <w:rFonts w:ascii="標楷體" w:eastAsia="標楷體" w:hAnsi="標楷體" w:cs="標楷體"/>
          <w:sz w:val="28"/>
          <w:szCs w:val="28"/>
        </w:rPr>
      </w:pPr>
      <w:r>
        <w:rPr>
          <w:rFonts w:ascii="標楷體" w:eastAsia="標楷體" w:hAnsi="標楷體" w:cs="標楷體" w:hint="eastAsia"/>
          <w:sz w:val="28"/>
          <w:szCs w:val="28"/>
        </w:rPr>
        <w:lastRenderedPageBreak/>
        <w:t>九、</w:t>
      </w:r>
      <w:r w:rsidRPr="005A3A4B">
        <w:rPr>
          <w:rFonts w:ascii="標楷體" w:eastAsia="標楷體" w:hAnsi="標楷體" w:cs="標楷體" w:hint="eastAsia"/>
          <w:sz w:val="28"/>
          <w:szCs w:val="28"/>
        </w:rPr>
        <w:t>綠建築標章維護管理計畫應載明之內容。(</w:t>
      </w:r>
      <w:r>
        <w:rPr>
          <w:rFonts w:ascii="標楷體" w:eastAsia="標楷體" w:hAnsi="標楷體" w:cs="標楷體" w:hint="eastAsia"/>
          <w:sz w:val="28"/>
          <w:szCs w:val="28"/>
        </w:rPr>
        <w:t>草案</w:t>
      </w:r>
      <w:r w:rsidRPr="005A3A4B">
        <w:rPr>
          <w:rFonts w:ascii="標楷體" w:eastAsia="標楷體" w:hAnsi="標楷體" w:cs="標楷體" w:hint="eastAsia"/>
          <w:sz w:val="28"/>
          <w:szCs w:val="28"/>
        </w:rPr>
        <w:t>第</w:t>
      </w:r>
      <w:r>
        <w:rPr>
          <w:rFonts w:ascii="標楷體" w:eastAsia="標楷體" w:hAnsi="標楷體" w:cs="標楷體" w:hint="eastAsia"/>
          <w:sz w:val="28"/>
          <w:szCs w:val="28"/>
        </w:rPr>
        <w:t>九</w:t>
      </w:r>
      <w:r w:rsidRPr="005A3A4B">
        <w:rPr>
          <w:rFonts w:ascii="標楷體" w:eastAsia="標楷體" w:hAnsi="標楷體" w:cs="標楷體" w:hint="eastAsia"/>
          <w:sz w:val="28"/>
          <w:szCs w:val="28"/>
        </w:rPr>
        <w:t>條)</w:t>
      </w:r>
    </w:p>
    <w:p w:rsidR="00937F73" w:rsidRDefault="00937F73" w:rsidP="00937F73">
      <w:pPr>
        <w:spacing w:line="460" w:lineRule="exact"/>
        <w:ind w:left="560" w:hangingChars="200" w:hanging="560"/>
        <w:jc w:val="both"/>
        <w:rPr>
          <w:rFonts w:ascii="標楷體" w:eastAsia="標楷體" w:hAnsi="標楷體" w:cs="標楷體"/>
          <w:sz w:val="28"/>
          <w:szCs w:val="28"/>
        </w:rPr>
      </w:pPr>
      <w:r>
        <w:rPr>
          <w:rFonts w:ascii="標楷體" w:eastAsia="標楷體" w:hAnsi="標楷體" w:cs="標楷體" w:hint="eastAsia"/>
          <w:sz w:val="28"/>
          <w:szCs w:val="28"/>
        </w:rPr>
        <w:t>十、</w:t>
      </w:r>
      <w:r w:rsidRPr="004B1DF1">
        <w:rPr>
          <w:rFonts w:ascii="標楷體" w:eastAsia="標楷體" w:hAnsi="標楷體" w:cs="標楷體" w:hint="eastAsia"/>
          <w:sz w:val="28"/>
          <w:szCs w:val="28"/>
        </w:rPr>
        <w:t>原領有綠建築標章之建築物</w:t>
      </w:r>
      <w:r>
        <w:rPr>
          <w:rFonts w:ascii="標楷體" w:eastAsia="標楷體" w:hAnsi="標楷體" w:cs="標楷體" w:hint="eastAsia"/>
          <w:sz w:val="28"/>
          <w:szCs w:val="28"/>
        </w:rPr>
        <w:t>，其改建、增建達一定規模應依本辦法重新申請綠建築標章。</w:t>
      </w:r>
      <w:r w:rsidRPr="005A3A4B">
        <w:rPr>
          <w:rFonts w:ascii="標楷體" w:eastAsia="標楷體" w:hAnsi="標楷體" w:cs="標楷體" w:hint="eastAsia"/>
          <w:sz w:val="28"/>
          <w:szCs w:val="28"/>
        </w:rPr>
        <w:t>(</w:t>
      </w:r>
      <w:r>
        <w:rPr>
          <w:rFonts w:ascii="標楷體" w:eastAsia="標楷體" w:hAnsi="標楷體" w:cs="標楷體" w:hint="eastAsia"/>
          <w:sz w:val="28"/>
          <w:szCs w:val="28"/>
        </w:rPr>
        <w:t>草案</w:t>
      </w:r>
      <w:r w:rsidRPr="005A3A4B">
        <w:rPr>
          <w:rFonts w:ascii="標楷體" w:eastAsia="標楷體" w:hAnsi="標楷體" w:cs="標楷體" w:hint="eastAsia"/>
          <w:sz w:val="28"/>
          <w:szCs w:val="28"/>
        </w:rPr>
        <w:t>第十條)</w:t>
      </w:r>
    </w:p>
    <w:p w:rsidR="00937F73" w:rsidRDefault="00937F73" w:rsidP="00937F73">
      <w:pPr>
        <w:spacing w:line="460" w:lineRule="exact"/>
        <w:ind w:left="560" w:hangingChars="200" w:hanging="560"/>
        <w:jc w:val="both"/>
        <w:rPr>
          <w:rFonts w:ascii="標楷體" w:eastAsia="標楷體" w:hAnsi="標楷體" w:cs="標楷體"/>
          <w:sz w:val="28"/>
          <w:szCs w:val="28"/>
        </w:rPr>
      </w:pPr>
      <w:r>
        <w:rPr>
          <w:rFonts w:ascii="標楷體" w:eastAsia="標楷體" w:hAnsi="標楷體" w:cs="標楷體" w:hint="eastAsia"/>
          <w:sz w:val="28"/>
          <w:szCs w:val="28"/>
        </w:rPr>
        <w:t>十一、</w:t>
      </w:r>
      <w:r w:rsidRPr="005A3A4B">
        <w:rPr>
          <w:rFonts w:ascii="標楷體" w:eastAsia="標楷體" w:hAnsi="標楷體" w:cs="標楷體" w:hint="eastAsia"/>
          <w:sz w:val="28"/>
          <w:szCs w:val="28"/>
        </w:rPr>
        <w:t>特殊情形，得排除本辦法適用之規定。(</w:t>
      </w:r>
      <w:r>
        <w:rPr>
          <w:rFonts w:ascii="標楷體" w:eastAsia="標楷體" w:hAnsi="標楷體" w:cs="標楷體" w:hint="eastAsia"/>
          <w:sz w:val="28"/>
          <w:szCs w:val="28"/>
        </w:rPr>
        <w:t>草案</w:t>
      </w:r>
      <w:r w:rsidRPr="005A3A4B">
        <w:rPr>
          <w:rFonts w:ascii="標楷體" w:eastAsia="標楷體" w:hAnsi="標楷體" w:cs="標楷體" w:hint="eastAsia"/>
          <w:sz w:val="28"/>
          <w:szCs w:val="28"/>
        </w:rPr>
        <w:t>第十</w:t>
      </w:r>
      <w:r>
        <w:rPr>
          <w:rFonts w:ascii="標楷體" w:eastAsia="標楷體" w:hAnsi="標楷體" w:cs="標楷體" w:hint="eastAsia"/>
          <w:sz w:val="28"/>
          <w:szCs w:val="28"/>
        </w:rPr>
        <w:t>一</w:t>
      </w:r>
      <w:r w:rsidRPr="005A3A4B">
        <w:rPr>
          <w:rFonts w:ascii="標楷體" w:eastAsia="標楷體" w:hAnsi="標楷體" w:cs="標楷體" w:hint="eastAsia"/>
          <w:sz w:val="28"/>
          <w:szCs w:val="28"/>
        </w:rPr>
        <w:t>條)</w:t>
      </w:r>
    </w:p>
    <w:p w:rsidR="00937F73" w:rsidRPr="005A3A4B" w:rsidRDefault="00937F73" w:rsidP="00937F73">
      <w:pPr>
        <w:spacing w:line="460" w:lineRule="exact"/>
        <w:ind w:left="560" w:hangingChars="200" w:hanging="560"/>
        <w:jc w:val="both"/>
        <w:rPr>
          <w:rFonts w:ascii="標楷體" w:eastAsia="標楷體" w:hAnsi="標楷體" w:cs="標楷體"/>
          <w:sz w:val="28"/>
          <w:szCs w:val="28"/>
        </w:rPr>
      </w:pPr>
      <w:r>
        <w:rPr>
          <w:rFonts w:ascii="標楷體" w:eastAsia="標楷體" w:hAnsi="標楷體" w:cs="標楷體" w:hint="eastAsia"/>
          <w:sz w:val="28"/>
          <w:szCs w:val="28"/>
        </w:rPr>
        <w:t>十二、</w:t>
      </w:r>
      <w:r>
        <w:rPr>
          <w:rFonts w:ascii="標楷體" w:eastAsia="標楷體" w:hint="eastAsia"/>
          <w:sz w:val="28"/>
          <w:szCs w:val="28"/>
        </w:rPr>
        <w:t>所需書表格式授權另定之。</w:t>
      </w:r>
      <w:r w:rsidRPr="005A3A4B">
        <w:rPr>
          <w:rFonts w:ascii="標楷體" w:eastAsia="標楷體" w:hAnsi="標楷體" w:cs="標楷體" w:hint="eastAsia"/>
          <w:sz w:val="28"/>
          <w:szCs w:val="28"/>
        </w:rPr>
        <w:t>(</w:t>
      </w:r>
      <w:r>
        <w:rPr>
          <w:rFonts w:ascii="標楷體" w:eastAsia="標楷體" w:hAnsi="標楷體" w:cs="標楷體" w:hint="eastAsia"/>
          <w:sz w:val="28"/>
          <w:szCs w:val="28"/>
        </w:rPr>
        <w:t>草案</w:t>
      </w:r>
      <w:r w:rsidRPr="005A3A4B">
        <w:rPr>
          <w:rFonts w:ascii="標楷體" w:eastAsia="標楷體" w:hAnsi="標楷體" w:cs="標楷體" w:hint="eastAsia"/>
          <w:sz w:val="28"/>
          <w:szCs w:val="28"/>
        </w:rPr>
        <w:t>第十</w:t>
      </w:r>
      <w:r>
        <w:rPr>
          <w:rFonts w:ascii="標楷體" w:eastAsia="標楷體" w:hAnsi="標楷體" w:cs="標楷體" w:hint="eastAsia"/>
          <w:sz w:val="28"/>
          <w:szCs w:val="28"/>
        </w:rPr>
        <w:t>二</w:t>
      </w:r>
      <w:r w:rsidRPr="005A3A4B">
        <w:rPr>
          <w:rFonts w:ascii="標楷體" w:eastAsia="標楷體" w:hAnsi="標楷體" w:cs="標楷體" w:hint="eastAsia"/>
          <w:sz w:val="28"/>
          <w:szCs w:val="28"/>
        </w:rPr>
        <w:t>條)</w:t>
      </w:r>
    </w:p>
    <w:p w:rsidR="00937F73" w:rsidRPr="005A3A4B" w:rsidRDefault="00937F73" w:rsidP="00937F73">
      <w:pPr>
        <w:spacing w:line="460" w:lineRule="exact"/>
        <w:ind w:left="560" w:hangingChars="200" w:hanging="560"/>
        <w:jc w:val="both"/>
        <w:rPr>
          <w:rFonts w:ascii="標楷體" w:eastAsia="標楷體" w:hAnsi="標楷體" w:cs="標楷體"/>
          <w:sz w:val="28"/>
          <w:szCs w:val="28"/>
        </w:rPr>
      </w:pPr>
      <w:r>
        <w:rPr>
          <w:rFonts w:ascii="標楷體" w:eastAsia="標楷體" w:hAnsi="標楷體" w:cs="標楷體" w:hint="eastAsia"/>
          <w:sz w:val="28"/>
          <w:szCs w:val="28"/>
        </w:rPr>
        <w:t>十三、</w:t>
      </w:r>
      <w:r w:rsidRPr="005A3A4B">
        <w:rPr>
          <w:rFonts w:ascii="標楷體" w:eastAsia="標楷體" w:hAnsi="標楷體" w:cs="標楷體" w:hint="eastAsia"/>
          <w:sz w:val="28"/>
          <w:szCs w:val="28"/>
        </w:rPr>
        <w:t>本辦法施行日期。(</w:t>
      </w:r>
      <w:r>
        <w:rPr>
          <w:rFonts w:ascii="標楷體" w:eastAsia="標楷體" w:hAnsi="標楷體" w:cs="標楷體" w:hint="eastAsia"/>
          <w:sz w:val="28"/>
          <w:szCs w:val="28"/>
        </w:rPr>
        <w:t>草案</w:t>
      </w:r>
      <w:r w:rsidRPr="005A3A4B">
        <w:rPr>
          <w:rFonts w:ascii="標楷體" w:eastAsia="標楷體" w:hAnsi="標楷體" w:cs="標楷體" w:hint="eastAsia"/>
          <w:sz w:val="28"/>
          <w:szCs w:val="28"/>
        </w:rPr>
        <w:t>第十</w:t>
      </w:r>
      <w:r>
        <w:rPr>
          <w:rFonts w:ascii="標楷體" w:eastAsia="標楷體" w:hAnsi="標楷體" w:cs="標楷體" w:hint="eastAsia"/>
          <w:sz w:val="28"/>
          <w:szCs w:val="28"/>
        </w:rPr>
        <w:t>三</w:t>
      </w:r>
      <w:r w:rsidRPr="005A3A4B">
        <w:rPr>
          <w:rFonts w:ascii="標楷體" w:eastAsia="標楷體" w:hAnsi="標楷體" w:cs="標楷體" w:hint="eastAsia"/>
          <w:sz w:val="28"/>
          <w:szCs w:val="28"/>
        </w:rPr>
        <w:t>條)</w:t>
      </w:r>
    </w:p>
    <w:p w:rsidR="00937F73" w:rsidRDefault="00937F73" w:rsidP="00937F73">
      <w:pPr>
        <w:spacing w:beforeLines="100" w:before="360" w:line="460" w:lineRule="exact"/>
        <w:jc w:val="both"/>
        <w:rPr>
          <w:rFonts w:ascii="標楷體" w:eastAsia="標楷體" w:hAnsi="標楷體" w:cs="標楷體"/>
          <w:sz w:val="28"/>
          <w:szCs w:val="28"/>
        </w:rPr>
      </w:pPr>
    </w:p>
    <w:p w:rsidR="002F1A85" w:rsidRDefault="002F1A85"/>
    <w:p w:rsidR="00937F73" w:rsidRDefault="00937F73"/>
    <w:p w:rsidR="00937F73" w:rsidRDefault="00937F73"/>
    <w:p w:rsidR="00937F73" w:rsidRDefault="00937F73"/>
    <w:p w:rsidR="00937F73" w:rsidRDefault="00937F73"/>
    <w:p w:rsidR="00937F73" w:rsidRDefault="00937F73"/>
    <w:p w:rsidR="00937F73" w:rsidRDefault="00937F73"/>
    <w:p w:rsidR="00937F73" w:rsidRDefault="00937F73"/>
    <w:p w:rsidR="00937F73" w:rsidRDefault="00937F73"/>
    <w:p w:rsidR="00937F73" w:rsidRDefault="00937F73"/>
    <w:p w:rsidR="00937F73" w:rsidRDefault="00937F73"/>
    <w:p w:rsidR="00937F73" w:rsidRDefault="00937F73"/>
    <w:p w:rsidR="00937F73" w:rsidRDefault="00937F73"/>
    <w:p w:rsidR="00937F73" w:rsidRDefault="00937F73"/>
    <w:p w:rsidR="00937F73" w:rsidRDefault="00937F73"/>
    <w:p w:rsidR="00937F73" w:rsidRDefault="00937F73"/>
    <w:p w:rsidR="00937F73" w:rsidRDefault="00937F73"/>
    <w:p w:rsidR="00937F73" w:rsidRDefault="00937F73"/>
    <w:p w:rsidR="00937F73" w:rsidRDefault="00937F73"/>
    <w:p w:rsidR="00937F73" w:rsidRDefault="00937F73"/>
    <w:p w:rsidR="00937F73" w:rsidRDefault="00937F73"/>
    <w:p w:rsidR="00937F73" w:rsidRDefault="00937F73"/>
    <w:p w:rsidR="00937F73" w:rsidRDefault="00937F73"/>
    <w:p w:rsidR="00937F73" w:rsidRDefault="00937F73"/>
    <w:p w:rsidR="00937F73" w:rsidRDefault="00937F73"/>
    <w:p w:rsidR="00937F73" w:rsidRDefault="00937F73"/>
    <w:p w:rsidR="00937F73" w:rsidRDefault="00937F73"/>
    <w:p w:rsidR="00937F73" w:rsidRDefault="00937F73"/>
    <w:p w:rsidR="00937F73" w:rsidRDefault="00937F73"/>
    <w:p w:rsidR="00937F73" w:rsidRDefault="00937F73" w:rsidP="00937F73">
      <w:pPr>
        <w:spacing w:line="460" w:lineRule="exact"/>
        <w:jc w:val="both"/>
        <w:rPr>
          <w:rFonts w:ascii="標楷體" w:eastAsia="標楷體" w:hAnsi="標楷體"/>
          <w:color w:val="000000"/>
          <w:sz w:val="40"/>
          <w:szCs w:val="40"/>
        </w:rPr>
      </w:pPr>
      <w:r w:rsidRPr="005744F2">
        <w:rPr>
          <w:rFonts w:ascii="標楷體" w:eastAsia="標楷體" w:hAnsi="標楷體" w:cs="標楷體" w:hint="eastAsia"/>
          <w:bCs/>
          <w:sz w:val="40"/>
          <w:szCs w:val="40"/>
        </w:rPr>
        <w:lastRenderedPageBreak/>
        <w:t>臺中市建築物應取得綠建築標章</w:t>
      </w:r>
      <w:r>
        <w:rPr>
          <w:rFonts w:ascii="標楷體" w:eastAsia="標楷體" w:hAnsi="標楷體" w:cs="標楷體" w:hint="eastAsia"/>
          <w:bCs/>
          <w:sz w:val="40"/>
          <w:szCs w:val="40"/>
        </w:rPr>
        <w:t>實施辦法草案</w:t>
      </w:r>
      <w:r w:rsidRPr="005744F2">
        <w:rPr>
          <w:rFonts w:ascii="標楷體" w:eastAsia="標楷體" w:hAnsi="標楷體" w:hint="eastAsia"/>
          <w:color w:val="000000"/>
          <w:sz w:val="40"/>
          <w:szCs w:val="40"/>
        </w:rPr>
        <w:t>逐條說明</w:t>
      </w:r>
    </w:p>
    <w:p w:rsidR="00937F73" w:rsidRPr="007E2FD6" w:rsidRDefault="00937F73" w:rsidP="00937F73">
      <w:pPr>
        <w:snapToGrid w:val="0"/>
        <w:jc w:val="right"/>
        <w:rPr>
          <w:rFonts w:ascii="標楷體" w:eastAsia="標楷體"/>
          <w:spacing w:val="-6"/>
        </w:rPr>
      </w:pPr>
      <w:r w:rsidRPr="007E2FD6">
        <w:rPr>
          <w:rFonts w:ascii="標楷體" w:eastAsia="標楷體" w:hint="eastAsia"/>
          <w:spacing w:val="-6"/>
        </w:rPr>
        <w:t>(第三次研商會後修訂版本)</w:t>
      </w:r>
    </w:p>
    <w:tbl>
      <w:tblPr>
        <w:tblStyle w:val="a7"/>
        <w:tblW w:w="0" w:type="auto"/>
        <w:tblLook w:val="04A0" w:firstRow="1" w:lastRow="0" w:firstColumn="1" w:lastColumn="0" w:noHBand="0" w:noVBand="1"/>
      </w:tblPr>
      <w:tblGrid>
        <w:gridCol w:w="4786"/>
        <w:gridCol w:w="4111"/>
      </w:tblGrid>
      <w:tr w:rsidR="00937F73" w:rsidTr="00361699">
        <w:tc>
          <w:tcPr>
            <w:tcW w:w="4786" w:type="dxa"/>
          </w:tcPr>
          <w:p w:rsidR="00937F73" w:rsidRPr="00937F73" w:rsidRDefault="00937F73" w:rsidP="00937F73">
            <w:pPr>
              <w:jc w:val="center"/>
              <w:rPr>
                <w:rFonts w:ascii="標楷體" w:eastAsia="標楷體" w:hAnsi="標楷體"/>
              </w:rPr>
            </w:pPr>
            <w:r w:rsidRPr="00937F73">
              <w:rPr>
                <w:rFonts w:ascii="標楷體" w:eastAsia="標楷體" w:hAnsi="標楷體" w:hint="eastAsia"/>
              </w:rPr>
              <w:t>條文</w:t>
            </w:r>
          </w:p>
        </w:tc>
        <w:tc>
          <w:tcPr>
            <w:tcW w:w="4111" w:type="dxa"/>
          </w:tcPr>
          <w:p w:rsidR="00937F73" w:rsidRPr="00937F73" w:rsidRDefault="00937F73" w:rsidP="00937F73">
            <w:pPr>
              <w:jc w:val="center"/>
              <w:rPr>
                <w:rFonts w:ascii="標楷體" w:eastAsia="標楷體" w:hAnsi="標楷體"/>
              </w:rPr>
            </w:pPr>
            <w:r w:rsidRPr="00937F73">
              <w:rPr>
                <w:rFonts w:ascii="標楷體" w:eastAsia="標楷體" w:hAnsi="標楷體" w:hint="eastAsia"/>
              </w:rPr>
              <w:t>說明</w:t>
            </w:r>
          </w:p>
        </w:tc>
      </w:tr>
      <w:tr w:rsidR="007E2FD6" w:rsidTr="00361699">
        <w:tc>
          <w:tcPr>
            <w:tcW w:w="4786" w:type="dxa"/>
          </w:tcPr>
          <w:p w:rsidR="007E2FD6" w:rsidRPr="002663FF" w:rsidRDefault="007E2FD6" w:rsidP="00BC00C0">
            <w:pPr>
              <w:snapToGrid w:val="0"/>
              <w:spacing w:line="460" w:lineRule="exact"/>
              <w:ind w:left="280" w:hangingChars="100" w:hanging="280"/>
              <w:jc w:val="both"/>
              <w:rPr>
                <w:rFonts w:ascii="標楷體" w:eastAsia="標楷體" w:hAnsi="標楷體"/>
                <w:sz w:val="28"/>
                <w:szCs w:val="28"/>
              </w:rPr>
            </w:pPr>
            <w:r w:rsidRPr="002663FF">
              <w:rPr>
                <w:rFonts w:ascii="標楷體" w:eastAsia="標楷體" w:hAnsi="標楷體" w:hint="eastAsia"/>
                <w:sz w:val="28"/>
                <w:szCs w:val="28"/>
              </w:rPr>
              <w:t>第一條 本辦法依臺中市發展低碳城市自治條例第四十一條</w:t>
            </w:r>
            <w:r w:rsidR="0001282C">
              <w:rPr>
                <w:rFonts w:ascii="標楷體" w:eastAsia="標楷體" w:hAnsi="標楷體" w:hint="eastAsia"/>
                <w:sz w:val="28"/>
                <w:szCs w:val="28"/>
              </w:rPr>
              <w:t>第三項</w:t>
            </w:r>
            <w:r w:rsidRPr="002663FF">
              <w:rPr>
                <w:rFonts w:ascii="標楷體" w:eastAsia="標楷體" w:hAnsi="標楷體" w:hint="eastAsia"/>
                <w:sz w:val="28"/>
                <w:szCs w:val="28"/>
              </w:rPr>
              <w:t>規定訂定之。</w:t>
            </w:r>
          </w:p>
        </w:tc>
        <w:tc>
          <w:tcPr>
            <w:tcW w:w="4111" w:type="dxa"/>
          </w:tcPr>
          <w:p w:rsidR="007E2FD6" w:rsidRPr="00D81501" w:rsidRDefault="007E2FD6" w:rsidP="00BC00C0">
            <w:pPr>
              <w:snapToGrid w:val="0"/>
              <w:spacing w:line="460" w:lineRule="exact"/>
              <w:ind w:left="280" w:hangingChars="100" w:hanging="280"/>
              <w:jc w:val="both"/>
              <w:rPr>
                <w:rFonts w:ascii="標楷體" w:eastAsia="標楷體" w:hAnsi="標楷體"/>
                <w:color w:val="000000"/>
                <w:sz w:val="28"/>
                <w:szCs w:val="28"/>
              </w:rPr>
            </w:pPr>
            <w:r w:rsidRPr="00D81501">
              <w:rPr>
                <w:rFonts w:ascii="標楷體" w:eastAsia="標楷體" w:hAnsi="標楷體" w:hint="eastAsia"/>
                <w:color w:val="000000"/>
                <w:sz w:val="28"/>
                <w:szCs w:val="28"/>
              </w:rPr>
              <w:t>立法依據</w:t>
            </w:r>
          </w:p>
        </w:tc>
      </w:tr>
      <w:tr w:rsidR="007E2FD6" w:rsidTr="00361699">
        <w:tc>
          <w:tcPr>
            <w:tcW w:w="4786" w:type="dxa"/>
          </w:tcPr>
          <w:p w:rsidR="007E2FD6" w:rsidRPr="002663FF" w:rsidRDefault="007E2FD6" w:rsidP="00BC00C0">
            <w:pPr>
              <w:snapToGrid w:val="0"/>
              <w:spacing w:line="460" w:lineRule="exact"/>
              <w:ind w:left="280" w:hangingChars="100" w:hanging="280"/>
              <w:jc w:val="both"/>
              <w:rPr>
                <w:rFonts w:ascii="標楷體" w:eastAsia="標楷體" w:hAnsi="標楷體"/>
                <w:sz w:val="28"/>
                <w:szCs w:val="28"/>
              </w:rPr>
            </w:pPr>
            <w:r w:rsidRPr="002663FF">
              <w:rPr>
                <w:rFonts w:ascii="標楷體" w:eastAsia="標楷體" w:hAnsi="標楷體" w:hint="eastAsia"/>
                <w:sz w:val="28"/>
                <w:szCs w:val="28"/>
              </w:rPr>
              <w:t>第二條  本辦法之主管機關為臺中市政府(以下簡稱本府)都市發展局（以下簡稱都發局）。</w:t>
            </w:r>
          </w:p>
        </w:tc>
        <w:tc>
          <w:tcPr>
            <w:tcW w:w="4111" w:type="dxa"/>
          </w:tcPr>
          <w:p w:rsidR="007E2FD6" w:rsidRPr="00D81501" w:rsidRDefault="007E2FD6" w:rsidP="00BC00C0">
            <w:pPr>
              <w:snapToGrid w:val="0"/>
              <w:spacing w:line="460" w:lineRule="exact"/>
              <w:ind w:left="280" w:hangingChars="100" w:hanging="280"/>
              <w:jc w:val="both"/>
              <w:rPr>
                <w:rFonts w:ascii="標楷體" w:eastAsia="標楷體" w:hAnsi="標楷體"/>
                <w:color w:val="000000"/>
                <w:sz w:val="28"/>
                <w:szCs w:val="28"/>
              </w:rPr>
            </w:pPr>
            <w:r w:rsidRPr="00D81501">
              <w:rPr>
                <w:rFonts w:ascii="標楷體" w:eastAsia="標楷體" w:hAnsi="標楷體" w:hint="eastAsia"/>
                <w:color w:val="000000"/>
                <w:sz w:val="28"/>
                <w:szCs w:val="28"/>
              </w:rPr>
              <w:t>明定主管機關</w:t>
            </w:r>
          </w:p>
        </w:tc>
      </w:tr>
      <w:tr w:rsidR="007E2FD6" w:rsidTr="00361699">
        <w:tc>
          <w:tcPr>
            <w:tcW w:w="4786" w:type="dxa"/>
          </w:tcPr>
          <w:p w:rsidR="007E2FD6" w:rsidRPr="002663FF" w:rsidRDefault="007E2FD6" w:rsidP="00BC00C0">
            <w:pPr>
              <w:snapToGrid w:val="0"/>
              <w:spacing w:line="460" w:lineRule="exact"/>
              <w:ind w:left="280" w:hangingChars="100" w:hanging="280"/>
              <w:jc w:val="both"/>
              <w:rPr>
                <w:rFonts w:ascii="標楷體" w:eastAsia="標楷體" w:hAnsi="標楷體" w:cs="標楷體"/>
                <w:sz w:val="28"/>
                <w:szCs w:val="28"/>
              </w:rPr>
            </w:pPr>
            <w:r w:rsidRPr="002663FF">
              <w:rPr>
                <w:rFonts w:ascii="標楷體" w:eastAsia="標楷體" w:hAnsi="標楷體" w:cs="標楷體" w:hint="eastAsia"/>
                <w:sz w:val="28"/>
                <w:szCs w:val="28"/>
              </w:rPr>
              <w:t>第三條  公有新建建築物之工程總造價達新臺幣五千萬元以上者，應依下列規定取得綠建築標章：</w:t>
            </w:r>
          </w:p>
          <w:p w:rsidR="007E2FD6" w:rsidRPr="002663FF" w:rsidRDefault="007E2FD6" w:rsidP="00BC00C0">
            <w:pPr>
              <w:snapToGrid w:val="0"/>
              <w:spacing w:line="460" w:lineRule="exact"/>
              <w:ind w:leftChars="100" w:left="800" w:hangingChars="200" w:hanging="560"/>
              <w:jc w:val="both"/>
              <w:rPr>
                <w:rFonts w:ascii="標楷體" w:eastAsia="標楷體" w:hAnsi="標楷體" w:cs="標楷體"/>
                <w:sz w:val="28"/>
                <w:szCs w:val="28"/>
              </w:rPr>
            </w:pPr>
            <w:r w:rsidRPr="002663FF">
              <w:rPr>
                <w:rFonts w:ascii="標楷體" w:eastAsia="標楷體" w:hAnsi="標楷體" w:cs="標楷體" w:hint="eastAsia"/>
                <w:sz w:val="28"/>
                <w:szCs w:val="28"/>
              </w:rPr>
              <w:t>一、新臺幣五千萬元以上者，應取得綠建築分級評估合格級以上標章。</w:t>
            </w:r>
          </w:p>
          <w:p w:rsidR="007E2FD6" w:rsidRPr="002663FF" w:rsidRDefault="007E2FD6" w:rsidP="00BC00C0">
            <w:pPr>
              <w:snapToGrid w:val="0"/>
              <w:spacing w:line="460" w:lineRule="exact"/>
              <w:ind w:leftChars="100" w:left="800" w:hangingChars="200" w:hanging="560"/>
              <w:jc w:val="both"/>
              <w:rPr>
                <w:rFonts w:ascii="標楷體" w:eastAsia="標楷體" w:hAnsi="標楷體" w:cs="標楷體"/>
                <w:sz w:val="28"/>
                <w:szCs w:val="28"/>
              </w:rPr>
            </w:pPr>
            <w:r w:rsidRPr="002663FF">
              <w:rPr>
                <w:rFonts w:ascii="標楷體" w:eastAsia="標楷體" w:hAnsi="標楷體" w:cs="標楷體" w:hint="eastAsia"/>
                <w:sz w:val="28"/>
                <w:szCs w:val="28"/>
              </w:rPr>
              <w:t>二、新臺幣一億元以上者，應取得綠建築分級評估銅級以上標章。</w:t>
            </w:r>
          </w:p>
          <w:p w:rsidR="007E2FD6" w:rsidRPr="002663FF" w:rsidRDefault="007E2FD6" w:rsidP="00BC00C0">
            <w:pPr>
              <w:snapToGrid w:val="0"/>
              <w:spacing w:line="460" w:lineRule="exact"/>
              <w:ind w:leftChars="100" w:left="240" w:firstLineChars="200" w:firstLine="560"/>
              <w:jc w:val="both"/>
              <w:rPr>
                <w:rFonts w:ascii="標楷體" w:eastAsia="標楷體" w:hAnsi="標楷體" w:cs="標楷體"/>
                <w:sz w:val="28"/>
                <w:szCs w:val="28"/>
              </w:rPr>
            </w:pPr>
            <w:r w:rsidRPr="002663FF">
              <w:rPr>
                <w:rFonts w:ascii="標楷體" w:eastAsia="標楷體" w:hAnsi="標楷體" w:cs="標楷體" w:hint="eastAsia"/>
                <w:sz w:val="28"/>
                <w:szCs w:val="28"/>
              </w:rPr>
              <w:t xml:space="preserve">經本府指定特定地區之公有建築物，其工程總造價達新臺幣十億元以上者，應取得綠建築分級評估鑽石級標章。       </w:t>
            </w:r>
          </w:p>
          <w:p w:rsidR="007E2FD6" w:rsidRPr="002663FF" w:rsidRDefault="007E2FD6" w:rsidP="00BC00C0">
            <w:pPr>
              <w:snapToGrid w:val="0"/>
              <w:spacing w:line="460" w:lineRule="exact"/>
              <w:ind w:leftChars="100" w:left="240" w:firstLineChars="200" w:firstLine="560"/>
              <w:jc w:val="both"/>
              <w:rPr>
                <w:rFonts w:ascii="標楷體" w:eastAsia="標楷體" w:hAnsi="標楷體" w:cs="標楷體"/>
                <w:sz w:val="28"/>
                <w:szCs w:val="28"/>
              </w:rPr>
            </w:pPr>
          </w:p>
        </w:tc>
        <w:tc>
          <w:tcPr>
            <w:tcW w:w="4111" w:type="dxa"/>
          </w:tcPr>
          <w:p w:rsidR="007E2FD6" w:rsidRPr="00D81501" w:rsidRDefault="007E2FD6" w:rsidP="007E2FD6">
            <w:pPr>
              <w:snapToGrid w:val="0"/>
              <w:spacing w:line="460" w:lineRule="exact"/>
              <w:ind w:leftChars="-45" w:left="458" w:hangingChars="202" w:hanging="566"/>
              <w:jc w:val="both"/>
              <w:rPr>
                <w:rFonts w:ascii="標楷體" w:eastAsia="標楷體" w:hAnsi="標楷體"/>
                <w:sz w:val="28"/>
                <w:szCs w:val="28"/>
              </w:rPr>
            </w:pPr>
            <w:r w:rsidRPr="00D81501">
              <w:rPr>
                <w:rFonts w:ascii="標楷體" w:eastAsia="標楷體" w:hAnsi="標楷體" w:cs="標楷體" w:hint="eastAsia"/>
                <w:sz w:val="28"/>
                <w:szCs w:val="28"/>
              </w:rPr>
              <w:t>一、眀定公有建築物應取得綠建築標章及及等級之適用範圍。</w:t>
            </w:r>
          </w:p>
          <w:p w:rsidR="007E2FD6" w:rsidRPr="00D81501" w:rsidRDefault="007E2FD6" w:rsidP="007E2FD6">
            <w:pPr>
              <w:snapToGrid w:val="0"/>
              <w:spacing w:line="460" w:lineRule="exact"/>
              <w:ind w:leftChars="-45" w:left="458" w:hangingChars="202" w:hanging="566"/>
              <w:jc w:val="both"/>
              <w:rPr>
                <w:rFonts w:ascii="標楷體" w:eastAsia="標楷體" w:hAnsi="標楷體"/>
                <w:sz w:val="28"/>
                <w:szCs w:val="28"/>
              </w:rPr>
            </w:pPr>
            <w:r w:rsidRPr="00D81501">
              <w:rPr>
                <w:rFonts w:ascii="標楷體" w:eastAsia="標楷體" w:hAnsi="標楷體" w:cs="標楷體" w:hint="eastAsia"/>
                <w:sz w:val="28"/>
                <w:szCs w:val="28"/>
              </w:rPr>
              <w:t>二、依「綠建築標章申請審核認可及使用作業要點」規定，綠建築標章依序分為合格級、銅級、銀級、黃金級、鑽石級等五級，目前係要求公有新建物工程總造價在新台幣五千萬元以上者，應至少取得合格級之綠建築標章。</w:t>
            </w:r>
          </w:p>
          <w:p w:rsidR="007E2FD6" w:rsidRPr="00D81501" w:rsidRDefault="007E2FD6" w:rsidP="007E2FD6">
            <w:pPr>
              <w:pStyle w:val="a9"/>
              <w:snapToGrid w:val="0"/>
              <w:spacing w:line="460" w:lineRule="exact"/>
              <w:ind w:leftChars="14" w:left="457" w:hangingChars="151" w:hanging="423"/>
              <w:rPr>
                <w:sz w:val="28"/>
                <w:szCs w:val="28"/>
              </w:rPr>
            </w:pPr>
            <w:r w:rsidRPr="00D81501">
              <w:rPr>
                <w:rFonts w:cs="標楷體" w:hint="eastAsia"/>
                <w:sz w:val="28"/>
                <w:szCs w:val="28"/>
              </w:rPr>
              <w:t>三、為階段性提昇本市公有建築物之綠建築設計水準，並考量小規模建築物設計效益有限，爰要求工程總造價在新臺幣</w:t>
            </w:r>
            <w:r>
              <w:rPr>
                <w:rFonts w:cs="標楷體" w:hint="eastAsia"/>
                <w:sz w:val="28"/>
                <w:szCs w:val="28"/>
              </w:rPr>
              <w:t>五</w:t>
            </w:r>
            <w:r w:rsidRPr="00D81501">
              <w:rPr>
                <w:rFonts w:cs="標楷體" w:hint="eastAsia"/>
                <w:sz w:val="28"/>
                <w:szCs w:val="28"/>
              </w:rPr>
              <w:t>千萬</w:t>
            </w:r>
            <w:r>
              <w:rPr>
                <w:rFonts w:cs="標楷體" w:hint="eastAsia"/>
                <w:sz w:val="28"/>
                <w:szCs w:val="28"/>
              </w:rPr>
              <w:t>元</w:t>
            </w:r>
            <w:r w:rsidRPr="00D81501">
              <w:rPr>
                <w:rFonts w:cs="標楷體" w:hint="eastAsia"/>
                <w:sz w:val="28"/>
                <w:szCs w:val="28"/>
              </w:rPr>
              <w:t>以上之新建物，應取得合格級以上之綠建築標章；工程總造價在新臺幣</w:t>
            </w:r>
            <w:r>
              <w:rPr>
                <w:rFonts w:cs="標楷體" w:hint="eastAsia"/>
                <w:sz w:val="28"/>
                <w:szCs w:val="28"/>
              </w:rPr>
              <w:t>一億元</w:t>
            </w:r>
            <w:r w:rsidRPr="00D81501">
              <w:rPr>
                <w:rFonts w:cs="標楷體" w:hint="eastAsia"/>
                <w:sz w:val="28"/>
                <w:szCs w:val="28"/>
              </w:rPr>
              <w:t>以上者，應取得</w:t>
            </w:r>
            <w:r w:rsidRPr="00D81501">
              <w:rPr>
                <w:rFonts w:cs="標楷體" w:hint="eastAsia"/>
                <w:sz w:val="28"/>
                <w:szCs w:val="28"/>
              </w:rPr>
              <w:lastRenderedPageBreak/>
              <w:t>銅級以上之綠建築標章；</w:t>
            </w:r>
            <w:r w:rsidRPr="00D81501">
              <w:rPr>
                <w:rFonts w:hint="eastAsia"/>
                <w:sz w:val="28"/>
                <w:szCs w:val="28"/>
              </w:rPr>
              <w:t>本府指定特定地區且工程總造價達新臺幣</w:t>
            </w:r>
            <w:r>
              <w:rPr>
                <w:rFonts w:hint="eastAsia"/>
                <w:sz w:val="28"/>
                <w:szCs w:val="28"/>
              </w:rPr>
              <w:t>十</w:t>
            </w:r>
            <w:r w:rsidRPr="00D81501">
              <w:rPr>
                <w:rFonts w:hint="eastAsia"/>
                <w:sz w:val="28"/>
                <w:szCs w:val="28"/>
              </w:rPr>
              <w:t>億元以上者，應取得鑽石級標章</w:t>
            </w:r>
            <w:r w:rsidRPr="00D81501">
              <w:rPr>
                <w:rFonts w:cs="標楷體" w:hint="eastAsia"/>
                <w:sz w:val="28"/>
                <w:szCs w:val="28"/>
              </w:rPr>
              <w:t>。</w:t>
            </w:r>
          </w:p>
        </w:tc>
      </w:tr>
      <w:tr w:rsidR="007E2FD6" w:rsidTr="00361699">
        <w:tc>
          <w:tcPr>
            <w:tcW w:w="4786" w:type="dxa"/>
          </w:tcPr>
          <w:p w:rsidR="007E2FD6" w:rsidRPr="002663FF" w:rsidRDefault="007E2FD6" w:rsidP="00BC00C0">
            <w:pPr>
              <w:pStyle w:val="a8"/>
              <w:snapToGrid w:val="0"/>
              <w:spacing w:line="460" w:lineRule="exact"/>
              <w:ind w:leftChars="0" w:left="280" w:hangingChars="100" w:hanging="280"/>
              <w:jc w:val="both"/>
              <w:rPr>
                <w:rFonts w:ascii="標楷體" w:eastAsia="標楷體" w:hAnsi="標楷體"/>
                <w:sz w:val="28"/>
                <w:szCs w:val="28"/>
              </w:rPr>
            </w:pPr>
            <w:r w:rsidRPr="002663FF">
              <w:rPr>
                <w:rFonts w:ascii="標楷體" w:eastAsia="標楷體" w:hAnsi="標楷體" w:hint="eastAsia"/>
                <w:sz w:val="28"/>
                <w:szCs w:val="28"/>
              </w:rPr>
              <w:lastRenderedPageBreak/>
              <w:t>第四條  非公有新建建築物，應依下列規定取得綠建築標章：</w:t>
            </w:r>
          </w:p>
          <w:p w:rsidR="007E2FD6" w:rsidRPr="002663FF" w:rsidRDefault="007E2FD6" w:rsidP="00BC00C0">
            <w:pPr>
              <w:pStyle w:val="a8"/>
              <w:snapToGrid w:val="0"/>
              <w:spacing w:line="460" w:lineRule="exact"/>
              <w:ind w:leftChars="100" w:left="800" w:hangingChars="200" w:hanging="560"/>
              <w:jc w:val="both"/>
              <w:rPr>
                <w:rFonts w:ascii="標楷體" w:eastAsia="標楷體" w:hAnsi="標楷體"/>
                <w:sz w:val="28"/>
                <w:szCs w:val="28"/>
              </w:rPr>
            </w:pPr>
            <w:r w:rsidRPr="002663FF">
              <w:rPr>
                <w:rFonts w:ascii="標楷體" w:eastAsia="標楷體" w:hAnsi="標楷體" w:hint="eastAsia"/>
                <w:sz w:val="28"/>
                <w:szCs w:val="28"/>
              </w:rPr>
              <w:t>一、屬建築技術規則規定之高層建築物且其申請增加之容積未達法定容積百分之二十或增加之樓地板面積未達三千平方公尺者，應取得綠建築分級評估合格級以上標章。</w:t>
            </w:r>
          </w:p>
          <w:p w:rsidR="007E2FD6" w:rsidRPr="002663FF" w:rsidRDefault="007E2FD6" w:rsidP="00BC00C0">
            <w:pPr>
              <w:pStyle w:val="a8"/>
              <w:snapToGrid w:val="0"/>
              <w:spacing w:line="460" w:lineRule="exact"/>
              <w:ind w:leftChars="100" w:left="800" w:hangingChars="200" w:hanging="560"/>
              <w:jc w:val="both"/>
              <w:rPr>
                <w:rFonts w:ascii="標楷體" w:eastAsia="標楷體" w:hAnsi="標楷體"/>
                <w:sz w:val="28"/>
                <w:szCs w:val="28"/>
              </w:rPr>
            </w:pPr>
            <w:r w:rsidRPr="002663FF">
              <w:rPr>
                <w:rFonts w:ascii="標楷體" w:eastAsia="標楷體" w:hAnsi="標楷體" w:hint="eastAsia"/>
                <w:sz w:val="28"/>
                <w:szCs w:val="28"/>
              </w:rPr>
              <w:t>二、非屬建築技術規則規定之高層建築物，但以住宅為主建築基地面積超過六千平方公尺，商業為主建築基地面積超過三千平方公尺以上者，或新建總樓地板面積超過三萬平方公尺以上者，應取得綠建築分級評估合格級以上標章。</w:t>
            </w:r>
          </w:p>
          <w:p w:rsidR="007E2FD6" w:rsidRPr="002663FF" w:rsidRDefault="007E2FD6" w:rsidP="00BC00C0">
            <w:pPr>
              <w:pStyle w:val="a8"/>
              <w:snapToGrid w:val="0"/>
              <w:spacing w:line="460" w:lineRule="exact"/>
              <w:ind w:leftChars="100" w:left="800" w:hangingChars="200" w:hanging="560"/>
              <w:jc w:val="both"/>
              <w:rPr>
                <w:rFonts w:ascii="標楷體" w:eastAsia="標楷體" w:hAnsi="標楷體"/>
                <w:sz w:val="28"/>
                <w:szCs w:val="28"/>
              </w:rPr>
            </w:pPr>
            <w:r w:rsidRPr="002663FF">
              <w:rPr>
                <w:rFonts w:ascii="標楷體" w:eastAsia="標楷體" w:hAnsi="標楷體" w:hint="eastAsia"/>
                <w:sz w:val="28"/>
                <w:szCs w:val="28"/>
              </w:rPr>
              <w:t>三、高層建築物申請增加之容積達法定容積百分之二十以上未達百分之三十或增加之樓地板面積達三千平方公尺以上未達四千平方公尺者，應取得綠建築分級評估銅級以上標章。</w:t>
            </w:r>
          </w:p>
          <w:p w:rsidR="007E2FD6" w:rsidRPr="002663FF" w:rsidRDefault="007E2FD6" w:rsidP="00BC00C0">
            <w:pPr>
              <w:pStyle w:val="a8"/>
              <w:snapToGrid w:val="0"/>
              <w:spacing w:line="460" w:lineRule="exact"/>
              <w:ind w:leftChars="100" w:left="800" w:hangingChars="200" w:hanging="560"/>
              <w:jc w:val="both"/>
              <w:rPr>
                <w:rFonts w:ascii="標楷體" w:eastAsia="標楷體" w:hAnsi="標楷體"/>
                <w:sz w:val="28"/>
                <w:szCs w:val="28"/>
              </w:rPr>
            </w:pPr>
            <w:r w:rsidRPr="002663FF">
              <w:rPr>
                <w:rFonts w:ascii="標楷體" w:eastAsia="標楷體" w:hAnsi="標楷體" w:hint="eastAsia"/>
                <w:sz w:val="28"/>
                <w:szCs w:val="28"/>
              </w:rPr>
              <w:t>四、高層建築物申請增加之容積達法定容積百分之三十以上或增加之樓地板面積達四千平方公尺以上者，應取得綠建築分級</w:t>
            </w:r>
            <w:r w:rsidRPr="002663FF">
              <w:rPr>
                <w:rFonts w:ascii="標楷體" w:eastAsia="標楷體" w:hAnsi="標楷體" w:hint="eastAsia"/>
                <w:sz w:val="28"/>
                <w:szCs w:val="28"/>
              </w:rPr>
              <w:lastRenderedPageBreak/>
              <w:t>評估銀級以上標章。</w:t>
            </w:r>
          </w:p>
          <w:p w:rsidR="007E2FD6" w:rsidRPr="002663FF" w:rsidRDefault="0018559B" w:rsidP="00BC00C0">
            <w:pPr>
              <w:pStyle w:val="a8"/>
              <w:snapToGrid w:val="0"/>
              <w:spacing w:line="460" w:lineRule="exact"/>
              <w:ind w:leftChars="100" w:left="800" w:hangingChars="200" w:hanging="560"/>
              <w:jc w:val="both"/>
              <w:rPr>
                <w:rFonts w:ascii="標楷體" w:eastAsia="標楷體" w:hAnsi="標楷體"/>
                <w:sz w:val="28"/>
                <w:szCs w:val="28"/>
              </w:rPr>
            </w:pPr>
            <w:r>
              <w:rPr>
                <w:rFonts w:ascii="標楷體" w:eastAsia="標楷體" w:hAnsi="標楷體" w:hint="eastAsia"/>
                <w:sz w:val="28"/>
                <w:szCs w:val="28"/>
              </w:rPr>
              <w:t>五、本府指定特定地區之供公眾使用建築物，其工程規模達</w:t>
            </w:r>
            <w:r w:rsidR="00FF626D">
              <w:rPr>
                <w:rFonts w:ascii="標楷體" w:eastAsia="標楷體" w:hAnsi="標楷體" w:hint="eastAsia"/>
                <w:sz w:val="28"/>
                <w:szCs w:val="28"/>
              </w:rPr>
              <w:t>前</w:t>
            </w:r>
            <w:r w:rsidR="007E2FD6" w:rsidRPr="002663FF">
              <w:rPr>
                <w:rFonts w:ascii="標楷體" w:eastAsia="標楷體" w:hAnsi="標楷體" w:hint="eastAsia"/>
                <w:sz w:val="28"/>
                <w:szCs w:val="28"/>
              </w:rPr>
              <w:t>款規定者，應取得綠建築分級評估鑽石級標章。</w:t>
            </w:r>
          </w:p>
          <w:p w:rsidR="007E2FD6" w:rsidRPr="002663FF" w:rsidRDefault="007E2FD6" w:rsidP="00BC00C0">
            <w:pPr>
              <w:pStyle w:val="a8"/>
              <w:snapToGrid w:val="0"/>
              <w:spacing w:line="460" w:lineRule="exact"/>
              <w:ind w:leftChars="100" w:left="800" w:hangingChars="200" w:hanging="560"/>
              <w:jc w:val="both"/>
              <w:rPr>
                <w:rFonts w:ascii="標楷體" w:eastAsia="標楷體" w:hAnsi="標楷體"/>
                <w:sz w:val="28"/>
                <w:szCs w:val="28"/>
              </w:rPr>
            </w:pPr>
            <w:r w:rsidRPr="002663FF">
              <w:rPr>
                <w:rFonts w:ascii="標楷體" w:eastAsia="標楷體" w:hAnsi="標楷體" w:hint="eastAsia"/>
                <w:sz w:val="28"/>
                <w:szCs w:val="28"/>
              </w:rPr>
              <w:t>六、經本市環境影響評估審查委員會要求取得綠建築標章之案件，</w:t>
            </w:r>
            <w:r w:rsidRPr="00361699">
              <w:rPr>
                <w:rFonts w:ascii="標楷體" w:eastAsia="標楷體" w:hAnsi="標楷體" w:hint="eastAsia"/>
                <w:color w:val="C00000"/>
                <w:sz w:val="28"/>
                <w:szCs w:val="28"/>
              </w:rPr>
              <w:t>從其審查結論等級取得標章。</w:t>
            </w:r>
          </w:p>
          <w:p w:rsidR="007E2FD6" w:rsidRPr="002663FF" w:rsidRDefault="007E2FD6" w:rsidP="00BC00C0">
            <w:pPr>
              <w:pStyle w:val="a8"/>
              <w:snapToGrid w:val="0"/>
              <w:spacing w:line="460" w:lineRule="exact"/>
              <w:ind w:leftChars="100" w:left="240" w:firstLineChars="200" w:firstLine="560"/>
              <w:jc w:val="both"/>
              <w:rPr>
                <w:rFonts w:ascii="標楷體" w:eastAsia="標楷體" w:hAnsi="標楷體"/>
                <w:sz w:val="28"/>
                <w:szCs w:val="28"/>
              </w:rPr>
            </w:pPr>
            <w:r w:rsidRPr="002663FF">
              <w:rPr>
                <w:rFonts w:ascii="標楷體" w:eastAsia="標楷體" w:hAnsi="標楷體" w:hint="eastAsia"/>
                <w:sz w:val="28"/>
                <w:szCs w:val="28"/>
              </w:rPr>
              <w:t>前項第二款至第四款建築物因輻射污染、高氯離子混凝土事件、天然災害受損重建或申請都市更新建築容積獎勵所增加之容積或樓地板面積，不予計入。</w:t>
            </w:r>
          </w:p>
        </w:tc>
        <w:tc>
          <w:tcPr>
            <w:tcW w:w="4111" w:type="dxa"/>
          </w:tcPr>
          <w:p w:rsidR="007E2FD6" w:rsidRPr="00361699" w:rsidRDefault="007E2FD6" w:rsidP="00361699">
            <w:pPr>
              <w:pStyle w:val="a8"/>
              <w:numPr>
                <w:ilvl w:val="0"/>
                <w:numId w:val="1"/>
              </w:numPr>
              <w:snapToGrid w:val="0"/>
              <w:spacing w:line="460" w:lineRule="exact"/>
              <w:ind w:leftChars="0"/>
              <w:jc w:val="both"/>
              <w:rPr>
                <w:rFonts w:ascii="標楷體" w:eastAsia="標楷體" w:hAnsi="標楷體"/>
                <w:sz w:val="28"/>
                <w:szCs w:val="28"/>
              </w:rPr>
            </w:pPr>
            <w:r w:rsidRPr="00361699">
              <w:rPr>
                <w:rFonts w:ascii="標楷體" w:eastAsia="標楷體" w:hAnsi="標楷體" w:hint="eastAsia"/>
                <w:sz w:val="28"/>
                <w:szCs w:val="28"/>
              </w:rPr>
              <w:lastRenderedPageBreak/>
              <w:t>現行「綠建築標章認證制度」，目前僅要求工程總造價在新臺幣五千萬元以上之公有新建物適用。然隨著綠建築觀念日漸普及，產業環境趨臻成熟，推動風氣成形，應階段性推動非公有新建物採行綠建築標章認證制度。</w:t>
            </w:r>
          </w:p>
          <w:p w:rsidR="007E2FD6" w:rsidRPr="00361699" w:rsidRDefault="007E2FD6" w:rsidP="00361699">
            <w:pPr>
              <w:pStyle w:val="a8"/>
              <w:numPr>
                <w:ilvl w:val="0"/>
                <w:numId w:val="1"/>
              </w:numPr>
              <w:snapToGrid w:val="0"/>
              <w:spacing w:line="460" w:lineRule="exact"/>
              <w:ind w:leftChars="0"/>
              <w:jc w:val="both"/>
              <w:rPr>
                <w:rFonts w:ascii="標楷體" w:eastAsia="標楷體" w:hAnsi="標楷體"/>
                <w:sz w:val="28"/>
                <w:szCs w:val="28"/>
              </w:rPr>
            </w:pPr>
            <w:r w:rsidRPr="00361699">
              <w:rPr>
                <w:rFonts w:ascii="標楷體" w:eastAsia="標楷體" w:hAnsi="標楷體" w:hint="eastAsia"/>
                <w:sz w:val="28"/>
                <w:szCs w:val="28"/>
              </w:rPr>
              <w:t>考量非公有新建建築物申請</w:t>
            </w:r>
            <w:r w:rsidRPr="00361699">
              <w:rPr>
                <w:rFonts w:ascii="標楷體" w:eastAsia="標楷體" w:hAnsi="標楷體" w:cs="新細明體" w:hint="eastAsia"/>
                <w:sz w:val="28"/>
                <w:szCs w:val="28"/>
              </w:rPr>
              <w:t>高層建築物或都市設計審議規模建築物，</w:t>
            </w:r>
            <w:r w:rsidRPr="00361699">
              <w:rPr>
                <w:rFonts w:ascii="標楷體" w:eastAsia="標楷體" w:hAnsi="標楷體" w:hint="eastAsia"/>
                <w:sz w:val="28"/>
                <w:szCs w:val="28"/>
              </w:rPr>
              <w:t>於建築生命週期各階段將消耗更多能源並影響外部環境容受力，爰明定至少</w:t>
            </w:r>
            <w:r w:rsidRPr="00361699">
              <w:rPr>
                <w:rFonts w:ascii="標楷體" w:eastAsia="標楷體" w:hAnsi="標楷體" w:cs="新細明體" w:hint="eastAsia"/>
                <w:sz w:val="28"/>
                <w:szCs w:val="28"/>
              </w:rPr>
              <w:t>取得合格</w:t>
            </w:r>
            <w:r w:rsidRPr="00361699">
              <w:rPr>
                <w:rFonts w:ascii="標楷體" w:eastAsia="標楷體" w:hAnsi="標楷體" w:cs="新細明體"/>
                <w:sz w:val="28"/>
                <w:szCs w:val="28"/>
              </w:rPr>
              <w:t>級</w:t>
            </w:r>
            <w:r w:rsidRPr="00361699">
              <w:rPr>
                <w:rFonts w:ascii="標楷體" w:eastAsia="標楷體" w:hAnsi="標楷體" w:cs="新細明體" w:hint="eastAsia"/>
                <w:sz w:val="28"/>
                <w:szCs w:val="28"/>
              </w:rPr>
              <w:t>綠建築</w:t>
            </w:r>
            <w:r w:rsidRPr="00361699">
              <w:rPr>
                <w:rFonts w:ascii="標楷體" w:eastAsia="標楷體" w:hAnsi="標楷體" w:cs="新細明體"/>
                <w:sz w:val="28"/>
                <w:szCs w:val="28"/>
              </w:rPr>
              <w:t>標章</w:t>
            </w:r>
            <w:r w:rsidRPr="00361699">
              <w:rPr>
                <w:rFonts w:ascii="標楷體" w:eastAsia="標楷體" w:hAnsi="標楷體" w:cs="新細明體" w:hint="eastAsia"/>
                <w:sz w:val="28"/>
                <w:szCs w:val="28"/>
              </w:rPr>
              <w:t>，以提升環境品質。並基於比例原則與公平原則，依</w:t>
            </w:r>
            <w:r w:rsidRPr="00361699">
              <w:rPr>
                <w:rFonts w:ascii="標楷體" w:eastAsia="標楷體" w:hAnsi="標楷體" w:hint="eastAsia"/>
                <w:sz w:val="28"/>
                <w:szCs w:val="28"/>
              </w:rPr>
              <w:t>增加容積規模大小，要求取得不同等級之綠建築標章。</w:t>
            </w:r>
          </w:p>
          <w:p w:rsidR="007E2FD6" w:rsidRPr="00361699" w:rsidRDefault="007E2FD6" w:rsidP="00361699">
            <w:pPr>
              <w:pStyle w:val="a8"/>
              <w:numPr>
                <w:ilvl w:val="0"/>
                <w:numId w:val="1"/>
              </w:numPr>
              <w:snapToGrid w:val="0"/>
              <w:spacing w:line="460" w:lineRule="exact"/>
              <w:ind w:leftChars="0"/>
              <w:jc w:val="both"/>
              <w:rPr>
                <w:rFonts w:ascii="標楷體" w:eastAsia="標楷體" w:hAnsi="標楷體"/>
                <w:sz w:val="28"/>
                <w:szCs w:val="28"/>
              </w:rPr>
            </w:pPr>
            <w:r w:rsidRPr="00361699">
              <w:rPr>
                <w:rFonts w:ascii="標楷體" w:eastAsia="標楷體" w:hAnsi="標楷體" w:hint="eastAsia"/>
                <w:sz w:val="28"/>
                <w:szCs w:val="28"/>
              </w:rPr>
              <w:t>接受容積移入、開放空間獎勵或增設停車空間獎勵達其</w:t>
            </w:r>
            <w:r w:rsidRPr="00361699">
              <w:rPr>
                <w:rFonts w:ascii="標楷體" w:eastAsia="標楷體" w:hAnsi="標楷體" w:cs="新細明體" w:hint="eastAsia"/>
                <w:sz w:val="28"/>
                <w:szCs w:val="28"/>
              </w:rPr>
              <w:t>法定容積百分之二十以上或因此</w:t>
            </w:r>
            <w:r w:rsidRPr="00361699">
              <w:rPr>
                <w:rFonts w:ascii="標楷體" w:eastAsia="標楷體" w:hAnsi="標楷體" w:hint="eastAsia"/>
                <w:sz w:val="28"/>
                <w:szCs w:val="28"/>
              </w:rPr>
              <w:t>增加樓地板面積達三千平方公尺以上未達四千平方公尺者之開發</w:t>
            </w:r>
            <w:r w:rsidRPr="00361699">
              <w:rPr>
                <w:rFonts w:ascii="標楷體" w:eastAsia="標楷體" w:hAnsi="標楷體" w:hint="eastAsia"/>
                <w:sz w:val="28"/>
                <w:szCs w:val="28"/>
              </w:rPr>
              <w:lastRenderedPageBreak/>
              <w:t>案，應進行</w:t>
            </w:r>
            <w:r w:rsidRPr="00361699">
              <w:rPr>
                <w:rFonts w:ascii="標楷體" w:eastAsia="標楷體" w:hAnsi="標楷體" w:cs="Arial"/>
                <w:sz w:val="28"/>
                <w:szCs w:val="28"/>
              </w:rPr>
              <w:t>都市設計及土地使用開發許可審議</w:t>
            </w:r>
            <w:r w:rsidRPr="00361699">
              <w:rPr>
                <w:rFonts w:ascii="標楷體" w:eastAsia="標楷體" w:hAnsi="標楷體" w:cs="Arial" w:hint="eastAsia"/>
                <w:sz w:val="28"/>
                <w:szCs w:val="28"/>
              </w:rPr>
              <w:t>程序，乃明定增加容積達該規模者，應至少取得銅級之綠建築標章，</w:t>
            </w:r>
            <w:r w:rsidRPr="00361699">
              <w:rPr>
                <w:rFonts w:ascii="標楷體" w:eastAsia="標楷體" w:hAnsi="標楷體" w:cs="新細明體" w:hint="eastAsia"/>
                <w:sz w:val="28"/>
                <w:szCs w:val="28"/>
              </w:rPr>
              <w:t>增加容積在法定容積百分之三十以上或增加之容積樓地板面積在四千平方公尺以上者，應至少取得銀級之</w:t>
            </w:r>
            <w:r w:rsidRPr="00361699">
              <w:rPr>
                <w:rFonts w:ascii="標楷體" w:eastAsia="標楷體" w:hAnsi="標楷體" w:cs="新細明體"/>
                <w:sz w:val="28"/>
                <w:szCs w:val="28"/>
              </w:rPr>
              <w:t>綠建築標章</w:t>
            </w:r>
            <w:r w:rsidRPr="00361699">
              <w:rPr>
                <w:rFonts w:ascii="標楷體" w:eastAsia="標楷體" w:hAnsi="標楷體" w:cs="新細明體" w:hint="eastAsia"/>
                <w:sz w:val="28"/>
                <w:szCs w:val="28"/>
              </w:rPr>
              <w:t>。</w:t>
            </w:r>
          </w:p>
          <w:p w:rsidR="007E2FD6" w:rsidRPr="00361699" w:rsidRDefault="007E2FD6" w:rsidP="00361699">
            <w:pPr>
              <w:pStyle w:val="a8"/>
              <w:numPr>
                <w:ilvl w:val="0"/>
                <w:numId w:val="1"/>
              </w:numPr>
              <w:snapToGrid w:val="0"/>
              <w:spacing w:line="460" w:lineRule="exact"/>
              <w:ind w:leftChars="0"/>
              <w:jc w:val="both"/>
              <w:rPr>
                <w:rFonts w:ascii="標楷體" w:eastAsia="標楷體" w:hAnsi="標楷體"/>
                <w:sz w:val="28"/>
                <w:szCs w:val="28"/>
              </w:rPr>
            </w:pPr>
            <w:r w:rsidRPr="00361699">
              <w:rPr>
                <w:rFonts w:ascii="標楷體" w:eastAsia="標楷體" w:hAnsi="標楷體" w:cs="標楷體" w:hint="eastAsia"/>
                <w:sz w:val="28"/>
                <w:szCs w:val="28"/>
              </w:rPr>
              <w:t>經本市環境影響評估審查委員會要求取得綠建築標章之案件，應依審查決議規定等級</w:t>
            </w:r>
            <w:r w:rsidRPr="00361699">
              <w:rPr>
                <w:rFonts w:ascii="標楷體" w:eastAsia="標楷體" w:hAnsi="標楷體" w:cs="新細明體" w:hint="eastAsia"/>
                <w:sz w:val="28"/>
                <w:szCs w:val="28"/>
              </w:rPr>
              <w:t>取得標章，不受前揭各款之限制。</w:t>
            </w:r>
          </w:p>
          <w:p w:rsidR="007E2FD6" w:rsidRPr="0001282C" w:rsidRDefault="007E2FD6" w:rsidP="0001282C">
            <w:pPr>
              <w:pStyle w:val="a8"/>
              <w:numPr>
                <w:ilvl w:val="0"/>
                <w:numId w:val="1"/>
              </w:numPr>
              <w:snapToGrid w:val="0"/>
              <w:spacing w:line="460" w:lineRule="exact"/>
              <w:ind w:leftChars="0"/>
              <w:jc w:val="both"/>
              <w:rPr>
                <w:rFonts w:ascii="標楷體" w:eastAsia="標楷體" w:hAnsi="標楷體"/>
                <w:sz w:val="28"/>
                <w:szCs w:val="28"/>
              </w:rPr>
            </w:pPr>
            <w:r w:rsidRPr="0001282C">
              <w:rPr>
                <w:rFonts w:ascii="標楷體" w:eastAsia="標楷體" w:hAnsi="標楷體" w:hint="eastAsia"/>
                <w:sz w:val="28"/>
                <w:szCs w:val="28"/>
              </w:rPr>
              <w:t>建築物因輻射污染、海砂屋或其他天然災害受損致重建者，非屬一般自願情形，及考量都市更新建築容積獎勵之原意係鼓勵實施都市更新，為免造成推動上負擔，乃明定因此增加之容積或樓地板面積不予計入之排除規定。</w:t>
            </w:r>
          </w:p>
        </w:tc>
      </w:tr>
      <w:tr w:rsidR="007E2FD6" w:rsidTr="00361699">
        <w:tc>
          <w:tcPr>
            <w:tcW w:w="4786" w:type="dxa"/>
          </w:tcPr>
          <w:p w:rsidR="007E2FD6" w:rsidRPr="002663FF" w:rsidRDefault="007E2FD6" w:rsidP="00BC00C0">
            <w:pPr>
              <w:pStyle w:val="a8"/>
              <w:snapToGrid w:val="0"/>
              <w:spacing w:line="460" w:lineRule="exact"/>
              <w:ind w:leftChars="0" w:left="280" w:hangingChars="100" w:hanging="280"/>
              <w:jc w:val="both"/>
              <w:rPr>
                <w:rFonts w:ascii="標楷體" w:eastAsia="標楷體" w:hAnsi="標楷體"/>
                <w:sz w:val="28"/>
                <w:szCs w:val="28"/>
              </w:rPr>
            </w:pPr>
            <w:r w:rsidRPr="002663FF">
              <w:rPr>
                <w:rFonts w:ascii="標楷體" w:eastAsia="標楷體" w:hAnsi="標楷體" w:hint="eastAsia"/>
                <w:sz w:val="28"/>
                <w:szCs w:val="28"/>
              </w:rPr>
              <w:lastRenderedPageBreak/>
              <w:t>第五條 第三條規定之公有新建建築物，於申報一樓樓版勘驗時，應同時檢附候選綠建築證書，於工程驗收合格並取得綠建築標章後，始得核發結算驗收證明書。</w:t>
            </w:r>
          </w:p>
          <w:p w:rsidR="007E2FD6" w:rsidRPr="002663FF" w:rsidRDefault="007E2FD6" w:rsidP="00BC00C0">
            <w:pPr>
              <w:pStyle w:val="a8"/>
              <w:snapToGrid w:val="0"/>
              <w:spacing w:line="460" w:lineRule="exact"/>
              <w:ind w:leftChars="100" w:left="240" w:firstLineChars="200" w:firstLine="560"/>
              <w:jc w:val="both"/>
              <w:rPr>
                <w:rFonts w:ascii="標楷體" w:eastAsia="標楷體" w:hAnsi="標楷體"/>
                <w:sz w:val="28"/>
                <w:szCs w:val="28"/>
              </w:rPr>
            </w:pPr>
            <w:r w:rsidRPr="002663FF">
              <w:rPr>
                <w:rFonts w:ascii="標楷體" w:eastAsia="標楷體" w:hAnsi="標楷體" w:hint="eastAsia"/>
                <w:sz w:val="28"/>
                <w:szCs w:val="28"/>
              </w:rPr>
              <w:t>前條規定之非公有新建建築物，於申報二樓樓版勘驗時，應同</w:t>
            </w:r>
            <w:r w:rsidRPr="002663FF">
              <w:rPr>
                <w:rFonts w:ascii="標楷體" w:eastAsia="標楷體" w:hAnsi="標楷體" w:hint="eastAsia"/>
                <w:sz w:val="28"/>
                <w:szCs w:val="28"/>
              </w:rPr>
              <w:lastRenderedPageBreak/>
              <w:t>時檢附候選綠建築證書，並於取得使用執照後一年內領得綠建築標章。但因天災、事變或其他不可抗力之事由無法於期限內領得</w:t>
            </w:r>
            <w:r w:rsidRPr="00246191">
              <w:rPr>
                <w:rFonts w:ascii="標楷體" w:eastAsia="標楷體" w:hAnsi="標楷體" w:hint="eastAsia"/>
                <w:color w:val="C00000"/>
                <w:sz w:val="28"/>
                <w:szCs w:val="28"/>
                <w:u w:val="single"/>
              </w:rPr>
              <w:t>綠建築標章</w:t>
            </w:r>
            <w:r w:rsidRPr="002663FF">
              <w:rPr>
                <w:rFonts w:ascii="標楷體" w:eastAsia="標楷體" w:hAnsi="標楷體" w:hint="eastAsia"/>
                <w:sz w:val="28"/>
                <w:szCs w:val="28"/>
              </w:rPr>
              <w:t>者，得於期限屆滿十五日前檢附相關具體事證向都發局申請展期；展期不得逾一年，並以兩次為限。</w:t>
            </w:r>
          </w:p>
        </w:tc>
        <w:tc>
          <w:tcPr>
            <w:tcW w:w="4111" w:type="dxa"/>
          </w:tcPr>
          <w:p w:rsidR="007E2FD6" w:rsidRPr="00D81501" w:rsidRDefault="007E2FD6" w:rsidP="0001282C">
            <w:pPr>
              <w:pStyle w:val="a8"/>
              <w:snapToGrid w:val="0"/>
              <w:spacing w:line="460" w:lineRule="exact"/>
              <w:ind w:leftChars="0" w:left="599" w:hangingChars="214" w:hanging="599"/>
              <w:jc w:val="both"/>
              <w:rPr>
                <w:rFonts w:ascii="標楷體" w:eastAsia="標楷體" w:hAnsi="標楷體"/>
                <w:sz w:val="28"/>
                <w:szCs w:val="28"/>
              </w:rPr>
            </w:pPr>
            <w:r w:rsidRPr="00D81501">
              <w:rPr>
                <w:rFonts w:ascii="標楷體" w:eastAsia="標楷體" w:hAnsi="標楷體" w:hint="eastAsia"/>
                <w:sz w:val="28"/>
                <w:szCs w:val="28"/>
              </w:rPr>
              <w:lastRenderedPageBreak/>
              <w:t>一、明定公有、非公有新建物應取得候選綠建築證書及綠建築標章之時點規定。</w:t>
            </w:r>
          </w:p>
          <w:p w:rsidR="007E2FD6" w:rsidRPr="00D81501" w:rsidRDefault="007E2FD6" w:rsidP="0001282C">
            <w:pPr>
              <w:pStyle w:val="a8"/>
              <w:snapToGrid w:val="0"/>
              <w:spacing w:line="460" w:lineRule="exact"/>
              <w:ind w:leftChars="0" w:left="599" w:hangingChars="214" w:hanging="599"/>
              <w:jc w:val="both"/>
              <w:rPr>
                <w:rFonts w:ascii="標楷體" w:eastAsia="標楷體" w:hAnsi="標楷體"/>
                <w:sz w:val="28"/>
                <w:szCs w:val="28"/>
              </w:rPr>
            </w:pPr>
            <w:r w:rsidRPr="00D81501">
              <w:rPr>
                <w:rFonts w:ascii="標楷體" w:eastAsia="標楷體" w:hAnsi="標楷體" w:hint="eastAsia"/>
                <w:sz w:val="28"/>
                <w:szCs w:val="28"/>
              </w:rPr>
              <w:t>二、依行政院公共工程委員會一Ｏ二年三月十二日工程技字第一二六九四六Ｏ號函，公有新建物</w:t>
            </w:r>
            <w:r w:rsidRPr="00D81501">
              <w:rPr>
                <w:rFonts w:ascii="標楷體" w:eastAsia="標楷體" w:hAnsi="標楷體" w:cs="新細明體" w:hint="eastAsia"/>
                <w:sz w:val="28"/>
                <w:szCs w:val="28"/>
              </w:rPr>
              <w:t>工程總造價</w:t>
            </w:r>
            <w:r w:rsidRPr="00D81501">
              <w:rPr>
                <w:rFonts w:ascii="標楷體" w:eastAsia="標楷體" w:hAnsi="標楷體" w:cs="新細明體" w:hint="eastAsia"/>
                <w:sz w:val="28"/>
                <w:szCs w:val="28"/>
              </w:rPr>
              <w:lastRenderedPageBreak/>
              <w:t>在新臺幣五千萬元以上</w:t>
            </w:r>
            <w:r w:rsidRPr="00D81501">
              <w:rPr>
                <w:rFonts w:ascii="標楷體" w:eastAsia="標楷體" w:hAnsi="標楷體" w:hint="eastAsia"/>
                <w:sz w:val="28"/>
                <w:szCs w:val="28"/>
              </w:rPr>
              <w:t>者，於申報一樓樓版勘驗應同時檢附候選綠建築證書；於工程驗收合格並取得綠建築標章後，始得核發結算驗收證明書，本辦法爰比照辦理。另為維護綠建築各項設施設備，確保節能效益並落實永續理念，以公有新建物帶頭示範，維持綠建築標章之綠建築效益。</w:t>
            </w:r>
          </w:p>
          <w:p w:rsidR="007E2FD6" w:rsidRPr="00D81501" w:rsidRDefault="007E2FD6" w:rsidP="0001282C">
            <w:pPr>
              <w:pStyle w:val="a8"/>
              <w:snapToGrid w:val="0"/>
              <w:spacing w:line="460" w:lineRule="exact"/>
              <w:ind w:leftChars="1" w:left="598" w:hangingChars="213" w:hanging="596"/>
              <w:jc w:val="both"/>
              <w:rPr>
                <w:rFonts w:ascii="標楷體" w:eastAsia="標楷體" w:hAnsi="標楷體"/>
                <w:sz w:val="28"/>
                <w:szCs w:val="28"/>
              </w:rPr>
            </w:pPr>
            <w:r w:rsidRPr="00D81501">
              <w:rPr>
                <w:rFonts w:ascii="標楷體" w:eastAsia="標楷體" w:hAnsi="標楷體" w:cs="新細明體" w:hint="eastAsia"/>
                <w:sz w:val="28"/>
                <w:szCs w:val="28"/>
              </w:rPr>
              <w:t>三、非公有新建物部分，</w:t>
            </w:r>
            <w:r>
              <w:rPr>
                <w:rFonts w:ascii="標楷體" w:eastAsia="標楷體" w:hAnsi="標楷體" w:cs="新細明體" w:hint="eastAsia"/>
                <w:sz w:val="28"/>
                <w:szCs w:val="28"/>
              </w:rPr>
              <w:t>則應</w:t>
            </w:r>
            <w:r w:rsidRPr="002663FF">
              <w:rPr>
                <w:rFonts w:ascii="標楷體" w:eastAsia="標楷體" w:hAnsi="標楷體" w:hint="eastAsia"/>
                <w:sz w:val="28"/>
                <w:szCs w:val="28"/>
              </w:rPr>
              <w:t>於申報二樓樓版勘驗時檢附候選綠建築證書</w:t>
            </w:r>
            <w:r>
              <w:rPr>
                <w:rFonts w:ascii="標楷體" w:eastAsia="標楷體" w:hAnsi="標楷體" w:hint="eastAsia"/>
                <w:sz w:val="28"/>
                <w:szCs w:val="28"/>
              </w:rPr>
              <w:t>，</w:t>
            </w:r>
            <w:r w:rsidRPr="00D81501">
              <w:rPr>
                <w:rFonts w:ascii="標楷體" w:eastAsia="標楷體" w:hAnsi="標楷體" w:hint="eastAsia"/>
                <w:sz w:val="28"/>
                <w:szCs w:val="28"/>
              </w:rPr>
              <w:t>並依臺中市發展低碳城市自治條例第四十一條第二項規定</w:t>
            </w:r>
            <w:r w:rsidRPr="00D81501">
              <w:rPr>
                <w:rFonts w:ascii="標楷體" w:eastAsia="標楷體" w:hAnsi="標楷體" w:cs="新細明體" w:hint="eastAsia"/>
                <w:sz w:val="28"/>
                <w:szCs w:val="28"/>
              </w:rPr>
              <w:t>要求</w:t>
            </w:r>
            <w:r w:rsidRPr="00D81501">
              <w:rPr>
                <w:rFonts w:ascii="標楷體" w:eastAsia="標楷體" w:hAnsi="標楷體" w:hint="eastAsia"/>
                <w:sz w:val="28"/>
                <w:szCs w:val="28"/>
              </w:rPr>
              <w:t>於取得使</w:t>
            </w:r>
            <w:r w:rsidRPr="00D81501">
              <w:rPr>
                <w:rFonts w:ascii="標楷體" w:eastAsia="標楷體" w:hAnsi="標楷體" w:cs="新細明體" w:hint="eastAsia"/>
                <w:sz w:val="28"/>
                <w:szCs w:val="28"/>
              </w:rPr>
              <w:t>用執照後一年內領得綠建築標章。但特殊情形得申請展期。</w:t>
            </w:r>
          </w:p>
        </w:tc>
      </w:tr>
      <w:tr w:rsidR="007E2FD6" w:rsidTr="00361699">
        <w:tc>
          <w:tcPr>
            <w:tcW w:w="4786" w:type="dxa"/>
          </w:tcPr>
          <w:p w:rsidR="007E2FD6" w:rsidRPr="002663FF" w:rsidRDefault="007E2FD6" w:rsidP="00BC00C0">
            <w:pPr>
              <w:snapToGrid w:val="0"/>
              <w:spacing w:line="460" w:lineRule="exact"/>
              <w:ind w:left="280" w:hangingChars="100" w:hanging="280"/>
              <w:jc w:val="both"/>
              <w:rPr>
                <w:rFonts w:ascii="標楷體" w:eastAsia="標楷體" w:hAnsi="標楷體"/>
                <w:sz w:val="28"/>
                <w:szCs w:val="28"/>
              </w:rPr>
            </w:pPr>
            <w:r w:rsidRPr="002663FF">
              <w:rPr>
                <w:rFonts w:ascii="標楷體" w:eastAsia="標楷體" w:hAnsi="標楷體" w:hint="eastAsia"/>
                <w:sz w:val="28"/>
                <w:szCs w:val="28"/>
              </w:rPr>
              <w:lastRenderedPageBreak/>
              <w:t>第六條  建築物施工中辦理變更設計時，如涉及指標項目或綠建築等級變更，應重新申請認可。但經設計人檢討及起造人切結未降低原認可之候選綠建築證書標準者，不在此限。</w:t>
            </w:r>
          </w:p>
        </w:tc>
        <w:tc>
          <w:tcPr>
            <w:tcW w:w="4111" w:type="dxa"/>
          </w:tcPr>
          <w:p w:rsidR="007E2FD6" w:rsidRPr="00D81501" w:rsidRDefault="007E2FD6" w:rsidP="00BC00C0">
            <w:pPr>
              <w:snapToGrid w:val="0"/>
              <w:spacing w:line="460" w:lineRule="exact"/>
              <w:jc w:val="both"/>
              <w:rPr>
                <w:rFonts w:ascii="標楷體" w:eastAsia="標楷體" w:hAnsi="標楷體"/>
                <w:sz w:val="28"/>
                <w:szCs w:val="28"/>
              </w:rPr>
            </w:pPr>
            <w:r w:rsidRPr="00D81501">
              <w:rPr>
                <w:rFonts w:ascii="標楷體" w:eastAsia="標楷體" w:hAnsi="標楷體" w:hint="eastAsia"/>
                <w:sz w:val="28"/>
                <w:szCs w:val="28"/>
              </w:rPr>
              <w:t>建築物施工中</w:t>
            </w:r>
            <w:r w:rsidRPr="00D81501">
              <w:rPr>
                <w:rFonts w:ascii="標楷體" w:eastAsia="標楷體" w:hAnsi="標楷體" w:cs="新細明體" w:hint="eastAsia"/>
                <w:sz w:val="28"/>
                <w:szCs w:val="28"/>
              </w:rPr>
              <w:t>辦理變更設計，為避免於竣工階段才發現無法取得原設計等級綠建築標章之情形，故明定應併同檢討綠建築設計。</w:t>
            </w:r>
          </w:p>
        </w:tc>
      </w:tr>
      <w:tr w:rsidR="007E2FD6" w:rsidTr="00361699">
        <w:tc>
          <w:tcPr>
            <w:tcW w:w="4786" w:type="dxa"/>
          </w:tcPr>
          <w:p w:rsidR="007E2FD6" w:rsidRPr="002663FF" w:rsidRDefault="007E2FD6" w:rsidP="00BC00C0">
            <w:pPr>
              <w:tabs>
                <w:tab w:val="num" w:pos="840"/>
              </w:tabs>
              <w:snapToGrid w:val="0"/>
              <w:spacing w:line="460" w:lineRule="exact"/>
              <w:ind w:left="280" w:hangingChars="100" w:hanging="280"/>
              <w:jc w:val="both"/>
              <w:rPr>
                <w:rFonts w:ascii="標楷體" w:eastAsia="標楷體" w:hAnsi="標楷體" w:cs="新細明體"/>
                <w:sz w:val="28"/>
                <w:szCs w:val="28"/>
              </w:rPr>
            </w:pPr>
            <w:r w:rsidRPr="002663FF">
              <w:rPr>
                <w:rFonts w:ascii="標楷體" w:eastAsia="標楷體" w:hAnsi="標楷體" w:cs="新細明體" w:hint="eastAsia"/>
                <w:sz w:val="28"/>
                <w:szCs w:val="28"/>
              </w:rPr>
              <w:t>第七條  第四條規定之非公有新建建築物，其起造人應按法定工程造價百分之一繳納綠建築標章保證金，並於領得使用執照前繳納完畢。</w:t>
            </w:r>
          </w:p>
          <w:p w:rsidR="007E2FD6" w:rsidRPr="002663FF" w:rsidRDefault="007E2FD6" w:rsidP="00BC00C0">
            <w:pPr>
              <w:tabs>
                <w:tab w:val="num" w:pos="840"/>
              </w:tabs>
              <w:snapToGrid w:val="0"/>
              <w:spacing w:line="460" w:lineRule="exact"/>
              <w:ind w:leftChars="100" w:left="240" w:firstLineChars="200" w:firstLine="560"/>
              <w:jc w:val="both"/>
              <w:rPr>
                <w:rFonts w:ascii="標楷體" w:eastAsia="標楷體" w:hAnsi="標楷體" w:cs="新細明體"/>
                <w:sz w:val="28"/>
                <w:szCs w:val="28"/>
              </w:rPr>
            </w:pPr>
            <w:r w:rsidRPr="002663FF">
              <w:rPr>
                <w:rFonts w:ascii="標楷體" w:eastAsia="標楷體" w:hAnsi="標楷體" w:cs="新細明體" w:hint="eastAsia"/>
                <w:sz w:val="28"/>
                <w:szCs w:val="28"/>
              </w:rPr>
              <w:t>前項保證金，都發局應設立專</w:t>
            </w:r>
            <w:r w:rsidRPr="002663FF">
              <w:rPr>
                <w:rFonts w:ascii="標楷體" w:eastAsia="標楷體" w:hAnsi="標楷體" w:cs="新細明體" w:hint="eastAsia"/>
                <w:sz w:val="28"/>
                <w:szCs w:val="28"/>
              </w:rPr>
              <w:lastRenderedPageBreak/>
              <w:t>戶統一管理。</w:t>
            </w:r>
          </w:p>
          <w:p w:rsidR="007E2FD6" w:rsidRPr="002663FF" w:rsidRDefault="007E2FD6" w:rsidP="00BC00C0">
            <w:pPr>
              <w:tabs>
                <w:tab w:val="num" w:pos="840"/>
              </w:tabs>
              <w:snapToGrid w:val="0"/>
              <w:spacing w:line="460" w:lineRule="exact"/>
              <w:ind w:leftChars="100" w:left="240" w:firstLineChars="200" w:firstLine="560"/>
              <w:jc w:val="both"/>
              <w:rPr>
                <w:rFonts w:ascii="標楷體" w:eastAsia="標楷體" w:hAnsi="標楷體" w:cs="新細明體"/>
                <w:sz w:val="28"/>
                <w:szCs w:val="28"/>
              </w:rPr>
            </w:pPr>
            <w:r w:rsidRPr="002663FF">
              <w:rPr>
                <w:rFonts w:ascii="標楷體" w:eastAsia="標楷體" w:hAnsi="標楷體" w:cs="新細明體" w:hint="eastAsia"/>
                <w:sz w:val="28"/>
                <w:szCs w:val="28"/>
              </w:rPr>
              <w:t>前項保證金，得以現金、銀行本票、保付支票、無記名政府公債、銀行開發或保兌之不可撤銷擔保信用狀繳納，或提供金融機構定期存款單設定質權，或取具銀行之書面連帶保證、保險公司之連帶保證保險為之。</w:t>
            </w:r>
          </w:p>
          <w:p w:rsidR="007E2FD6" w:rsidRPr="002663FF" w:rsidRDefault="007E2FD6" w:rsidP="00BC00C0">
            <w:pPr>
              <w:tabs>
                <w:tab w:val="num" w:pos="840"/>
              </w:tabs>
              <w:snapToGrid w:val="0"/>
              <w:spacing w:line="460" w:lineRule="exact"/>
              <w:ind w:leftChars="100" w:left="240" w:firstLineChars="200" w:firstLine="560"/>
              <w:jc w:val="both"/>
              <w:rPr>
                <w:rFonts w:ascii="標楷體" w:eastAsia="標楷體" w:hAnsi="標楷體" w:cs="新細明體"/>
                <w:sz w:val="28"/>
                <w:szCs w:val="28"/>
              </w:rPr>
            </w:pPr>
            <w:r w:rsidRPr="002663FF">
              <w:rPr>
                <w:rFonts w:ascii="標楷體" w:eastAsia="標楷體" w:hAnsi="標楷體" w:cs="新細明體" w:hint="eastAsia"/>
                <w:sz w:val="28"/>
                <w:szCs w:val="28"/>
              </w:rPr>
              <w:t>前項質權設定，應加註金融機構拋棄行使抵銷權之文字。保證金除現金外，其保證期限至少應至核准使用執照後三年。</w:t>
            </w:r>
          </w:p>
          <w:p w:rsidR="007E2FD6" w:rsidRPr="002663FF" w:rsidRDefault="007E2FD6" w:rsidP="00BC00C0">
            <w:pPr>
              <w:tabs>
                <w:tab w:val="num" w:pos="840"/>
              </w:tabs>
              <w:snapToGrid w:val="0"/>
              <w:spacing w:line="460" w:lineRule="exact"/>
              <w:ind w:leftChars="100" w:left="240" w:firstLineChars="200" w:firstLine="560"/>
              <w:jc w:val="both"/>
              <w:rPr>
                <w:rFonts w:ascii="標楷體" w:eastAsia="標楷體" w:hAnsi="標楷體" w:cs="新細明體"/>
                <w:sz w:val="28"/>
                <w:szCs w:val="28"/>
              </w:rPr>
            </w:pPr>
            <w:r w:rsidRPr="002663FF">
              <w:rPr>
                <w:rFonts w:ascii="標楷體" w:eastAsia="標楷體" w:hAnsi="標楷體" w:cs="新細明體" w:hint="eastAsia"/>
                <w:sz w:val="28"/>
                <w:szCs w:val="28"/>
              </w:rPr>
              <w:t>依第五條第二項規定期限內領得綠建築標章，</w:t>
            </w:r>
            <w:r w:rsidRPr="002663FF">
              <w:rPr>
                <w:rFonts w:ascii="標楷體" w:eastAsia="標楷體" w:hAnsi="標楷體" w:hint="eastAsia"/>
                <w:sz w:val="28"/>
                <w:szCs w:val="28"/>
              </w:rPr>
              <w:t>並</w:t>
            </w:r>
            <w:r w:rsidRPr="002663FF">
              <w:rPr>
                <w:rFonts w:ascii="標楷體" w:eastAsia="標楷體" w:hAnsi="標楷體"/>
                <w:sz w:val="28"/>
                <w:szCs w:val="28"/>
              </w:rPr>
              <w:t>將</w:t>
            </w:r>
            <w:r w:rsidRPr="002663FF">
              <w:rPr>
                <w:rFonts w:ascii="標楷體" w:eastAsia="標楷體" w:hAnsi="標楷體" w:hint="eastAsia"/>
                <w:sz w:val="28"/>
                <w:szCs w:val="28"/>
              </w:rPr>
              <w:t>共用部分及約定共用部分之綠建築標章維護管理計畫資料交付管理委員會或管理負責人後，</w:t>
            </w:r>
            <w:r w:rsidRPr="002663FF">
              <w:rPr>
                <w:rFonts w:ascii="標楷體" w:eastAsia="標楷體" w:hAnsi="標楷體" w:cs="新細明體" w:hint="eastAsia"/>
                <w:sz w:val="28"/>
                <w:szCs w:val="28"/>
              </w:rPr>
              <w:t>起造人所繳之保證金無息退還。</w:t>
            </w:r>
            <w:r w:rsidRPr="006834A2">
              <w:rPr>
                <w:rFonts w:ascii="標楷體" w:eastAsia="標楷體" w:hAnsi="標楷體" w:cs="新細明體" w:hint="eastAsia"/>
                <w:color w:val="C00000"/>
                <w:sz w:val="28"/>
                <w:szCs w:val="28"/>
              </w:rPr>
              <w:t>但</w:t>
            </w:r>
            <w:r w:rsidRPr="006834A2">
              <w:rPr>
                <w:rFonts w:ascii="標楷體" w:eastAsia="標楷體" w:hAnsi="標楷體" w:hint="eastAsia"/>
                <w:color w:val="C00000"/>
                <w:sz w:val="28"/>
                <w:szCs w:val="28"/>
              </w:rPr>
              <w:t>管理委員會或管理負責人</w:t>
            </w:r>
            <w:r w:rsidRPr="006834A2">
              <w:rPr>
                <w:rFonts w:ascii="標楷體" w:eastAsia="標楷體" w:hAnsi="標楷體" w:cs="新細明體" w:hint="eastAsia"/>
                <w:color w:val="C00000"/>
                <w:sz w:val="28"/>
                <w:szCs w:val="28"/>
              </w:rPr>
              <w:t>因故拒絕移交</w:t>
            </w:r>
            <w:r w:rsidRPr="006834A2">
              <w:rPr>
                <w:rFonts w:ascii="標楷體" w:eastAsia="標楷體" w:hAnsi="標楷體" w:hint="eastAsia"/>
                <w:color w:val="C00000"/>
                <w:sz w:val="28"/>
                <w:szCs w:val="28"/>
              </w:rPr>
              <w:t>綠建築標章維護管理計畫資料時，起造人得提請</w:t>
            </w:r>
            <w:r w:rsidRPr="006834A2">
              <w:rPr>
                <w:rFonts w:ascii="標楷體" w:eastAsia="標楷體" w:hAnsi="標楷體" w:cs="新細明體" w:hint="eastAsia"/>
                <w:color w:val="C00000"/>
                <w:sz w:val="28"/>
                <w:szCs w:val="28"/>
              </w:rPr>
              <w:t>本府建築爭議事件評審委員會</w:t>
            </w:r>
            <w:r w:rsidRPr="006834A2">
              <w:rPr>
                <w:rFonts w:ascii="標楷體" w:eastAsia="標楷體" w:hAnsi="標楷體" w:hint="eastAsia"/>
                <w:color w:val="C00000"/>
                <w:sz w:val="28"/>
                <w:szCs w:val="28"/>
              </w:rPr>
              <w:t>審決確認</w:t>
            </w:r>
            <w:r w:rsidRPr="006834A2">
              <w:rPr>
                <w:rFonts w:ascii="標楷體" w:eastAsia="標楷體" w:hAnsi="標楷體" w:cs="新細明體" w:hint="eastAsia"/>
                <w:color w:val="C00000"/>
                <w:sz w:val="28"/>
                <w:szCs w:val="28"/>
              </w:rPr>
              <w:t>。</w:t>
            </w:r>
          </w:p>
          <w:p w:rsidR="007E2FD6" w:rsidRPr="002663FF" w:rsidRDefault="007E2FD6" w:rsidP="00BC00C0">
            <w:pPr>
              <w:tabs>
                <w:tab w:val="num" w:pos="840"/>
              </w:tabs>
              <w:snapToGrid w:val="0"/>
              <w:spacing w:line="460" w:lineRule="exact"/>
              <w:ind w:leftChars="100" w:left="240" w:firstLineChars="200" w:firstLine="560"/>
              <w:jc w:val="both"/>
              <w:rPr>
                <w:rFonts w:ascii="標楷體" w:eastAsia="標楷體" w:hAnsi="標楷體" w:cs="新細明體"/>
                <w:sz w:val="28"/>
                <w:szCs w:val="28"/>
              </w:rPr>
            </w:pPr>
            <w:r w:rsidRPr="002663FF">
              <w:rPr>
                <w:rFonts w:ascii="標楷體" w:eastAsia="標楷體" w:hAnsi="標楷體" w:cs="新細明體" w:hint="eastAsia"/>
                <w:sz w:val="28"/>
                <w:szCs w:val="28"/>
              </w:rPr>
              <w:t>未依前項規定辦理者，保證金不予退還。</w:t>
            </w:r>
          </w:p>
        </w:tc>
        <w:tc>
          <w:tcPr>
            <w:tcW w:w="4111" w:type="dxa"/>
          </w:tcPr>
          <w:p w:rsidR="007E2FD6" w:rsidRDefault="007E2FD6" w:rsidP="006834A2">
            <w:pPr>
              <w:tabs>
                <w:tab w:val="num" w:pos="840"/>
              </w:tabs>
              <w:snapToGrid w:val="0"/>
              <w:spacing w:line="460" w:lineRule="exact"/>
              <w:ind w:leftChars="-43" w:left="460" w:hangingChars="201" w:hanging="563"/>
              <w:jc w:val="both"/>
              <w:rPr>
                <w:rFonts w:ascii="標楷體" w:eastAsia="標楷體" w:hAnsi="標楷體" w:cs="新細明體"/>
                <w:sz w:val="28"/>
                <w:szCs w:val="28"/>
              </w:rPr>
            </w:pPr>
            <w:r w:rsidRPr="00D81501">
              <w:rPr>
                <w:rFonts w:ascii="標楷體" w:eastAsia="標楷體" w:hAnsi="標楷體" w:cs="新細明體" w:hint="eastAsia"/>
                <w:sz w:val="28"/>
                <w:szCs w:val="28"/>
              </w:rPr>
              <w:lastRenderedPageBreak/>
              <w:t>一、為確保非公有新建物起造人依</w:t>
            </w:r>
            <w:r w:rsidRPr="00D81501">
              <w:rPr>
                <w:rFonts w:ascii="標楷體" w:eastAsia="標楷體" w:hAnsi="標楷體" w:hint="eastAsia"/>
                <w:sz w:val="28"/>
                <w:szCs w:val="28"/>
              </w:rPr>
              <w:t>第五條</w:t>
            </w:r>
            <w:r w:rsidRPr="00D81501">
              <w:rPr>
                <w:rFonts w:ascii="標楷體" w:eastAsia="標楷體" w:hAnsi="標楷體" w:cs="新細明體" w:hint="eastAsia"/>
                <w:sz w:val="28"/>
                <w:szCs w:val="28"/>
              </w:rPr>
              <w:t>規定取得綠建築標章，明定繳納保證金額度、繳納時點及其退還之機制。</w:t>
            </w:r>
          </w:p>
          <w:p w:rsidR="007E2FD6" w:rsidRPr="006834A2" w:rsidRDefault="007E2FD6" w:rsidP="006834A2">
            <w:pPr>
              <w:tabs>
                <w:tab w:val="num" w:pos="840"/>
              </w:tabs>
              <w:snapToGrid w:val="0"/>
              <w:spacing w:line="460" w:lineRule="exact"/>
              <w:ind w:leftChars="-58" w:left="460" w:hangingChars="214" w:hanging="599"/>
              <w:jc w:val="both"/>
              <w:rPr>
                <w:rFonts w:ascii="標楷體" w:eastAsia="標楷體" w:hAnsi="標楷體"/>
                <w:color w:val="FF0000"/>
                <w:sz w:val="28"/>
                <w:szCs w:val="28"/>
              </w:rPr>
            </w:pPr>
            <w:r w:rsidRPr="006834A2">
              <w:rPr>
                <w:rFonts w:ascii="標楷體" w:eastAsia="標楷體" w:hAnsi="標楷體" w:hint="eastAsia"/>
                <w:color w:val="FF0000"/>
                <w:sz w:val="28"/>
                <w:szCs w:val="28"/>
              </w:rPr>
              <w:t>二、第五項有關共用部分及約定</w:t>
            </w:r>
            <w:r w:rsidRPr="006834A2">
              <w:rPr>
                <w:rFonts w:ascii="標楷體" w:eastAsia="標楷體" w:hAnsi="標楷體" w:hint="eastAsia"/>
                <w:color w:val="FF0000"/>
                <w:sz w:val="28"/>
                <w:szCs w:val="28"/>
              </w:rPr>
              <w:lastRenderedPageBreak/>
              <w:t>共用部分之綠建築標章維護管理計畫資料交付管理委員會或管理負責人之期限不予限制。</w:t>
            </w:r>
          </w:p>
          <w:p w:rsidR="007E2FD6" w:rsidRPr="00D81501" w:rsidRDefault="007E2FD6" w:rsidP="006834A2">
            <w:pPr>
              <w:tabs>
                <w:tab w:val="num" w:pos="840"/>
              </w:tabs>
              <w:snapToGrid w:val="0"/>
              <w:spacing w:line="460" w:lineRule="exact"/>
              <w:ind w:leftChars="-44" w:left="460" w:hangingChars="202" w:hanging="566"/>
              <w:jc w:val="both"/>
              <w:rPr>
                <w:rFonts w:ascii="標楷體" w:eastAsia="標楷體" w:hAnsi="標楷體"/>
                <w:sz w:val="28"/>
                <w:szCs w:val="28"/>
              </w:rPr>
            </w:pPr>
            <w:r>
              <w:rPr>
                <w:rFonts w:ascii="標楷體" w:eastAsia="標楷體" w:hAnsi="標楷體" w:hint="eastAsia"/>
                <w:sz w:val="28"/>
                <w:szCs w:val="28"/>
              </w:rPr>
              <w:t>三</w:t>
            </w:r>
            <w:r w:rsidRPr="00D81501">
              <w:rPr>
                <w:rFonts w:ascii="標楷體" w:eastAsia="標楷體" w:hAnsi="標楷體" w:hint="eastAsia"/>
                <w:sz w:val="28"/>
                <w:szCs w:val="28"/>
              </w:rPr>
              <w:t>、綠建築標章保證金數額參照臺中市建築管理自治條例第三十三條及臺中市建築物施工管制辦法第十一條有關環境維護保證金之計算方式辦理。</w:t>
            </w:r>
          </w:p>
          <w:p w:rsidR="007E2FD6" w:rsidRPr="00D81501" w:rsidRDefault="007E2FD6" w:rsidP="006834A2">
            <w:pPr>
              <w:tabs>
                <w:tab w:val="num" w:pos="840"/>
              </w:tabs>
              <w:snapToGrid w:val="0"/>
              <w:spacing w:line="460" w:lineRule="exact"/>
              <w:ind w:leftChars="133" w:left="599" w:hangingChars="100" w:hanging="280"/>
              <w:jc w:val="both"/>
              <w:rPr>
                <w:rFonts w:ascii="標楷體" w:eastAsia="標楷體" w:hAnsi="標楷體"/>
                <w:sz w:val="28"/>
                <w:szCs w:val="28"/>
              </w:rPr>
            </w:pPr>
          </w:p>
        </w:tc>
      </w:tr>
      <w:tr w:rsidR="007E2FD6" w:rsidTr="00361699">
        <w:tc>
          <w:tcPr>
            <w:tcW w:w="4786" w:type="dxa"/>
          </w:tcPr>
          <w:p w:rsidR="007E2FD6" w:rsidRPr="002663FF" w:rsidRDefault="007E2FD6" w:rsidP="00BC00C0">
            <w:pPr>
              <w:adjustRightInd w:val="0"/>
              <w:snapToGrid w:val="0"/>
              <w:spacing w:line="460" w:lineRule="exact"/>
              <w:ind w:left="280" w:hangingChars="100" w:hanging="280"/>
              <w:jc w:val="both"/>
              <w:rPr>
                <w:rFonts w:ascii="標楷體" w:eastAsia="標楷體" w:hAnsi="標楷體" w:cs="新細明體"/>
                <w:sz w:val="28"/>
                <w:szCs w:val="28"/>
              </w:rPr>
            </w:pPr>
            <w:r w:rsidRPr="002663FF">
              <w:rPr>
                <w:rFonts w:ascii="標楷體" w:eastAsia="標楷體" w:hAnsi="標楷體" w:cs="新細明體" w:hint="eastAsia"/>
                <w:sz w:val="28"/>
                <w:szCs w:val="28"/>
              </w:rPr>
              <w:lastRenderedPageBreak/>
              <w:t xml:space="preserve">第八條  </w:t>
            </w:r>
            <w:r w:rsidRPr="002663FF">
              <w:rPr>
                <w:rFonts w:ascii="標楷體" w:eastAsia="標楷體" w:hAnsi="標楷體" w:hint="eastAsia"/>
                <w:sz w:val="28"/>
                <w:szCs w:val="28"/>
              </w:rPr>
              <w:t>第三條規定之公有新建建築物，起造人應於完成接管前，將綠建築標章維護管理計畫資料移交管理機關。</w:t>
            </w:r>
          </w:p>
          <w:p w:rsidR="007E2FD6" w:rsidRPr="002663FF" w:rsidRDefault="007E2FD6" w:rsidP="00BC00C0">
            <w:pPr>
              <w:snapToGrid w:val="0"/>
              <w:spacing w:line="460" w:lineRule="exact"/>
              <w:ind w:leftChars="100" w:left="240" w:firstLineChars="200" w:firstLine="560"/>
              <w:jc w:val="both"/>
              <w:rPr>
                <w:rFonts w:ascii="標楷體" w:eastAsia="標楷體" w:hAnsi="標楷體"/>
                <w:sz w:val="28"/>
                <w:szCs w:val="28"/>
              </w:rPr>
            </w:pPr>
            <w:r w:rsidRPr="002663FF">
              <w:rPr>
                <w:rFonts w:ascii="標楷體" w:eastAsia="標楷體" w:hAnsi="標楷體" w:hint="eastAsia"/>
                <w:sz w:val="28"/>
                <w:szCs w:val="28"/>
              </w:rPr>
              <w:t>第四條規定之非公有新建建築物，其起造人</w:t>
            </w:r>
            <w:r w:rsidRPr="002663FF">
              <w:rPr>
                <w:rFonts w:ascii="標楷體" w:eastAsia="標楷體" w:hAnsi="標楷體"/>
                <w:sz w:val="28"/>
                <w:szCs w:val="28"/>
              </w:rPr>
              <w:t>應將</w:t>
            </w:r>
            <w:r w:rsidRPr="002663FF">
              <w:rPr>
                <w:rFonts w:ascii="標楷體" w:eastAsia="標楷體" w:hAnsi="標楷體" w:hint="eastAsia"/>
                <w:sz w:val="28"/>
                <w:szCs w:val="28"/>
              </w:rPr>
              <w:t>專有部分之綠建築標章維護管理計畫資料交付其所</w:t>
            </w:r>
            <w:r w:rsidRPr="002663FF">
              <w:rPr>
                <w:rFonts w:ascii="標楷體" w:eastAsia="標楷體" w:hAnsi="標楷體" w:hint="eastAsia"/>
                <w:sz w:val="28"/>
                <w:szCs w:val="28"/>
              </w:rPr>
              <w:lastRenderedPageBreak/>
              <w:t>有權人，並</w:t>
            </w:r>
            <w:r w:rsidRPr="002663FF">
              <w:rPr>
                <w:rFonts w:ascii="標楷體" w:eastAsia="標楷體" w:hAnsi="標楷體"/>
                <w:sz w:val="28"/>
                <w:szCs w:val="28"/>
              </w:rPr>
              <w:t>將</w:t>
            </w:r>
            <w:r w:rsidRPr="002663FF">
              <w:rPr>
                <w:rFonts w:ascii="標楷體" w:eastAsia="標楷體" w:hAnsi="標楷體" w:hint="eastAsia"/>
                <w:sz w:val="28"/>
                <w:szCs w:val="28"/>
              </w:rPr>
              <w:t>共用部分及約定共用部分之綠建築標章維護管理計畫資料交付管理委員會或管理負責人。</w:t>
            </w:r>
          </w:p>
        </w:tc>
        <w:tc>
          <w:tcPr>
            <w:tcW w:w="4111" w:type="dxa"/>
          </w:tcPr>
          <w:p w:rsidR="007E2FD6" w:rsidRPr="00D81501" w:rsidRDefault="007E2FD6" w:rsidP="00BC00C0">
            <w:pPr>
              <w:snapToGrid w:val="0"/>
              <w:spacing w:line="460" w:lineRule="exact"/>
              <w:jc w:val="both"/>
              <w:rPr>
                <w:rFonts w:ascii="標楷體" w:eastAsia="標楷體" w:hAnsi="標楷體"/>
                <w:sz w:val="28"/>
                <w:szCs w:val="28"/>
              </w:rPr>
            </w:pPr>
            <w:r w:rsidRPr="00D81501">
              <w:rPr>
                <w:rFonts w:ascii="標楷體" w:eastAsia="標楷體" w:hAnsi="標楷體" w:hint="eastAsia"/>
                <w:sz w:val="28"/>
                <w:szCs w:val="28"/>
              </w:rPr>
              <w:lastRenderedPageBreak/>
              <w:t>明定</w:t>
            </w:r>
            <w:r>
              <w:rPr>
                <w:rFonts w:ascii="標楷體" w:eastAsia="標楷體" w:hAnsi="標楷體" w:hint="eastAsia"/>
                <w:sz w:val="28"/>
                <w:szCs w:val="28"/>
              </w:rPr>
              <w:t>起造人應負責</w:t>
            </w:r>
            <w:r w:rsidRPr="00D81501">
              <w:rPr>
                <w:rFonts w:ascii="標楷體" w:eastAsia="標楷體" w:hAnsi="標楷體" w:hint="eastAsia"/>
                <w:sz w:val="28"/>
                <w:szCs w:val="28"/>
              </w:rPr>
              <w:t>交付綠建築標章維護管理計畫資料。</w:t>
            </w:r>
          </w:p>
        </w:tc>
      </w:tr>
      <w:tr w:rsidR="007E2FD6" w:rsidTr="00361699">
        <w:tc>
          <w:tcPr>
            <w:tcW w:w="4786" w:type="dxa"/>
          </w:tcPr>
          <w:p w:rsidR="007E2FD6" w:rsidRPr="002663FF" w:rsidRDefault="007E2FD6" w:rsidP="00BC00C0">
            <w:pPr>
              <w:snapToGrid w:val="0"/>
              <w:spacing w:line="460" w:lineRule="exact"/>
              <w:ind w:left="280" w:hangingChars="100" w:hanging="280"/>
              <w:jc w:val="both"/>
              <w:rPr>
                <w:rFonts w:ascii="標楷體" w:eastAsia="標楷體" w:hAnsi="標楷體"/>
                <w:sz w:val="28"/>
                <w:szCs w:val="28"/>
              </w:rPr>
            </w:pPr>
            <w:r w:rsidRPr="002663FF">
              <w:rPr>
                <w:rFonts w:ascii="標楷體" w:eastAsia="標楷體" w:hAnsi="標楷體" w:hint="eastAsia"/>
                <w:sz w:val="28"/>
                <w:szCs w:val="28"/>
              </w:rPr>
              <w:lastRenderedPageBreak/>
              <w:t>第九條  前條之綠建築標章維護管理計畫，應包含下列內容：</w:t>
            </w:r>
          </w:p>
          <w:p w:rsidR="007E2FD6" w:rsidRPr="002663FF" w:rsidRDefault="007E2FD6" w:rsidP="00BC00C0">
            <w:pPr>
              <w:snapToGrid w:val="0"/>
              <w:spacing w:line="460" w:lineRule="exact"/>
              <w:ind w:leftChars="100" w:left="800" w:hangingChars="200" w:hanging="560"/>
              <w:jc w:val="both"/>
              <w:rPr>
                <w:rFonts w:ascii="標楷體" w:eastAsia="標楷體" w:hAnsi="標楷體"/>
                <w:sz w:val="28"/>
                <w:szCs w:val="28"/>
              </w:rPr>
            </w:pPr>
            <w:r w:rsidRPr="002663FF">
              <w:rPr>
                <w:rFonts w:ascii="標楷體" w:eastAsia="標楷體" w:hAnsi="標楷體" w:hint="eastAsia"/>
                <w:sz w:val="28"/>
                <w:szCs w:val="28"/>
              </w:rPr>
              <w:t>一、綠建築標章相關設施設備維護計畫：應以建築物生命週期為基礎，訂定各階段必要之維護事項、更新標準。</w:t>
            </w:r>
          </w:p>
          <w:p w:rsidR="007E2FD6" w:rsidRPr="002663FF" w:rsidRDefault="007E2FD6" w:rsidP="00BC00C0">
            <w:pPr>
              <w:snapToGrid w:val="0"/>
              <w:spacing w:line="460" w:lineRule="exact"/>
              <w:ind w:leftChars="100" w:left="800" w:hangingChars="200" w:hanging="560"/>
              <w:jc w:val="both"/>
              <w:rPr>
                <w:rFonts w:ascii="標楷體" w:eastAsia="標楷體" w:hAnsi="標楷體"/>
                <w:sz w:val="28"/>
                <w:szCs w:val="28"/>
              </w:rPr>
            </w:pPr>
            <w:r w:rsidRPr="002663FF">
              <w:rPr>
                <w:rFonts w:ascii="標楷體" w:eastAsia="標楷體" w:hAnsi="標楷體" w:hint="eastAsia"/>
                <w:sz w:val="28"/>
                <w:szCs w:val="28"/>
              </w:rPr>
              <w:t>二、綠建築標章相關設施設備及材料型錄、圖說、出廠證明、廠商保固年限。</w:t>
            </w:r>
          </w:p>
          <w:p w:rsidR="007E2FD6" w:rsidRPr="002663FF" w:rsidRDefault="007E2FD6" w:rsidP="00BC00C0">
            <w:pPr>
              <w:adjustRightInd w:val="0"/>
              <w:snapToGrid w:val="0"/>
              <w:spacing w:line="460" w:lineRule="exact"/>
              <w:ind w:leftChars="100" w:left="800" w:hangingChars="200" w:hanging="560"/>
              <w:jc w:val="both"/>
              <w:rPr>
                <w:rFonts w:ascii="標楷體" w:eastAsia="標楷體" w:hAnsi="標楷體"/>
                <w:sz w:val="28"/>
                <w:szCs w:val="28"/>
              </w:rPr>
            </w:pPr>
            <w:r w:rsidRPr="002663FF">
              <w:rPr>
                <w:rFonts w:ascii="標楷體" w:eastAsia="標楷體" w:hAnsi="標楷體" w:hint="eastAsia"/>
                <w:sz w:val="28"/>
                <w:szCs w:val="28"/>
              </w:rPr>
              <w:t>三、綠建築標章相關設施設備使用說明及維護事項。</w:t>
            </w:r>
          </w:p>
          <w:p w:rsidR="007E2FD6" w:rsidRPr="002663FF" w:rsidRDefault="007E2FD6" w:rsidP="00BC00C0">
            <w:pPr>
              <w:adjustRightInd w:val="0"/>
              <w:snapToGrid w:val="0"/>
              <w:spacing w:line="460" w:lineRule="exact"/>
              <w:ind w:leftChars="100" w:left="800" w:hangingChars="200" w:hanging="560"/>
              <w:jc w:val="both"/>
              <w:rPr>
                <w:rFonts w:ascii="標楷體" w:eastAsia="標楷體" w:hAnsi="標楷體"/>
                <w:sz w:val="28"/>
                <w:szCs w:val="28"/>
              </w:rPr>
            </w:pPr>
            <w:r w:rsidRPr="002663FF">
              <w:rPr>
                <w:rFonts w:ascii="標楷體" w:eastAsia="標楷體" w:hAnsi="標楷體" w:hint="eastAsia"/>
                <w:sz w:val="28"/>
                <w:szCs w:val="28"/>
              </w:rPr>
              <w:t>四、綠建築標章申請延續認可程序及相關費用參考說明書。</w:t>
            </w:r>
          </w:p>
          <w:p w:rsidR="007E2FD6" w:rsidRPr="002663FF" w:rsidRDefault="007E2FD6" w:rsidP="00BC00C0">
            <w:pPr>
              <w:snapToGrid w:val="0"/>
              <w:spacing w:line="460" w:lineRule="exact"/>
              <w:ind w:leftChars="100" w:left="800" w:hangingChars="200" w:hanging="560"/>
              <w:jc w:val="both"/>
              <w:rPr>
                <w:rFonts w:ascii="標楷體" w:eastAsia="標楷體" w:hAnsi="標楷體"/>
                <w:sz w:val="28"/>
                <w:szCs w:val="28"/>
              </w:rPr>
            </w:pPr>
          </w:p>
        </w:tc>
        <w:tc>
          <w:tcPr>
            <w:tcW w:w="4111" w:type="dxa"/>
          </w:tcPr>
          <w:p w:rsidR="007E2FD6" w:rsidRPr="00D81501" w:rsidRDefault="007E2FD6" w:rsidP="00BC00C0">
            <w:pPr>
              <w:snapToGrid w:val="0"/>
              <w:spacing w:line="460" w:lineRule="exact"/>
              <w:jc w:val="both"/>
              <w:rPr>
                <w:rFonts w:ascii="標楷體" w:eastAsia="標楷體" w:hAnsi="標楷體"/>
                <w:sz w:val="28"/>
                <w:szCs w:val="28"/>
              </w:rPr>
            </w:pPr>
            <w:r w:rsidRPr="00D81501">
              <w:rPr>
                <w:rFonts w:ascii="標楷體" w:eastAsia="標楷體" w:hAnsi="標楷體" w:hint="eastAsia"/>
                <w:sz w:val="28"/>
                <w:szCs w:val="28"/>
              </w:rPr>
              <w:t>明定綠建築標章維護管理計畫應載明之內容。</w:t>
            </w:r>
          </w:p>
        </w:tc>
      </w:tr>
      <w:tr w:rsidR="007E2FD6" w:rsidTr="00361699">
        <w:tc>
          <w:tcPr>
            <w:tcW w:w="4786" w:type="dxa"/>
          </w:tcPr>
          <w:p w:rsidR="007E2FD6" w:rsidRPr="002663FF" w:rsidRDefault="007E2FD6" w:rsidP="00BC00C0">
            <w:pPr>
              <w:snapToGrid w:val="0"/>
              <w:spacing w:line="460" w:lineRule="exact"/>
              <w:ind w:left="280" w:hangingChars="100" w:hanging="280"/>
              <w:jc w:val="both"/>
              <w:rPr>
                <w:rFonts w:ascii="標楷體" w:eastAsia="標楷體" w:hAnsi="標楷體"/>
                <w:sz w:val="28"/>
                <w:szCs w:val="28"/>
              </w:rPr>
            </w:pPr>
            <w:r w:rsidRPr="002663FF">
              <w:rPr>
                <w:rFonts w:ascii="標楷體" w:eastAsia="標楷體" w:hAnsi="標楷體" w:cs="新細明體" w:hint="eastAsia"/>
                <w:sz w:val="28"/>
                <w:szCs w:val="28"/>
              </w:rPr>
              <w:t>第十條  適用本辦法第三條、第四條規定分級、規模取得綠建築標章之建築物，其日後辦理改建或增建部分之樓地板面積合計達三千平方公尺，且超過原核准總樓地板面積十分之一以上者，應重新依本辦法規定取得綠建築標章。</w:t>
            </w:r>
          </w:p>
        </w:tc>
        <w:tc>
          <w:tcPr>
            <w:tcW w:w="4111" w:type="dxa"/>
          </w:tcPr>
          <w:p w:rsidR="007E2FD6" w:rsidRPr="00246191" w:rsidRDefault="007E2FD6" w:rsidP="00BC00C0">
            <w:pPr>
              <w:snapToGrid w:val="0"/>
              <w:spacing w:line="460" w:lineRule="exact"/>
              <w:jc w:val="both"/>
              <w:rPr>
                <w:rFonts w:ascii="標楷體" w:eastAsia="標楷體" w:hAnsi="標楷體"/>
                <w:color w:val="1F3864"/>
                <w:sz w:val="28"/>
                <w:szCs w:val="28"/>
              </w:rPr>
            </w:pPr>
            <w:r w:rsidRPr="00246191">
              <w:rPr>
                <w:rFonts w:ascii="標楷體" w:eastAsia="標楷體" w:hAnsi="標楷體" w:cs="新細明體" w:hint="eastAsia"/>
                <w:color w:val="1F3864"/>
                <w:sz w:val="28"/>
                <w:szCs w:val="28"/>
              </w:rPr>
              <w:t>原領有綠建築標章之建築物改建或增建達一定規模，應重新依本辦法規定取得綠建築標章。</w:t>
            </w:r>
          </w:p>
        </w:tc>
      </w:tr>
      <w:tr w:rsidR="007E2FD6" w:rsidTr="00361699">
        <w:tc>
          <w:tcPr>
            <w:tcW w:w="4786" w:type="dxa"/>
          </w:tcPr>
          <w:p w:rsidR="007E2FD6" w:rsidRPr="002663FF" w:rsidRDefault="007E2FD6" w:rsidP="00BC00C0">
            <w:pPr>
              <w:snapToGrid w:val="0"/>
              <w:spacing w:line="460" w:lineRule="exact"/>
              <w:ind w:left="280" w:hangingChars="100" w:hanging="280"/>
              <w:jc w:val="both"/>
              <w:rPr>
                <w:rFonts w:ascii="標楷體" w:eastAsia="標楷體" w:hAnsi="標楷體"/>
                <w:sz w:val="28"/>
                <w:szCs w:val="28"/>
              </w:rPr>
            </w:pPr>
            <w:r w:rsidRPr="002663FF">
              <w:rPr>
                <w:rFonts w:ascii="標楷體" w:eastAsia="標楷體" w:hAnsi="標楷體" w:hint="eastAsia"/>
                <w:sz w:val="28"/>
                <w:szCs w:val="28"/>
              </w:rPr>
              <w:t>第十一條  新建建築物因用途或構造特殊，經本府核定者，得不適用本辦法全部或一部之規定。</w:t>
            </w:r>
          </w:p>
        </w:tc>
        <w:tc>
          <w:tcPr>
            <w:tcW w:w="4111" w:type="dxa"/>
          </w:tcPr>
          <w:p w:rsidR="007E2FD6" w:rsidRPr="00D81501" w:rsidRDefault="007E2FD6" w:rsidP="00BC00C0">
            <w:pPr>
              <w:snapToGrid w:val="0"/>
              <w:spacing w:line="460" w:lineRule="exact"/>
              <w:jc w:val="both"/>
              <w:rPr>
                <w:rFonts w:ascii="標楷體" w:eastAsia="標楷體" w:hAnsi="標楷體"/>
                <w:sz w:val="28"/>
                <w:szCs w:val="28"/>
              </w:rPr>
            </w:pPr>
            <w:r w:rsidRPr="00D81501">
              <w:rPr>
                <w:rFonts w:ascii="標楷體" w:eastAsia="標楷體" w:hAnsi="標楷體" w:hint="eastAsia"/>
                <w:sz w:val="28"/>
                <w:szCs w:val="28"/>
              </w:rPr>
              <w:t>明定有特殊情形得排除本辦法適用之規定</w:t>
            </w:r>
            <w:r w:rsidRPr="00D81501">
              <w:rPr>
                <w:rFonts w:ascii="標楷體" w:eastAsia="標楷體" w:hAnsi="標楷體" w:cs="新細明體" w:hint="eastAsia"/>
                <w:sz w:val="28"/>
                <w:szCs w:val="28"/>
              </w:rPr>
              <w:t>。</w:t>
            </w:r>
          </w:p>
        </w:tc>
      </w:tr>
      <w:tr w:rsidR="007E2FD6" w:rsidTr="00361699">
        <w:tc>
          <w:tcPr>
            <w:tcW w:w="4786" w:type="dxa"/>
          </w:tcPr>
          <w:p w:rsidR="007E2FD6" w:rsidRPr="002663FF" w:rsidRDefault="007E2FD6" w:rsidP="00BC00C0">
            <w:pPr>
              <w:pStyle w:val="a9"/>
              <w:snapToGrid w:val="0"/>
              <w:spacing w:line="460" w:lineRule="exact"/>
              <w:ind w:left="280" w:hangingChars="100" w:hanging="280"/>
              <w:rPr>
                <w:color w:val="auto"/>
                <w:sz w:val="28"/>
                <w:szCs w:val="28"/>
              </w:rPr>
            </w:pPr>
            <w:r w:rsidRPr="002663FF">
              <w:rPr>
                <w:rFonts w:hint="eastAsia"/>
                <w:color w:val="auto"/>
                <w:sz w:val="28"/>
                <w:szCs w:val="28"/>
              </w:rPr>
              <w:t>第十二條  本辦法所需書表格式，由都發局另定之。</w:t>
            </w:r>
          </w:p>
        </w:tc>
        <w:tc>
          <w:tcPr>
            <w:tcW w:w="4111" w:type="dxa"/>
          </w:tcPr>
          <w:p w:rsidR="007E2FD6" w:rsidRPr="00D81501" w:rsidRDefault="007E2FD6" w:rsidP="00BC00C0">
            <w:pPr>
              <w:snapToGrid w:val="0"/>
              <w:spacing w:line="460" w:lineRule="exact"/>
              <w:jc w:val="both"/>
              <w:rPr>
                <w:rFonts w:ascii="標楷體" w:eastAsia="標楷體" w:hAnsi="標楷體"/>
                <w:sz w:val="28"/>
                <w:szCs w:val="28"/>
              </w:rPr>
            </w:pPr>
            <w:r w:rsidRPr="00D81501">
              <w:rPr>
                <w:rFonts w:ascii="標楷體" w:eastAsia="標楷體" w:hAnsi="標楷體" w:hint="eastAsia"/>
                <w:sz w:val="28"/>
                <w:szCs w:val="28"/>
              </w:rPr>
              <w:t>所需書表格式授權另定之。</w:t>
            </w:r>
          </w:p>
        </w:tc>
      </w:tr>
      <w:tr w:rsidR="007E2FD6" w:rsidTr="00361699">
        <w:tc>
          <w:tcPr>
            <w:tcW w:w="4786" w:type="dxa"/>
          </w:tcPr>
          <w:p w:rsidR="007E2FD6" w:rsidRPr="002663FF" w:rsidRDefault="007E2FD6" w:rsidP="00BC00C0">
            <w:pPr>
              <w:snapToGrid w:val="0"/>
              <w:spacing w:line="460" w:lineRule="exact"/>
              <w:ind w:left="280" w:hangingChars="100" w:hanging="280"/>
              <w:jc w:val="both"/>
              <w:rPr>
                <w:rFonts w:ascii="標楷體" w:eastAsia="標楷體" w:hAnsi="標楷體"/>
                <w:sz w:val="28"/>
                <w:szCs w:val="28"/>
              </w:rPr>
            </w:pPr>
            <w:r w:rsidRPr="002663FF">
              <w:rPr>
                <w:rFonts w:ascii="標楷體" w:eastAsia="標楷體" w:hAnsi="標楷體" w:hint="eastAsia"/>
                <w:sz w:val="28"/>
                <w:szCs w:val="28"/>
              </w:rPr>
              <w:t>第十三條   本辦法除公有建築物由</w:t>
            </w:r>
            <w:r w:rsidRPr="002663FF">
              <w:rPr>
                <w:rFonts w:ascii="標楷體" w:eastAsia="標楷體" w:hAnsi="標楷體" w:hint="eastAsia"/>
                <w:sz w:val="28"/>
                <w:szCs w:val="28"/>
              </w:rPr>
              <w:lastRenderedPageBreak/>
              <w:t>本府另為公告施行日期外，自發布日施行。</w:t>
            </w:r>
          </w:p>
        </w:tc>
        <w:tc>
          <w:tcPr>
            <w:tcW w:w="4111" w:type="dxa"/>
          </w:tcPr>
          <w:p w:rsidR="007E2FD6" w:rsidRPr="00D81501" w:rsidRDefault="007E2FD6" w:rsidP="00BC00C0">
            <w:pPr>
              <w:snapToGrid w:val="0"/>
              <w:spacing w:line="460" w:lineRule="exact"/>
              <w:jc w:val="both"/>
              <w:rPr>
                <w:rFonts w:ascii="標楷體" w:eastAsia="標楷體" w:hAnsi="標楷體"/>
                <w:sz w:val="28"/>
                <w:szCs w:val="28"/>
              </w:rPr>
            </w:pPr>
            <w:r w:rsidRPr="00D81501">
              <w:rPr>
                <w:rFonts w:ascii="標楷體" w:eastAsia="標楷體" w:hAnsi="標楷體" w:hint="eastAsia"/>
                <w:sz w:val="28"/>
                <w:szCs w:val="28"/>
              </w:rPr>
              <w:lastRenderedPageBreak/>
              <w:t>明定本辦法</w:t>
            </w:r>
            <w:r w:rsidRPr="00D81501">
              <w:rPr>
                <w:rFonts w:ascii="標楷體" w:eastAsia="標楷體" w:hAnsi="標楷體" w:cs="新細明體" w:hint="eastAsia"/>
                <w:sz w:val="28"/>
                <w:szCs w:val="28"/>
              </w:rPr>
              <w:t>之施行日期</w:t>
            </w:r>
            <w:r w:rsidRPr="00D81501">
              <w:rPr>
                <w:rFonts w:ascii="標楷體" w:eastAsia="標楷體" w:hAnsi="標楷體" w:hint="eastAsia"/>
                <w:sz w:val="28"/>
                <w:szCs w:val="28"/>
              </w:rPr>
              <w:t>。</w:t>
            </w:r>
          </w:p>
        </w:tc>
      </w:tr>
    </w:tbl>
    <w:p w:rsidR="00937F73" w:rsidRDefault="00937F73"/>
    <w:p w:rsidR="00937F73" w:rsidRDefault="00937F73"/>
    <w:sectPr w:rsidR="00937F73" w:rsidSect="00937F73">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5A97" w:rsidRDefault="00A55A97" w:rsidP="00937F73">
      <w:r>
        <w:separator/>
      </w:r>
    </w:p>
  </w:endnote>
  <w:endnote w:type="continuationSeparator" w:id="0">
    <w:p w:rsidR="00A55A97" w:rsidRDefault="00A55A97" w:rsidP="00937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5A97" w:rsidRDefault="00A55A97" w:rsidP="00937F73">
      <w:r>
        <w:separator/>
      </w:r>
    </w:p>
  </w:footnote>
  <w:footnote w:type="continuationSeparator" w:id="0">
    <w:p w:rsidR="00A55A97" w:rsidRDefault="00A55A97" w:rsidP="00937F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030061"/>
    <w:multiLevelType w:val="hybridMultilevel"/>
    <w:tmpl w:val="0958C8FC"/>
    <w:lvl w:ilvl="0" w:tplc="1DE07578">
      <w:start w:val="1"/>
      <w:numFmt w:val="taiwaneseCountingThousand"/>
      <w:lvlText w:val="%1、"/>
      <w:lvlJc w:val="left"/>
      <w:pPr>
        <w:tabs>
          <w:tab w:val="num" w:pos="480"/>
        </w:tabs>
        <w:ind w:left="567" w:hanging="567"/>
      </w:pPr>
      <w:rPr>
        <w:rFonts w:ascii="標楷體" w:eastAsia="標楷體" w:hAnsi="標楷體" w:cs="Times New Roman"/>
        <w:b w:val="0"/>
        <w:sz w:val="24"/>
        <w:szCs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DC6"/>
    <w:rsid w:val="0001282C"/>
    <w:rsid w:val="000552C2"/>
    <w:rsid w:val="000B4DC6"/>
    <w:rsid w:val="00143D66"/>
    <w:rsid w:val="0018559B"/>
    <w:rsid w:val="00260312"/>
    <w:rsid w:val="002F1A85"/>
    <w:rsid w:val="00361699"/>
    <w:rsid w:val="003623D9"/>
    <w:rsid w:val="006834A2"/>
    <w:rsid w:val="00716307"/>
    <w:rsid w:val="007964A0"/>
    <w:rsid w:val="007E2FD6"/>
    <w:rsid w:val="00891A5D"/>
    <w:rsid w:val="00937F73"/>
    <w:rsid w:val="00A55A97"/>
    <w:rsid w:val="00D313B2"/>
    <w:rsid w:val="00DA722D"/>
    <w:rsid w:val="00E76E32"/>
    <w:rsid w:val="00F23A8D"/>
    <w:rsid w:val="00FC6F68"/>
    <w:rsid w:val="00FF626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E75857A-D78B-4895-B165-CE4B913D0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7F73"/>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37F73"/>
    <w:pPr>
      <w:tabs>
        <w:tab w:val="center" w:pos="4153"/>
        <w:tab w:val="right" w:pos="8306"/>
      </w:tabs>
      <w:snapToGrid w:val="0"/>
    </w:pPr>
    <w:rPr>
      <w:sz w:val="20"/>
      <w:szCs w:val="20"/>
    </w:rPr>
  </w:style>
  <w:style w:type="character" w:customStyle="1" w:styleId="a4">
    <w:name w:val="頁首 字元"/>
    <w:basedOn w:val="a0"/>
    <w:link w:val="a3"/>
    <w:uiPriority w:val="99"/>
    <w:rsid w:val="00937F73"/>
    <w:rPr>
      <w:sz w:val="20"/>
      <w:szCs w:val="20"/>
    </w:rPr>
  </w:style>
  <w:style w:type="paragraph" w:styleId="a5">
    <w:name w:val="footer"/>
    <w:basedOn w:val="a"/>
    <w:link w:val="a6"/>
    <w:uiPriority w:val="99"/>
    <w:unhideWhenUsed/>
    <w:rsid w:val="00937F73"/>
    <w:pPr>
      <w:tabs>
        <w:tab w:val="center" w:pos="4153"/>
        <w:tab w:val="right" w:pos="8306"/>
      </w:tabs>
      <w:snapToGrid w:val="0"/>
    </w:pPr>
    <w:rPr>
      <w:sz w:val="20"/>
      <w:szCs w:val="20"/>
    </w:rPr>
  </w:style>
  <w:style w:type="character" w:customStyle="1" w:styleId="a6">
    <w:name w:val="頁尾 字元"/>
    <w:basedOn w:val="a0"/>
    <w:link w:val="a5"/>
    <w:uiPriority w:val="99"/>
    <w:rsid w:val="00937F73"/>
    <w:rPr>
      <w:sz w:val="20"/>
      <w:szCs w:val="20"/>
    </w:rPr>
  </w:style>
  <w:style w:type="table" w:styleId="a7">
    <w:name w:val="Table Grid"/>
    <w:basedOn w:val="a1"/>
    <w:uiPriority w:val="59"/>
    <w:rsid w:val="00937F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7E2FD6"/>
    <w:pPr>
      <w:ind w:leftChars="200" w:left="480"/>
    </w:pPr>
    <w:rPr>
      <w:rFonts w:ascii="Calibri" w:hAnsi="Calibri"/>
      <w:szCs w:val="22"/>
    </w:rPr>
  </w:style>
  <w:style w:type="paragraph" w:customStyle="1" w:styleId="a9">
    <w:name w:val="草案條文"/>
    <w:basedOn w:val="a"/>
    <w:qFormat/>
    <w:rsid w:val="007E2FD6"/>
    <w:pPr>
      <w:ind w:left="283" w:hangingChars="118" w:hanging="283"/>
      <w:jc w:val="both"/>
    </w:pPr>
    <w:rPr>
      <w:rFonts w:ascii="標楷體" w:eastAsia="標楷體" w:hAnsi="標楷體"/>
      <w:color w:val="000000"/>
    </w:rPr>
  </w:style>
  <w:style w:type="paragraph" w:styleId="aa">
    <w:name w:val="Balloon Text"/>
    <w:basedOn w:val="a"/>
    <w:link w:val="ab"/>
    <w:uiPriority w:val="99"/>
    <w:semiHidden/>
    <w:unhideWhenUsed/>
    <w:rsid w:val="00143D66"/>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143D6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667</Words>
  <Characters>3808</Characters>
  <Application>Microsoft Office Word</Application>
  <DocSecurity>0</DocSecurity>
  <Lines>31</Lines>
  <Paragraphs>8</Paragraphs>
  <ScaleCrop>false</ScaleCrop>
  <Company/>
  <LinksUpToDate>false</LinksUpToDate>
  <CharactersWithSpaces>4467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廖惠貞</cp:lastModifiedBy>
  <cp:revision>2</cp:revision>
  <cp:lastPrinted>2015-06-23T10:20:00Z</cp:lastPrinted>
  <dcterms:created xsi:type="dcterms:W3CDTF">2015-07-10T01:04:00Z</dcterms:created>
  <dcterms:modified xsi:type="dcterms:W3CDTF">2015-07-10T01:04:00Z</dcterms:modified>
</cp:coreProperties>
</file>