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533" w:rsidRDefault="00A90533" w:rsidP="00A90533">
      <w:pPr>
        <w:jc w:val="center"/>
        <w:rPr>
          <w:rFonts w:ascii="標楷體" w:eastAsia="標楷體" w:hAnsi="標楷體"/>
          <w:b/>
          <w:sz w:val="32"/>
          <w:szCs w:val="32"/>
        </w:rPr>
      </w:pPr>
      <w:bookmarkStart w:id="0" w:name="_GoBack"/>
      <w:r w:rsidRPr="004B7162">
        <w:rPr>
          <w:rFonts w:ascii="標楷體" w:eastAsia="標楷體" w:hAnsi="標楷體" w:hint="eastAsia"/>
          <w:b/>
          <w:sz w:val="32"/>
          <w:szCs w:val="32"/>
        </w:rPr>
        <w:t>臺中市建築物應取得綠建築標章實施辦法</w:t>
      </w:r>
      <w:r>
        <w:rPr>
          <w:rFonts w:ascii="標楷體" w:eastAsia="標楷體" w:hAnsi="標楷體" w:hint="eastAsia"/>
          <w:b/>
          <w:sz w:val="32"/>
          <w:szCs w:val="32"/>
        </w:rPr>
        <w:t>(草案)條文</w:t>
      </w:r>
      <w:bookmarkEnd w:id="0"/>
    </w:p>
    <w:p w:rsidR="004204DA" w:rsidRDefault="004204DA" w:rsidP="00A90533">
      <w:pPr>
        <w:jc w:val="center"/>
        <w:rPr>
          <w:rFonts w:ascii="標楷體" w:eastAsia="標楷體" w:hAnsi="標楷體"/>
          <w:b/>
          <w:sz w:val="32"/>
          <w:szCs w:val="32"/>
        </w:rPr>
      </w:pPr>
    </w:p>
    <w:p w:rsidR="004B7162" w:rsidRPr="00A90533" w:rsidRDefault="004B7162" w:rsidP="001F07E0">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第一條 </w:t>
      </w:r>
      <w:r w:rsidR="001F07E0">
        <w:rPr>
          <w:rFonts w:ascii="標楷體" w:eastAsia="標楷體" w:hAnsi="標楷體" w:hint="eastAsia"/>
          <w:sz w:val="28"/>
          <w:szCs w:val="28"/>
        </w:rPr>
        <w:t xml:space="preserve"> </w:t>
      </w:r>
      <w:r w:rsidRPr="00A90533">
        <w:rPr>
          <w:rFonts w:ascii="標楷體" w:eastAsia="標楷體" w:hAnsi="標楷體" w:hint="eastAsia"/>
          <w:sz w:val="28"/>
          <w:szCs w:val="28"/>
        </w:rPr>
        <w:t>本辦法依臺中市發展低碳城市自治條例第四十一條</w:t>
      </w:r>
      <w:r w:rsidR="009946BF">
        <w:rPr>
          <w:rFonts w:ascii="標楷體" w:eastAsia="標楷體" w:hAnsi="標楷體" w:hint="eastAsia"/>
          <w:sz w:val="28"/>
          <w:szCs w:val="28"/>
        </w:rPr>
        <w:t>第三項</w:t>
      </w:r>
      <w:r w:rsidR="009946BF" w:rsidRPr="002663FF">
        <w:rPr>
          <w:rFonts w:ascii="標楷體" w:eastAsia="標楷體" w:hAnsi="標楷體" w:hint="eastAsia"/>
          <w:sz w:val="28"/>
          <w:szCs w:val="28"/>
        </w:rPr>
        <w:t>規定訂定之</w:t>
      </w:r>
      <w:r w:rsidRPr="00A90533">
        <w:rPr>
          <w:rFonts w:ascii="標楷體" w:eastAsia="標楷體" w:hAnsi="標楷體" w:hint="eastAsia"/>
          <w:sz w:val="28"/>
          <w:szCs w:val="28"/>
        </w:rPr>
        <w:t>。</w:t>
      </w:r>
    </w:p>
    <w:p w:rsidR="004B7162" w:rsidRPr="00A90533" w:rsidRDefault="004B7162" w:rsidP="001F07E0">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第二條 </w:t>
      </w:r>
      <w:r w:rsidR="001F07E0">
        <w:rPr>
          <w:rFonts w:ascii="標楷體" w:eastAsia="標楷體" w:hAnsi="標楷體" w:hint="eastAsia"/>
          <w:sz w:val="28"/>
          <w:szCs w:val="28"/>
        </w:rPr>
        <w:t xml:space="preserve"> </w:t>
      </w:r>
      <w:r w:rsidRPr="00A90533">
        <w:rPr>
          <w:rFonts w:ascii="標楷體" w:eastAsia="標楷體" w:hAnsi="標楷體" w:hint="eastAsia"/>
          <w:sz w:val="28"/>
          <w:szCs w:val="28"/>
        </w:rPr>
        <w:t>本辦法之主管機關為臺中市政府(以下簡稱本府)都市發展局（以下簡稱都發局）。</w:t>
      </w:r>
    </w:p>
    <w:p w:rsidR="004B7162" w:rsidRPr="00A90533" w:rsidRDefault="004B7162" w:rsidP="003932A5">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第三條 </w:t>
      </w:r>
      <w:r w:rsidR="003932A5">
        <w:rPr>
          <w:rFonts w:ascii="標楷體" w:eastAsia="標楷體" w:hAnsi="標楷體" w:hint="eastAsia"/>
          <w:sz w:val="28"/>
          <w:szCs w:val="28"/>
        </w:rPr>
        <w:t xml:space="preserve"> </w:t>
      </w:r>
      <w:r w:rsidRPr="00A90533">
        <w:rPr>
          <w:rFonts w:ascii="標楷體" w:eastAsia="標楷體" w:hAnsi="標楷體" w:hint="eastAsia"/>
          <w:sz w:val="28"/>
          <w:szCs w:val="28"/>
        </w:rPr>
        <w:t>公有新建建築物之工程總造價達新臺幣五千萬元以上者，應依下列規定取得綠建築標章：</w:t>
      </w:r>
    </w:p>
    <w:p w:rsidR="004B7162" w:rsidRPr="00A90533" w:rsidRDefault="004B7162" w:rsidP="00A90533">
      <w:pPr>
        <w:ind w:leftChars="354" w:left="1416" w:hangingChars="202" w:hanging="566"/>
        <w:rPr>
          <w:rFonts w:ascii="標楷體" w:eastAsia="標楷體" w:hAnsi="標楷體"/>
          <w:sz w:val="28"/>
          <w:szCs w:val="28"/>
        </w:rPr>
      </w:pPr>
      <w:r w:rsidRPr="00A90533">
        <w:rPr>
          <w:rFonts w:ascii="標楷體" w:eastAsia="標楷體" w:hAnsi="標楷體" w:hint="eastAsia"/>
          <w:sz w:val="28"/>
          <w:szCs w:val="28"/>
        </w:rPr>
        <w:t>一、新臺幣五千萬元以上者，應取得綠建築分級評估合格級以上標章。</w:t>
      </w:r>
    </w:p>
    <w:p w:rsidR="004B7162" w:rsidRPr="00A90533" w:rsidRDefault="004B7162" w:rsidP="00A90533">
      <w:pPr>
        <w:ind w:leftChars="354" w:left="1416" w:hangingChars="202" w:hanging="566"/>
        <w:rPr>
          <w:rFonts w:ascii="標楷體" w:eastAsia="標楷體" w:hAnsi="標楷體"/>
          <w:sz w:val="28"/>
          <w:szCs w:val="28"/>
        </w:rPr>
      </w:pPr>
      <w:r w:rsidRPr="00A90533">
        <w:rPr>
          <w:rFonts w:ascii="標楷體" w:eastAsia="標楷體" w:hAnsi="標楷體" w:hint="eastAsia"/>
          <w:sz w:val="28"/>
          <w:szCs w:val="28"/>
        </w:rPr>
        <w:t>二、新臺幣一億元以上者，應取得綠建築分級評估銅級以上標章。</w:t>
      </w:r>
    </w:p>
    <w:p w:rsidR="004B7162" w:rsidRPr="00A90533" w:rsidRDefault="004B7162" w:rsidP="00A90533">
      <w:pPr>
        <w:ind w:leftChars="590" w:left="1416"/>
        <w:rPr>
          <w:rFonts w:ascii="標楷體" w:eastAsia="標楷體" w:hAnsi="標楷體"/>
          <w:sz w:val="28"/>
          <w:szCs w:val="28"/>
        </w:rPr>
      </w:pPr>
      <w:r w:rsidRPr="00A90533">
        <w:rPr>
          <w:rFonts w:ascii="標楷體" w:eastAsia="標楷體" w:hAnsi="標楷體" w:hint="eastAsia"/>
          <w:sz w:val="28"/>
          <w:szCs w:val="28"/>
        </w:rPr>
        <w:t xml:space="preserve">經本府指定特定地區之公有建築物，其工程總造價達新臺幣十億元以上者，應取得綠建築分級評估鑽石級標章。       </w:t>
      </w:r>
    </w:p>
    <w:p w:rsidR="004B7162" w:rsidRPr="00A90533" w:rsidRDefault="004B7162" w:rsidP="004B7162">
      <w:pPr>
        <w:rPr>
          <w:rFonts w:ascii="標楷體" w:eastAsia="標楷體" w:hAnsi="標楷體"/>
          <w:sz w:val="28"/>
          <w:szCs w:val="28"/>
        </w:rPr>
      </w:pPr>
      <w:r w:rsidRPr="00A90533">
        <w:rPr>
          <w:rFonts w:ascii="標楷體" w:eastAsia="標楷體" w:hAnsi="標楷體" w:hint="eastAsia"/>
          <w:sz w:val="28"/>
          <w:szCs w:val="28"/>
        </w:rPr>
        <w:t xml:space="preserve">第四條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非公有新建建築物，應依下列規定取得綠建築標章：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一、屬建築技術規則規定之高層建築物且其申請增加之容積未達法定容積百分之二十或增加之樓地板面積未達三千平方公尺者，應取得綠建築分級評估合格級以上標章。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二、非屬建築技術規則規定之高層建築物，但以住宅為主建築</w:t>
      </w:r>
      <w:r w:rsidRPr="00A90533">
        <w:rPr>
          <w:rFonts w:ascii="標楷體" w:eastAsia="標楷體" w:hAnsi="標楷體" w:hint="eastAsia"/>
          <w:sz w:val="28"/>
          <w:szCs w:val="28"/>
        </w:rPr>
        <w:lastRenderedPageBreak/>
        <w:t>基地面積超過六千平方公尺，商業為主建築基地面積超過三千平方公尺以上者，或新建總樓地板面積超過三萬平方公尺以上者，應取得綠建築分級評估合格級以上標章。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三、高層建築物申請增加之容積達法定容積百分之二十以上未達百分之三十或增加之樓地板面積達三千平方公尺以上未達四千平方公尺者，應取得綠建築分級評估銅級以上標章。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四、高層建築物申請增加之容積達法定容積百分之三十以上或增加之樓地板面積達四千平方公尺以上者，應取得綠建築分級評估銀級以上標章。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五、本府指定特定地區之供公眾使用建築物，其工程規模達前款規定者，應取得綠建築分級評估鑽石級標章。</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六、經本市環境影響評估審查委員會要求取得綠建築標章之案件，從其審查結論等級取得標章。</w:t>
      </w:r>
    </w:p>
    <w:p w:rsidR="004B7162" w:rsidRPr="00A90533" w:rsidRDefault="004B7162" w:rsidP="00A90533">
      <w:pPr>
        <w:ind w:leftChars="590" w:left="1416"/>
        <w:rPr>
          <w:rFonts w:ascii="標楷體" w:eastAsia="標楷體" w:hAnsi="標楷體"/>
          <w:sz w:val="28"/>
          <w:szCs w:val="28"/>
        </w:rPr>
      </w:pPr>
      <w:r w:rsidRPr="00A90533">
        <w:rPr>
          <w:rFonts w:ascii="標楷體" w:eastAsia="標楷體" w:hAnsi="標楷體" w:hint="eastAsia"/>
          <w:sz w:val="28"/>
          <w:szCs w:val="28"/>
        </w:rPr>
        <w:t>前項第二款至第四款建築物因輻射污染、高氯離子混凝土事件、天然災害受損重建或申請都市更新建築容積獎勵所增加之容積或樓地板面積，不予計入。</w:t>
      </w:r>
    </w:p>
    <w:p w:rsidR="004B7162" w:rsidRPr="00A90533" w:rsidRDefault="004B7162" w:rsidP="00A90533">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第五條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第三條規定之公有新建建築物，於申報一樓樓版勘驗時，應同時檢附候選綠建築證書，於工程驗收合格並取得綠建築標</w:t>
      </w:r>
      <w:r w:rsidRPr="00A90533">
        <w:rPr>
          <w:rFonts w:ascii="標楷體" w:eastAsia="標楷體" w:hAnsi="標楷體" w:hint="eastAsia"/>
          <w:sz w:val="28"/>
          <w:szCs w:val="28"/>
        </w:rPr>
        <w:lastRenderedPageBreak/>
        <w:t>章後，始得核發結算驗收證明書。</w:t>
      </w:r>
    </w:p>
    <w:p w:rsidR="004B7162" w:rsidRPr="00A90533" w:rsidRDefault="00A90533" w:rsidP="00A90533">
      <w:pPr>
        <w:ind w:left="1134" w:hangingChars="405" w:hanging="1134"/>
        <w:rPr>
          <w:rFonts w:ascii="標楷體" w:eastAsia="標楷體" w:hAnsi="標楷體"/>
          <w:sz w:val="28"/>
          <w:szCs w:val="28"/>
        </w:rPr>
      </w:pPr>
      <w:r>
        <w:rPr>
          <w:rFonts w:ascii="標楷體" w:eastAsia="標楷體" w:hAnsi="標楷體" w:hint="eastAsia"/>
          <w:sz w:val="28"/>
          <w:szCs w:val="28"/>
        </w:rPr>
        <w:t xml:space="preserve">        </w:t>
      </w:r>
      <w:r w:rsidR="004B7162" w:rsidRPr="00A90533">
        <w:rPr>
          <w:rFonts w:ascii="標楷體" w:eastAsia="標楷體" w:hAnsi="標楷體" w:hint="eastAsia"/>
          <w:sz w:val="28"/>
          <w:szCs w:val="28"/>
        </w:rPr>
        <w:t>前條規定之非公有新建建築物，於申報二樓樓版勘驗時，應同時檢附候選綠建築證書，並於取得使用執照後一年內領得綠建築標章。但因天災、事變或其他不可抗力之事由無法於期限內領得綠建築標章者，得於期限屆滿十五日前檢附相關具體事證向都發局申請展期；展期不得逾一年，並以兩次為限。</w:t>
      </w:r>
    </w:p>
    <w:p w:rsidR="004B7162" w:rsidRPr="00A90533" w:rsidRDefault="004B7162" w:rsidP="00A90533">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第六條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建築物施工中辦理變更設計時，如涉及指標項目或綠建築等級變更，應重新申請認可。但經設計人檢討及起造人切結未降低原認可之候選綠建築證書標準者，不在此限。</w:t>
      </w:r>
    </w:p>
    <w:p w:rsidR="004B7162" w:rsidRPr="00A90533" w:rsidRDefault="004B7162" w:rsidP="00A90533">
      <w:pPr>
        <w:ind w:left="1131" w:hangingChars="404" w:hanging="1131"/>
        <w:rPr>
          <w:rFonts w:ascii="標楷體" w:eastAsia="標楷體" w:hAnsi="標楷體"/>
          <w:sz w:val="28"/>
          <w:szCs w:val="28"/>
        </w:rPr>
      </w:pPr>
      <w:r w:rsidRPr="00A90533">
        <w:rPr>
          <w:rFonts w:ascii="標楷體" w:eastAsia="標楷體" w:hAnsi="標楷體" w:hint="eastAsia"/>
          <w:sz w:val="28"/>
          <w:szCs w:val="28"/>
        </w:rPr>
        <w:t>第七條 第四條規定之非公有新建建築物，其起造人應按法定工程造價百分之一繳納綠建築標章保證金，並於領得使用執照前繳納完畢。</w:t>
      </w:r>
    </w:p>
    <w:p w:rsidR="004B7162" w:rsidRPr="00A90533" w:rsidRDefault="00A90533" w:rsidP="00A90533">
      <w:pPr>
        <w:ind w:left="1131" w:hangingChars="404" w:hanging="1131"/>
        <w:rPr>
          <w:rFonts w:ascii="標楷體" w:eastAsia="標楷體" w:hAnsi="標楷體"/>
          <w:sz w:val="28"/>
          <w:szCs w:val="28"/>
        </w:rPr>
      </w:pPr>
      <w:r>
        <w:rPr>
          <w:rFonts w:ascii="標楷體" w:eastAsia="標楷體" w:hAnsi="標楷體" w:hint="eastAsia"/>
          <w:sz w:val="28"/>
          <w:szCs w:val="28"/>
        </w:rPr>
        <w:t xml:space="preserve">        </w:t>
      </w:r>
      <w:r w:rsidR="004B7162" w:rsidRPr="00A90533">
        <w:rPr>
          <w:rFonts w:ascii="標楷體" w:eastAsia="標楷體" w:hAnsi="標楷體" w:hint="eastAsia"/>
          <w:sz w:val="28"/>
          <w:szCs w:val="28"/>
        </w:rPr>
        <w:t>前項保證金，都發局應設立專戶統一管理。</w:t>
      </w:r>
    </w:p>
    <w:p w:rsidR="004B7162" w:rsidRPr="00A90533" w:rsidRDefault="00A90533" w:rsidP="00A90533">
      <w:pPr>
        <w:ind w:left="1131" w:hangingChars="404" w:hanging="1131"/>
        <w:rPr>
          <w:rFonts w:ascii="標楷體" w:eastAsia="標楷體" w:hAnsi="標楷體"/>
          <w:sz w:val="28"/>
          <w:szCs w:val="28"/>
        </w:rPr>
      </w:pPr>
      <w:r>
        <w:rPr>
          <w:rFonts w:ascii="標楷體" w:eastAsia="標楷體" w:hAnsi="標楷體" w:hint="eastAsia"/>
          <w:sz w:val="28"/>
          <w:szCs w:val="28"/>
        </w:rPr>
        <w:t xml:space="preserve">        </w:t>
      </w:r>
      <w:r w:rsidR="004B7162" w:rsidRPr="00A90533">
        <w:rPr>
          <w:rFonts w:ascii="標楷體" w:eastAsia="標楷體" w:hAnsi="標楷體" w:hint="eastAsia"/>
          <w:sz w:val="28"/>
          <w:szCs w:val="28"/>
        </w:rPr>
        <w:t>前項保證金，得以現金、銀行本票、保付支票、無記名政府公債、銀行開發或保兌之不可撤銷擔保信用狀繳納，或提供金融機構定期存款單設定質權，或取具銀行之書面連帶保證、保險公司之連帶保證保險為之。</w:t>
      </w:r>
    </w:p>
    <w:p w:rsidR="004B7162" w:rsidRPr="00A90533" w:rsidRDefault="004B7162" w:rsidP="00A90533">
      <w:pPr>
        <w:ind w:left="1131" w:hangingChars="404" w:hanging="1131"/>
        <w:rPr>
          <w:rFonts w:ascii="標楷體" w:eastAsia="標楷體" w:hAnsi="標楷體"/>
          <w:sz w:val="28"/>
          <w:szCs w:val="28"/>
        </w:rPr>
      </w:pPr>
      <w:r w:rsidRPr="00A90533">
        <w:rPr>
          <w:rFonts w:ascii="標楷體" w:eastAsia="標楷體" w:hAnsi="標楷體" w:hint="eastAsia"/>
          <w:sz w:val="28"/>
          <w:szCs w:val="28"/>
        </w:rPr>
        <w:t>前項質權設定，應加註金融機構拋棄行使抵銷權之文字。保證金除現</w:t>
      </w:r>
      <w:r w:rsidRPr="00A90533">
        <w:rPr>
          <w:rFonts w:ascii="標楷體" w:eastAsia="標楷體" w:hAnsi="標楷體" w:hint="eastAsia"/>
          <w:sz w:val="28"/>
          <w:szCs w:val="28"/>
        </w:rPr>
        <w:lastRenderedPageBreak/>
        <w:t>金外，其保證期限至少應至核准使用執照後三年。</w:t>
      </w:r>
    </w:p>
    <w:p w:rsidR="004B7162" w:rsidRPr="00A90533" w:rsidRDefault="004B7162" w:rsidP="00A90533">
      <w:pPr>
        <w:ind w:left="1131" w:hangingChars="404" w:hanging="1131"/>
        <w:rPr>
          <w:rFonts w:ascii="標楷體" w:eastAsia="標楷體" w:hAnsi="標楷體"/>
          <w:sz w:val="28"/>
          <w:szCs w:val="28"/>
        </w:rPr>
      </w:pPr>
      <w:r w:rsidRPr="00A90533">
        <w:rPr>
          <w:rFonts w:ascii="標楷體" w:eastAsia="標楷體" w:hAnsi="標楷體" w:hint="eastAsia"/>
          <w:sz w:val="28"/>
          <w:szCs w:val="28"/>
        </w:rPr>
        <w:t>依第五條第二項規定期限內領得綠建築標章，並將共用部分及約定共用部分之綠建築標章維護管理計畫資料交付管理委員會或管理負責人後，起造人所繳之保證金無息退還。但管理委員會或管理負責人因故拒絕移交綠建築標章維護管理計畫資料時，起造人得提請本府建築爭議事件評審委員會審決確認。</w:t>
      </w:r>
    </w:p>
    <w:p w:rsidR="004B7162" w:rsidRPr="00A90533" w:rsidRDefault="004B7162" w:rsidP="00A90533">
      <w:pPr>
        <w:ind w:left="1131" w:hangingChars="404" w:hanging="1131"/>
        <w:rPr>
          <w:rFonts w:ascii="標楷體" w:eastAsia="標楷體" w:hAnsi="標楷體"/>
          <w:sz w:val="28"/>
          <w:szCs w:val="28"/>
        </w:rPr>
      </w:pPr>
      <w:r w:rsidRPr="00A90533">
        <w:rPr>
          <w:rFonts w:ascii="標楷體" w:eastAsia="標楷體" w:hAnsi="標楷體" w:hint="eastAsia"/>
          <w:sz w:val="28"/>
          <w:szCs w:val="28"/>
        </w:rPr>
        <w:t>未依前項規定辦理者，保證金不予退還。</w:t>
      </w:r>
    </w:p>
    <w:p w:rsidR="004B7162" w:rsidRPr="00A90533" w:rsidRDefault="004B7162" w:rsidP="00A90533">
      <w:pPr>
        <w:ind w:left="1134" w:hangingChars="405" w:hanging="1134"/>
        <w:rPr>
          <w:rFonts w:ascii="標楷體" w:eastAsia="標楷體" w:hAnsi="標楷體"/>
          <w:sz w:val="28"/>
          <w:szCs w:val="28"/>
        </w:rPr>
      </w:pPr>
      <w:r w:rsidRPr="00A90533">
        <w:rPr>
          <w:rFonts w:ascii="標楷體" w:eastAsia="標楷體" w:hAnsi="標楷體" w:hint="eastAsia"/>
          <w:sz w:val="28"/>
          <w:szCs w:val="28"/>
        </w:rPr>
        <w:t xml:space="preserve">第八條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第三條規定之公有新建建築物，起造人應於完成接管前，將綠建築標章維護管理計畫資料移交管理機關。</w:t>
      </w:r>
    </w:p>
    <w:p w:rsidR="004B7162" w:rsidRPr="00A90533" w:rsidRDefault="00A90533" w:rsidP="00A90533">
      <w:pPr>
        <w:ind w:left="1134" w:hangingChars="405" w:hanging="1134"/>
        <w:rPr>
          <w:rFonts w:ascii="標楷體" w:eastAsia="標楷體" w:hAnsi="標楷體"/>
          <w:sz w:val="28"/>
          <w:szCs w:val="28"/>
        </w:rPr>
      </w:pPr>
      <w:r>
        <w:rPr>
          <w:rFonts w:ascii="標楷體" w:eastAsia="標楷體" w:hAnsi="標楷體" w:hint="eastAsia"/>
          <w:sz w:val="28"/>
          <w:szCs w:val="28"/>
        </w:rPr>
        <w:t xml:space="preserve">        </w:t>
      </w:r>
      <w:r w:rsidR="004B7162" w:rsidRPr="00A90533">
        <w:rPr>
          <w:rFonts w:ascii="標楷體" w:eastAsia="標楷體" w:hAnsi="標楷體" w:hint="eastAsia"/>
          <w:sz w:val="28"/>
          <w:szCs w:val="28"/>
        </w:rPr>
        <w:t>第四條規定之非公有新建建築物，其起造人應將專有部分之綠建築標章維護管理計畫資料交付其所有權人，並將共用部分及約定共用部分之綠建築標章維護管理計畫資料交付管理委員會或管理負責人。</w:t>
      </w:r>
    </w:p>
    <w:p w:rsidR="004B7162" w:rsidRPr="00A90533" w:rsidRDefault="004B7162" w:rsidP="004B7162">
      <w:pPr>
        <w:rPr>
          <w:rFonts w:ascii="標楷體" w:eastAsia="標楷體" w:hAnsi="標楷體"/>
          <w:sz w:val="28"/>
          <w:szCs w:val="28"/>
        </w:rPr>
      </w:pPr>
      <w:r w:rsidRPr="00A90533">
        <w:rPr>
          <w:rFonts w:ascii="標楷體" w:eastAsia="標楷體" w:hAnsi="標楷體" w:hint="eastAsia"/>
          <w:sz w:val="28"/>
          <w:szCs w:val="28"/>
        </w:rPr>
        <w:t xml:space="preserve">第九條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前條之綠建築標章維護管理計畫，應包含下列內容：</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一、綠建築標章相關設施設備維護計畫：應以建築物生命週期為基礎，訂定各階段必要之維護事項、更新標準。</w:t>
      </w:r>
    </w:p>
    <w:p w:rsidR="004B7162" w:rsidRPr="00A90533" w:rsidRDefault="004B7162" w:rsidP="00A90533">
      <w:pPr>
        <w:ind w:leftChars="354" w:left="1346" w:hangingChars="177" w:hanging="496"/>
        <w:rPr>
          <w:rFonts w:ascii="標楷體" w:eastAsia="標楷體" w:hAnsi="標楷體"/>
          <w:sz w:val="28"/>
          <w:szCs w:val="28"/>
        </w:rPr>
      </w:pPr>
      <w:r w:rsidRPr="00A90533">
        <w:rPr>
          <w:rFonts w:ascii="標楷體" w:eastAsia="標楷體" w:hAnsi="標楷體" w:hint="eastAsia"/>
          <w:sz w:val="28"/>
          <w:szCs w:val="28"/>
        </w:rPr>
        <w:t>二、綠建築標章相關設施設備及材料型錄、圖說、出廠證明、廠商保固年限。</w:t>
      </w:r>
    </w:p>
    <w:p w:rsidR="004B7162" w:rsidRPr="00A90533" w:rsidRDefault="004B7162" w:rsidP="004B7162">
      <w:pPr>
        <w:ind w:leftChars="354" w:left="850"/>
        <w:rPr>
          <w:rFonts w:ascii="標楷體" w:eastAsia="標楷體" w:hAnsi="標楷體"/>
          <w:sz w:val="28"/>
          <w:szCs w:val="28"/>
        </w:rPr>
      </w:pPr>
      <w:r w:rsidRPr="00A90533">
        <w:rPr>
          <w:rFonts w:ascii="標楷體" w:eastAsia="標楷體" w:hAnsi="標楷體" w:hint="eastAsia"/>
          <w:sz w:val="28"/>
          <w:szCs w:val="28"/>
        </w:rPr>
        <w:lastRenderedPageBreak/>
        <w:t>三、綠建築標章相關設施設備使用說明及維護事項。</w:t>
      </w:r>
    </w:p>
    <w:p w:rsidR="004B7162" w:rsidRPr="00A90533" w:rsidRDefault="004B7162" w:rsidP="004B7162">
      <w:pPr>
        <w:ind w:leftChars="354" w:left="850"/>
        <w:rPr>
          <w:rFonts w:ascii="標楷體" w:eastAsia="標楷體" w:hAnsi="標楷體"/>
          <w:sz w:val="28"/>
          <w:szCs w:val="28"/>
        </w:rPr>
      </w:pPr>
      <w:r w:rsidRPr="00A90533">
        <w:rPr>
          <w:rFonts w:ascii="標楷體" w:eastAsia="標楷體" w:hAnsi="標楷體" w:hint="eastAsia"/>
          <w:sz w:val="28"/>
          <w:szCs w:val="28"/>
        </w:rPr>
        <w:t>四、綠建築標章申請延續認可程序及相關費用參考說明書。</w:t>
      </w:r>
    </w:p>
    <w:p w:rsidR="004B7162" w:rsidRPr="00A90533" w:rsidRDefault="004B7162" w:rsidP="00A90533">
      <w:pPr>
        <w:ind w:left="1417" w:hangingChars="506" w:hanging="1417"/>
        <w:rPr>
          <w:rFonts w:ascii="標楷體" w:eastAsia="標楷體" w:hAnsi="標楷體"/>
          <w:sz w:val="28"/>
          <w:szCs w:val="28"/>
        </w:rPr>
      </w:pPr>
      <w:r w:rsidRPr="00A90533">
        <w:rPr>
          <w:rFonts w:ascii="標楷體" w:eastAsia="標楷體" w:hAnsi="標楷體" w:hint="eastAsia"/>
          <w:sz w:val="28"/>
          <w:szCs w:val="28"/>
        </w:rPr>
        <w:t xml:space="preserve">第十條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適用本辦法第三條、第四條規定分級、規模取得綠建築標章之建築物，其日後辦理改建或增建部分之樓地板面積合計達三千平方公尺，且超過原核准總樓地板面積十分之一以上者，應重新依本辦法規定取得綠建築標章。</w:t>
      </w:r>
    </w:p>
    <w:p w:rsidR="004B7162" w:rsidRPr="00A90533" w:rsidRDefault="004B7162" w:rsidP="00A90533">
      <w:pPr>
        <w:ind w:leftChars="-1" w:left="1415" w:hangingChars="506" w:hanging="1417"/>
        <w:rPr>
          <w:rFonts w:ascii="標楷體" w:eastAsia="標楷體" w:hAnsi="標楷體"/>
          <w:sz w:val="28"/>
          <w:szCs w:val="28"/>
        </w:rPr>
      </w:pPr>
      <w:r w:rsidRPr="00A90533">
        <w:rPr>
          <w:rFonts w:ascii="標楷體" w:eastAsia="標楷體" w:hAnsi="標楷體" w:hint="eastAsia"/>
          <w:sz w:val="28"/>
          <w:szCs w:val="28"/>
        </w:rPr>
        <w:t xml:space="preserve">第十一條 </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新建建築物因用途或構造特殊，經本府核定者，得不適用本辦法全部或一部之規定。</w:t>
      </w:r>
    </w:p>
    <w:p w:rsidR="004B7162" w:rsidRPr="00A90533" w:rsidRDefault="004B7162" w:rsidP="004B7162">
      <w:pPr>
        <w:rPr>
          <w:rFonts w:ascii="標楷體" w:eastAsia="標楷體" w:hAnsi="標楷體"/>
          <w:sz w:val="28"/>
          <w:szCs w:val="28"/>
        </w:rPr>
      </w:pPr>
      <w:r w:rsidRPr="00A90533">
        <w:rPr>
          <w:rFonts w:ascii="標楷體" w:eastAsia="標楷體" w:hAnsi="標楷體" w:hint="eastAsia"/>
          <w:sz w:val="28"/>
          <w:szCs w:val="28"/>
        </w:rPr>
        <w:t>第十二條  本辦法所需書表格式，由都發局另定之。</w:t>
      </w:r>
    </w:p>
    <w:p w:rsidR="00E16485" w:rsidRPr="00A90533" w:rsidRDefault="004B7162" w:rsidP="00A90533">
      <w:pPr>
        <w:ind w:left="1417" w:hangingChars="506" w:hanging="1417"/>
        <w:rPr>
          <w:rFonts w:ascii="標楷體" w:eastAsia="標楷體" w:hAnsi="標楷體"/>
          <w:sz w:val="28"/>
          <w:szCs w:val="28"/>
        </w:rPr>
      </w:pPr>
      <w:r w:rsidRPr="00A90533">
        <w:rPr>
          <w:rFonts w:ascii="標楷體" w:eastAsia="標楷體" w:hAnsi="標楷體" w:hint="eastAsia"/>
          <w:sz w:val="28"/>
          <w:szCs w:val="28"/>
        </w:rPr>
        <w:t>第十三條</w:t>
      </w:r>
      <w:r w:rsidR="00A90533">
        <w:rPr>
          <w:rFonts w:ascii="標楷體" w:eastAsia="標楷體" w:hAnsi="標楷體" w:hint="eastAsia"/>
          <w:sz w:val="28"/>
          <w:szCs w:val="28"/>
        </w:rPr>
        <w:t xml:space="preserve">  </w:t>
      </w:r>
      <w:r w:rsidRPr="00A90533">
        <w:rPr>
          <w:rFonts w:ascii="標楷體" w:eastAsia="標楷體" w:hAnsi="標楷體" w:hint="eastAsia"/>
          <w:sz w:val="28"/>
          <w:szCs w:val="28"/>
        </w:rPr>
        <w:t>本辦法除公有建築物由本府另為公告施行日期外，自發布日施行。</w:t>
      </w:r>
    </w:p>
    <w:sectPr w:rsidR="00E16485" w:rsidRPr="00A9053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C36" w:rsidRDefault="005B6C36" w:rsidP="004B7162">
      <w:r>
        <w:separator/>
      </w:r>
    </w:p>
  </w:endnote>
  <w:endnote w:type="continuationSeparator" w:id="0">
    <w:p w:rsidR="005B6C36" w:rsidRDefault="005B6C36" w:rsidP="004B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C36" w:rsidRDefault="005B6C36" w:rsidP="004B7162">
      <w:r>
        <w:separator/>
      </w:r>
    </w:p>
  </w:footnote>
  <w:footnote w:type="continuationSeparator" w:id="0">
    <w:p w:rsidR="005B6C36" w:rsidRDefault="005B6C36" w:rsidP="004B71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24"/>
    <w:rsid w:val="00052F07"/>
    <w:rsid w:val="001F07E0"/>
    <w:rsid w:val="00285824"/>
    <w:rsid w:val="003932A5"/>
    <w:rsid w:val="004204DA"/>
    <w:rsid w:val="004B7162"/>
    <w:rsid w:val="005B6C36"/>
    <w:rsid w:val="007C55AE"/>
    <w:rsid w:val="007C7013"/>
    <w:rsid w:val="009946BF"/>
    <w:rsid w:val="009D1F65"/>
    <w:rsid w:val="00A90533"/>
    <w:rsid w:val="00BD28AD"/>
    <w:rsid w:val="00D51030"/>
    <w:rsid w:val="00E16485"/>
    <w:rsid w:val="00EA6A82"/>
    <w:rsid w:val="00EC08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00B2869-F64E-40F7-A8DE-A885718A5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7162"/>
    <w:pPr>
      <w:tabs>
        <w:tab w:val="center" w:pos="4153"/>
        <w:tab w:val="right" w:pos="8306"/>
      </w:tabs>
      <w:snapToGrid w:val="0"/>
    </w:pPr>
    <w:rPr>
      <w:sz w:val="20"/>
      <w:szCs w:val="20"/>
    </w:rPr>
  </w:style>
  <w:style w:type="character" w:customStyle="1" w:styleId="a4">
    <w:name w:val="頁首 字元"/>
    <w:basedOn w:val="a0"/>
    <w:link w:val="a3"/>
    <w:uiPriority w:val="99"/>
    <w:rsid w:val="004B7162"/>
    <w:rPr>
      <w:sz w:val="20"/>
      <w:szCs w:val="20"/>
    </w:rPr>
  </w:style>
  <w:style w:type="paragraph" w:styleId="a5">
    <w:name w:val="footer"/>
    <w:basedOn w:val="a"/>
    <w:link w:val="a6"/>
    <w:uiPriority w:val="99"/>
    <w:unhideWhenUsed/>
    <w:rsid w:val="004B7162"/>
    <w:pPr>
      <w:tabs>
        <w:tab w:val="center" w:pos="4153"/>
        <w:tab w:val="right" w:pos="8306"/>
      </w:tabs>
      <w:snapToGrid w:val="0"/>
    </w:pPr>
    <w:rPr>
      <w:sz w:val="20"/>
      <w:szCs w:val="20"/>
    </w:rPr>
  </w:style>
  <w:style w:type="character" w:customStyle="1" w:styleId="a6">
    <w:name w:val="頁尾 字元"/>
    <w:basedOn w:val="a0"/>
    <w:link w:val="a5"/>
    <w:uiPriority w:val="99"/>
    <w:rsid w:val="004B716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297</Words>
  <Characters>1695</Characters>
  <Application>Microsoft Office Word</Application>
  <DocSecurity>0</DocSecurity>
  <Lines>14</Lines>
  <Paragraphs>3</Paragraphs>
  <ScaleCrop>false</ScaleCrop>
  <Company/>
  <LinksUpToDate>false</LinksUpToDate>
  <CharactersWithSpaces>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廖惠貞</cp:lastModifiedBy>
  <cp:revision>2</cp:revision>
  <cp:lastPrinted>2015-06-02T09:25:00Z</cp:lastPrinted>
  <dcterms:created xsi:type="dcterms:W3CDTF">2015-07-10T01:05:00Z</dcterms:created>
  <dcterms:modified xsi:type="dcterms:W3CDTF">2015-07-10T01:05:00Z</dcterms:modified>
</cp:coreProperties>
</file>