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DA2" w:rsidRDefault="006F5DA2" w:rsidP="00C808E1">
      <w:pPr>
        <w:spacing w:afterLines="50" w:after="120" w:line="400" w:lineRule="exact"/>
        <w:jc w:val="center"/>
        <w:rPr>
          <w:rFonts w:ascii="標楷體" w:eastAsia="標楷體" w:hAnsi="標楷體"/>
          <w:bCs/>
          <w:sz w:val="40"/>
          <w:szCs w:val="40"/>
        </w:rPr>
      </w:pPr>
      <w:bookmarkStart w:id="0" w:name="_GoBack"/>
      <w:r w:rsidRPr="00710215">
        <w:rPr>
          <w:rFonts w:ascii="標楷體" w:eastAsia="標楷體" w:hAnsi="標楷體" w:hint="eastAsia"/>
          <w:bCs/>
          <w:sz w:val="40"/>
          <w:szCs w:val="40"/>
        </w:rPr>
        <w:t>臺</w:t>
      </w:r>
      <w:r>
        <w:rPr>
          <w:rFonts w:ascii="標楷體" w:eastAsia="標楷體" w:hAnsi="標楷體" w:hint="eastAsia"/>
          <w:bCs/>
          <w:sz w:val="40"/>
          <w:szCs w:val="40"/>
        </w:rPr>
        <w:t>中市都市更新整建維護補助實施辦法</w:t>
      </w:r>
      <w:bookmarkEnd w:id="0"/>
    </w:p>
    <w:p w:rsidR="006F5DA2" w:rsidRPr="00C808E1" w:rsidRDefault="006F5DA2" w:rsidP="00C808E1">
      <w:pPr>
        <w:spacing w:afterLines="50" w:after="120" w:line="400" w:lineRule="exact"/>
        <w:jc w:val="right"/>
        <w:rPr>
          <w:rFonts w:eastAsia="標楷體"/>
          <w:color w:val="000000"/>
          <w:sz w:val="20"/>
        </w:rPr>
      </w:pPr>
      <w:r>
        <w:rPr>
          <w:rFonts w:ascii="標楷體" w:eastAsia="標楷體" w:hAnsi="標楷體" w:hint="eastAsia"/>
          <w:bCs/>
        </w:rPr>
        <w:t xml:space="preserve">                </w:t>
      </w:r>
      <w:r w:rsidRPr="00C808E1">
        <w:rPr>
          <w:rFonts w:eastAsia="標楷體" w:hint="eastAsia"/>
          <w:color w:val="000000"/>
          <w:sz w:val="20"/>
        </w:rPr>
        <w:t>中華民國</w:t>
      </w:r>
      <w:r w:rsidRPr="00C808E1">
        <w:rPr>
          <w:rFonts w:eastAsia="標楷體" w:hint="eastAsia"/>
          <w:color w:val="000000"/>
          <w:sz w:val="20"/>
        </w:rPr>
        <w:t>100</w:t>
      </w:r>
      <w:r w:rsidRPr="00C808E1">
        <w:rPr>
          <w:rFonts w:eastAsia="標楷體" w:hint="eastAsia"/>
          <w:color w:val="000000"/>
          <w:sz w:val="20"/>
        </w:rPr>
        <w:t>年</w:t>
      </w:r>
      <w:r w:rsidRPr="00C808E1">
        <w:rPr>
          <w:rFonts w:eastAsia="標楷體" w:hint="eastAsia"/>
          <w:color w:val="000000"/>
          <w:sz w:val="20"/>
        </w:rPr>
        <w:t>12</w:t>
      </w:r>
      <w:r w:rsidRPr="00C808E1">
        <w:rPr>
          <w:rFonts w:eastAsia="標楷體" w:hint="eastAsia"/>
          <w:color w:val="000000"/>
          <w:sz w:val="20"/>
        </w:rPr>
        <w:t>月</w:t>
      </w:r>
      <w:r w:rsidRPr="00C808E1">
        <w:rPr>
          <w:rFonts w:eastAsia="標楷體" w:hint="eastAsia"/>
          <w:color w:val="000000"/>
          <w:sz w:val="20"/>
        </w:rPr>
        <w:t>20</w:t>
      </w:r>
      <w:r w:rsidRPr="00C808E1">
        <w:rPr>
          <w:rFonts w:eastAsia="標楷體" w:hint="eastAsia"/>
          <w:color w:val="000000"/>
          <w:sz w:val="20"/>
        </w:rPr>
        <w:t>日府授法規字第</w:t>
      </w:r>
      <w:r w:rsidRPr="00C808E1">
        <w:rPr>
          <w:rStyle w:val="dialogtext1"/>
          <w:rFonts w:ascii="標楷體" w:eastAsia="標楷體" w:hAnsi="標楷體"/>
          <w:sz w:val="20"/>
          <w:szCs w:val="20"/>
        </w:rPr>
        <w:t>1000246394</w:t>
      </w:r>
      <w:r w:rsidRPr="00C808E1">
        <w:rPr>
          <w:rStyle w:val="dialogtext1"/>
          <w:rFonts w:ascii="標楷體" w:eastAsia="標楷體" w:hAnsi="標楷體" w:hint="eastAsia"/>
          <w:sz w:val="20"/>
          <w:szCs w:val="20"/>
        </w:rPr>
        <w:t>號</w:t>
      </w:r>
      <w:r w:rsidRPr="00C808E1">
        <w:rPr>
          <w:rFonts w:eastAsia="標楷體" w:hint="eastAsia"/>
          <w:color w:val="000000"/>
          <w:sz w:val="20"/>
        </w:rPr>
        <w:t>令</w:t>
      </w:r>
      <w:r w:rsidR="00E102BA" w:rsidRPr="00C808E1">
        <w:rPr>
          <w:rFonts w:eastAsia="標楷體" w:hint="eastAsia"/>
          <w:color w:val="000000"/>
          <w:sz w:val="20"/>
        </w:rPr>
        <w:t>訂定</w:t>
      </w:r>
      <w:r w:rsidRPr="00C808E1">
        <w:rPr>
          <w:rFonts w:eastAsia="標楷體" w:hint="eastAsia"/>
          <w:color w:val="000000"/>
          <w:sz w:val="20"/>
        </w:rPr>
        <w:t>發布</w:t>
      </w:r>
    </w:p>
    <w:p w:rsidR="006F5DA2" w:rsidRPr="006F5DA2" w:rsidRDefault="006F5DA2" w:rsidP="00C808E1">
      <w:pPr>
        <w:spacing w:afterLines="50" w:after="120" w:line="400" w:lineRule="exact"/>
        <w:jc w:val="right"/>
        <w:rPr>
          <w:rFonts w:eastAsia="標楷體"/>
          <w:sz w:val="20"/>
        </w:rPr>
      </w:pPr>
      <w:r w:rsidRPr="00C808E1">
        <w:rPr>
          <w:rFonts w:eastAsia="標楷體" w:hint="eastAsia"/>
          <w:color w:val="000000"/>
          <w:sz w:val="20"/>
        </w:rPr>
        <w:t xml:space="preserve">  </w:t>
      </w:r>
      <w:r w:rsidRPr="00C808E1">
        <w:rPr>
          <w:rFonts w:eastAsia="標楷體" w:hint="eastAsia"/>
          <w:color w:val="000000"/>
          <w:sz w:val="20"/>
        </w:rPr>
        <w:t>中華民國</w:t>
      </w:r>
      <w:r w:rsidRPr="00C808E1">
        <w:rPr>
          <w:rFonts w:eastAsia="標楷體" w:hint="eastAsia"/>
          <w:color w:val="000000"/>
          <w:sz w:val="20"/>
        </w:rPr>
        <w:t>10</w:t>
      </w:r>
      <w:r w:rsidR="00D40AA3" w:rsidRPr="00C808E1">
        <w:rPr>
          <w:rFonts w:eastAsia="標楷體" w:hint="eastAsia"/>
          <w:color w:val="000000"/>
          <w:sz w:val="20"/>
        </w:rPr>
        <w:t>4</w:t>
      </w:r>
      <w:r w:rsidRPr="00C808E1">
        <w:rPr>
          <w:rFonts w:eastAsia="標楷體" w:hint="eastAsia"/>
          <w:color w:val="000000"/>
          <w:sz w:val="20"/>
        </w:rPr>
        <w:t>年</w:t>
      </w:r>
      <w:r w:rsidR="00D40AA3" w:rsidRPr="00C808E1">
        <w:rPr>
          <w:rFonts w:eastAsia="標楷體" w:hint="eastAsia"/>
          <w:color w:val="000000"/>
          <w:sz w:val="20"/>
        </w:rPr>
        <w:t>6</w:t>
      </w:r>
      <w:r w:rsidRPr="00C808E1">
        <w:rPr>
          <w:rFonts w:eastAsia="標楷體" w:hint="eastAsia"/>
          <w:color w:val="000000"/>
          <w:sz w:val="20"/>
        </w:rPr>
        <w:t>月</w:t>
      </w:r>
      <w:r w:rsidR="00D40AA3" w:rsidRPr="00C808E1">
        <w:rPr>
          <w:rFonts w:eastAsia="標楷體" w:hint="eastAsia"/>
          <w:color w:val="000000"/>
          <w:sz w:val="20"/>
        </w:rPr>
        <w:t>11</w:t>
      </w:r>
      <w:r w:rsidRPr="00C808E1">
        <w:rPr>
          <w:rFonts w:eastAsia="標楷體" w:hint="eastAsia"/>
          <w:color w:val="000000"/>
          <w:sz w:val="20"/>
        </w:rPr>
        <w:t>日</w:t>
      </w:r>
      <w:r w:rsidRPr="00C808E1">
        <w:rPr>
          <w:rStyle w:val="class16"/>
          <w:rFonts w:ascii="標楷體" w:eastAsia="標楷體" w:hAnsi="標楷體" w:hint="eastAsia"/>
          <w:color w:val="000000"/>
          <w:sz w:val="20"/>
        </w:rPr>
        <w:t>府授法規字第1040130071號</w:t>
      </w:r>
      <w:r w:rsidR="0061165E" w:rsidRPr="00C808E1">
        <w:rPr>
          <w:rStyle w:val="class16"/>
          <w:rFonts w:ascii="標楷體" w:eastAsia="標楷體" w:hAnsi="標楷體" w:hint="eastAsia"/>
          <w:color w:val="000000"/>
          <w:sz w:val="20"/>
        </w:rPr>
        <w:t>令</w:t>
      </w:r>
      <w:r w:rsidRPr="00C808E1">
        <w:rPr>
          <w:rStyle w:val="class16"/>
          <w:rFonts w:ascii="標楷體" w:eastAsia="標楷體" w:hAnsi="標楷體" w:hint="eastAsia"/>
          <w:color w:val="000000"/>
          <w:sz w:val="20"/>
        </w:rPr>
        <w:t>修正</w:t>
      </w:r>
      <w:r w:rsidR="00E102BA" w:rsidRPr="00C808E1">
        <w:rPr>
          <w:rStyle w:val="class16"/>
          <w:rFonts w:ascii="標楷體" w:eastAsia="標楷體" w:hAnsi="標楷體" w:hint="eastAsia"/>
          <w:color w:val="000000"/>
          <w:sz w:val="20"/>
        </w:rPr>
        <w:t>發布</w:t>
      </w:r>
      <w:r w:rsidR="007E2F41" w:rsidRPr="00C808E1">
        <w:rPr>
          <w:rStyle w:val="class16"/>
          <w:rFonts w:ascii="標楷體" w:eastAsia="標楷體" w:hAnsi="標楷體" w:hint="eastAsia"/>
          <w:color w:val="000000"/>
          <w:sz w:val="20"/>
        </w:rPr>
        <w:t>第七條、第九條</w:t>
      </w:r>
    </w:p>
    <w:p w:rsidR="006F5DA2" w:rsidRPr="00B31311" w:rsidRDefault="006F5DA2" w:rsidP="006F5DA2">
      <w:pPr>
        <w:spacing w:line="460" w:lineRule="exact"/>
        <w:ind w:left="840" w:hangingChars="300" w:hanging="840"/>
        <w:jc w:val="both"/>
        <w:rPr>
          <w:rFonts w:ascii="標楷體" w:eastAsia="標楷體" w:hAnsi="標楷體"/>
          <w:sz w:val="28"/>
          <w:szCs w:val="28"/>
        </w:rPr>
      </w:pPr>
      <w:r w:rsidRPr="00B31311">
        <w:rPr>
          <w:rFonts w:ascii="標楷體" w:eastAsia="標楷體" w:hAnsi="標楷體" w:hint="eastAsia"/>
          <w:sz w:val="28"/>
          <w:szCs w:val="28"/>
        </w:rPr>
        <w:t>第一條</w:t>
      </w:r>
      <w:r>
        <w:rPr>
          <w:rFonts w:ascii="標楷體" w:eastAsia="標楷體" w:hAnsi="標楷體" w:hint="eastAsia"/>
          <w:sz w:val="28"/>
          <w:szCs w:val="28"/>
        </w:rPr>
        <w:t xml:space="preserve">    本</w:t>
      </w:r>
      <w:r w:rsidRPr="009A4529">
        <w:rPr>
          <w:rFonts w:ascii="標楷體" w:eastAsia="標楷體" w:hAnsi="標楷體" w:hint="eastAsia"/>
          <w:sz w:val="28"/>
          <w:szCs w:val="28"/>
        </w:rPr>
        <w:t>辦法依都市更新條例（以下簡稱本條例）第十八條第二項及臺中市都市更新自治條例第五條規定訂定之。</w:t>
      </w:r>
    </w:p>
    <w:p w:rsidR="006F5DA2" w:rsidRDefault="006F5DA2" w:rsidP="006F5DA2">
      <w:pPr>
        <w:spacing w:line="460" w:lineRule="exact"/>
        <w:ind w:left="840" w:hangingChars="300" w:hanging="840"/>
        <w:jc w:val="both"/>
        <w:rPr>
          <w:rFonts w:ascii="標楷體" w:eastAsia="標楷體" w:hAnsi="標楷體"/>
          <w:bCs/>
          <w:sz w:val="28"/>
          <w:szCs w:val="28"/>
        </w:rPr>
      </w:pPr>
      <w:r>
        <w:rPr>
          <w:rFonts w:ascii="標楷體" w:eastAsia="標楷體" w:hAnsi="標楷體" w:hint="eastAsia"/>
          <w:bCs/>
          <w:sz w:val="28"/>
          <w:szCs w:val="28"/>
        </w:rPr>
        <w:t xml:space="preserve">第二條    </w:t>
      </w:r>
      <w:r w:rsidRPr="00B31311">
        <w:rPr>
          <w:rFonts w:ascii="標楷體" w:eastAsia="標楷體" w:hAnsi="標楷體" w:hint="eastAsia"/>
          <w:bCs/>
          <w:sz w:val="28"/>
          <w:szCs w:val="28"/>
        </w:rPr>
        <w:t>本</w:t>
      </w:r>
      <w:r w:rsidRPr="009A4529">
        <w:rPr>
          <w:rFonts w:ascii="標楷體" w:eastAsia="標楷體" w:hAnsi="標楷體" w:hint="eastAsia"/>
          <w:bCs/>
          <w:sz w:val="28"/>
          <w:szCs w:val="28"/>
        </w:rPr>
        <w:t>辦法之主管機關為臺中市政府都市發展局（以下簡稱都發局）。</w:t>
      </w:r>
    </w:p>
    <w:p w:rsidR="006F5DA2" w:rsidRDefault="006F5DA2" w:rsidP="006F5DA2">
      <w:pPr>
        <w:spacing w:line="460" w:lineRule="exact"/>
        <w:ind w:left="840" w:hangingChars="300" w:hanging="840"/>
        <w:jc w:val="both"/>
        <w:rPr>
          <w:rFonts w:ascii="標楷體" w:eastAsia="標楷體" w:hAnsi="標楷體"/>
          <w:bCs/>
          <w:sz w:val="28"/>
          <w:szCs w:val="28"/>
        </w:rPr>
      </w:pPr>
      <w:r w:rsidRPr="00A87BBA">
        <w:rPr>
          <w:rFonts w:ascii="標楷體" w:eastAsia="標楷體" w:hAnsi="標楷體" w:hint="eastAsia"/>
          <w:bCs/>
          <w:sz w:val="28"/>
          <w:szCs w:val="28"/>
        </w:rPr>
        <w:t>第三條</w:t>
      </w:r>
      <w:r w:rsidRPr="00A87BBA">
        <w:rPr>
          <w:rFonts w:ascii="標楷體" w:eastAsia="標楷體" w:hAnsi="標楷體"/>
          <w:bCs/>
          <w:sz w:val="28"/>
          <w:szCs w:val="28"/>
        </w:rPr>
        <w:t xml:space="preserve">    </w:t>
      </w:r>
      <w:r w:rsidRPr="00A87BBA">
        <w:rPr>
          <w:rFonts w:ascii="標楷體" w:eastAsia="標楷體" w:hAnsi="標楷體" w:hint="eastAsia"/>
          <w:bCs/>
          <w:sz w:val="28"/>
          <w:szCs w:val="28"/>
        </w:rPr>
        <w:t>都市更新事業以整建或維護方式實施者，得依本辦法申請補助。</w:t>
      </w:r>
    </w:p>
    <w:p w:rsidR="006F5DA2" w:rsidRPr="00A87BBA" w:rsidRDefault="006F5DA2" w:rsidP="006F5DA2">
      <w:pPr>
        <w:spacing w:line="460" w:lineRule="exact"/>
        <w:ind w:left="840" w:hangingChars="300" w:hanging="840"/>
        <w:jc w:val="both"/>
        <w:rPr>
          <w:rFonts w:ascii="標楷體" w:eastAsia="標楷體" w:hAnsi="標楷體"/>
          <w:sz w:val="28"/>
          <w:szCs w:val="28"/>
        </w:rPr>
      </w:pPr>
      <w:r w:rsidRPr="00A87BBA">
        <w:rPr>
          <w:rFonts w:ascii="標楷體" w:eastAsia="標楷體" w:hAnsi="標楷體" w:hint="eastAsia"/>
          <w:sz w:val="28"/>
          <w:szCs w:val="28"/>
        </w:rPr>
        <w:t>第四條</w:t>
      </w:r>
      <w:r w:rsidRPr="00A87BBA">
        <w:rPr>
          <w:rFonts w:ascii="標楷體" w:eastAsia="標楷體" w:hAnsi="標楷體"/>
          <w:bCs/>
          <w:sz w:val="28"/>
          <w:szCs w:val="28"/>
        </w:rPr>
        <w:t xml:space="preserve">    </w:t>
      </w:r>
      <w:r w:rsidRPr="00A87BBA">
        <w:rPr>
          <w:rFonts w:ascii="標楷體" w:eastAsia="標楷體" w:hAnsi="標楷體" w:hint="eastAsia"/>
          <w:sz w:val="28"/>
          <w:szCs w:val="28"/>
        </w:rPr>
        <w:t>本辦法補助之範圍如下：</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一、都市計畫書載明應實施整建或維護之地區。</w:t>
      </w:r>
    </w:p>
    <w:p w:rsidR="006F5DA2" w:rsidRPr="00A87BBA" w:rsidRDefault="006F5DA2" w:rsidP="006F5DA2">
      <w:pPr>
        <w:spacing w:line="460" w:lineRule="exact"/>
        <w:ind w:leftChars="574" w:left="1930" w:hangingChars="197" w:hanging="552"/>
        <w:jc w:val="both"/>
        <w:rPr>
          <w:rFonts w:ascii="標楷體" w:eastAsia="標楷體" w:hAnsi="標楷體"/>
          <w:sz w:val="28"/>
          <w:szCs w:val="28"/>
        </w:rPr>
      </w:pPr>
      <w:r w:rsidRPr="00A87BBA">
        <w:rPr>
          <w:rFonts w:ascii="標楷體" w:eastAsia="標楷體" w:hAnsi="標楷體" w:hint="eastAsia"/>
          <w:sz w:val="28"/>
          <w:szCs w:val="28"/>
        </w:rPr>
        <w:t>二、經臺中市政府(以下簡稱本府)劃定之都市更新地區或公告之都市更新計畫載明應實施整建或維護之地區。</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三、依法劃定之保存區或指定之歷史建築、街區。</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四、經本府公告之整建或維護策略地區。</w:t>
      </w:r>
    </w:p>
    <w:p w:rsidR="006F5DA2" w:rsidRPr="00A87BBA" w:rsidRDefault="006F5DA2" w:rsidP="006F5DA2">
      <w:pPr>
        <w:spacing w:line="460" w:lineRule="exact"/>
        <w:ind w:leftChars="574" w:left="1930" w:hangingChars="197" w:hanging="552"/>
        <w:jc w:val="both"/>
        <w:rPr>
          <w:rFonts w:ascii="標楷體" w:eastAsia="標楷體" w:hAnsi="標楷體"/>
          <w:sz w:val="28"/>
          <w:szCs w:val="28"/>
        </w:rPr>
      </w:pPr>
      <w:r w:rsidRPr="00A87BBA">
        <w:rPr>
          <w:rFonts w:ascii="標楷體" w:eastAsia="標楷體" w:hAnsi="標楷體" w:hint="eastAsia"/>
          <w:sz w:val="28"/>
          <w:szCs w:val="28"/>
        </w:rPr>
        <w:t>五、其他依本條例規定，採整建或維護方式實施之都市更新事業單元或區段。</w:t>
      </w:r>
    </w:p>
    <w:p w:rsidR="006F5DA2" w:rsidRPr="00A87BBA" w:rsidRDefault="006F5DA2" w:rsidP="006F5DA2">
      <w:pPr>
        <w:pStyle w:val="a6"/>
        <w:spacing w:line="460" w:lineRule="exact"/>
        <w:ind w:leftChars="354" w:left="850" w:firstLineChars="203" w:firstLine="568"/>
        <w:jc w:val="left"/>
        <w:rPr>
          <w:color w:val="auto"/>
          <w:sz w:val="28"/>
          <w:szCs w:val="28"/>
        </w:rPr>
      </w:pPr>
      <w:r w:rsidRPr="00A87BBA">
        <w:rPr>
          <w:rFonts w:hint="eastAsia"/>
          <w:color w:val="auto"/>
          <w:sz w:val="28"/>
          <w:szCs w:val="28"/>
        </w:rPr>
        <w:t>前項實施整建或維護範圍內建築物，應符合下列規定之一，且為屋齡二十年以上之合法建築物：</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一、連棟透天或獨棟透天式建築物接續達五棟以上。</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二、三層樓以上雙併式建築物二棟以上。</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三、六層樓以上整幢建築物。</w:t>
      </w:r>
    </w:p>
    <w:p w:rsidR="006F5DA2" w:rsidRPr="00A87BBA" w:rsidRDefault="006F5DA2" w:rsidP="006F5DA2">
      <w:pPr>
        <w:pStyle w:val="a6"/>
        <w:spacing w:line="460" w:lineRule="exact"/>
        <w:ind w:leftChars="354" w:left="850" w:firstLineChars="203" w:firstLine="568"/>
        <w:jc w:val="left"/>
        <w:rPr>
          <w:color w:val="auto"/>
          <w:sz w:val="28"/>
          <w:szCs w:val="28"/>
        </w:rPr>
      </w:pPr>
      <w:r w:rsidRPr="00A87BBA">
        <w:rPr>
          <w:rFonts w:hint="eastAsia"/>
          <w:color w:val="auto"/>
          <w:sz w:val="28"/>
          <w:szCs w:val="28"/>
        </w:rPr>
        <w:t>都市計畫、都市更新計畫或本府公告之整建或維護策略地區，不受前項規定之限制。</w:t>
      </w:r>
    </w:p>
    <w:p w:rsidR="006F5DA2" w:rsidRPr="00A87BBA" w:rsidRDefault="006F5DA2" w:rsidP="006F5DA2">
      <w:pPr>
        <w:spacing w:line="460" w:lineRule="exact"/>
        <w:ind w:left="840" w:hangingChars="300" w:hanging="840"/>
        <w:jc w:val="both"/>
        <w:rPr>
          <w:rFonts w:ascii="標楷體" w:eastAsia="標楷體" w:hAnsi="標楷體"/>
          <w:bCs/>
          <w:sz w:val="28"/>
          <w:szCs w:val="28"/>
        </w:rPr>
      </w:pPr>
      <w:r w:rsidRPr="00A87BBA">
        <w:rPr>
          <w:rFonts w:ascii="標楷體" w:eastAsia="標楷體" w:hAnsi="標楷體" w:hint="eastAsia"/>
          <w:bCs/>
          <w:sz w:val="28"/>
          <w:szCs w:val="28"/>
        </w:rPr>
        <w:t>第五條</w:t>
      </w:r>
      <w:r w:rsidRPr="00A87BBA">
        <w:rPr>
          <w:rFonts w:ascii="標楷體" w:eastAsia="標楷體" w:hAnsi="標楷體"/>
          <w:bCs/>
          <w:sz w:val="28"/>
          <w:szCs w:val="28"/>
        </w:rPr>
        <w:t xml:space="preserve">    </w:t>
      </w:r>
      <w:r w:rsidRPr="00A87BBA">
        <w:rPr>
          <w:rFonts w:ascii="標楷體" w:eastAsia="標楷體" w:hAnsi="標楷體" w:hint="eastAsia"/>
          <w:bCs/>
          <w:sz w:val="28"/>
          <w:szCs w:val="28"/>
        </w:rPr>
        <w:t>本條例第三條第四款之實施者，申請都市更新整建或維護補助，應填具申請書並檢附經核定發布之都市更新事業計畫或事業計畫草案向都發局提出。</w:t>
      </w:r>
    </w:p>
    <w:p w:rsidR="006F5DA2" w:rsidRPr="00A87BBA" w:rsidRDefault="006F5DA2" w:rsidP="006F5DA2">
      <w:pPr>
        <w:pStyle w:val="a6"/>
        <w:spacing w:line="460" w:lineRule="exact"/>
        <w:ind w:leftChars="354" w:left="850" w:firstLineChars="203" w:firstLine="568"/>
        <w:jc w:val="left"/>
        <w:rPr>
          <w:color w:val="auto"/>
          <w:sz w:val="28"/>
          <w:szCs w:val="28"/>
        </w:rPr>
      </w:pPr>
      <w:r w:rsidRPr="00A87BBA">
        <w:rPr>
          <w:rFonts w:hint="eastAsia"/>
          <w:color w:val="auto"/>
          <w:sz w:val="28"/>
          <w:szCs w:val="28"/>
        </w:rPr>
        <w:t>前項申請，都發局應送本府都市更新及爭議處理審議會審議。</w:t>
      </w:r>
    </w:p>
    <w:p w:rsidR="006F5DA2" w:rsidRPr="00A87BBA" w:rsidRDefault="006F5DA2" w:rsidP="006F5DA2">
      <w:pPr>
        <w:pStyle w:val="a6"/>
        <w:spacing w:line="460" w:lineRule="exact"/>
        <w:ind w:leftChars="354" w:left="850" w:firstLineChars="203" w:firstLine="568"/>
        <w:jc w:val="left"/>
        <w:rPr>
          <w:color w:val="auto"/>
          <w:sz w:val="28"/>
          <w:szCs w:val="28"/>
        </w:rPr>
      </w:pPr>
      <w:r w:rsidRPr="00A87BBA">
        <w:rPr>
          <w:rFonts w:hint="eastAsia"/>
          <w:color w:val="auto"/>
          <w:sz w:val="28"/>
          <w:szCs w:val="28"/>
        </w:rPr>
        <w:t>第一項事業計畫草案除應載明本條例第二十一條規定事項外，</w:t>
      </w:r>
      <w:r w:rsidRPr="00A87BBA">
        <w:rPr>
          <w:rFonts w:hint="eastAsia"/>
          <w:color w:val="auto"/>
          <w:sz w:val="28"/>
          <w:szCs w:val="28"/>
        </w:rPr>
        <w:lastRenderedPageBreak/>
        <w:t>並應載明下列事項：</w:t>
      </w:r>
    </w:p>
    <w:p w:rsidR="006F5DA2" w:rsidRPr="00A87BBA"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一、整建維護或充實設備之標準。</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二、設計圖說：位置圖、平面圖、立面圖、剖面圖、公共設施圖、設計圖。</w:t>
      </w:r>
    </w:p>
    <w:p w:rsidR="006F5DA2" w:rsidRDefault="006F5DA2" w:rsidP="006F5DA2">
      <w:pPr>
        <w:spacing w:line="460" w:lineRule="exact"/>
        <w:ind w:leftChars="574" w:left="1518" w:hangingChars="50" w:hanging="140"/>
        <w:jc w:val="both"/>
        <w:rPr>
          <w:rFonts w:ascii="標楷體" w:eastAsia="標楷體" w:hAnsi="標楷體"/>
          <w:sz w:val="28"/>
          <w:szCs w:val="28"/>
        </w:rPr>
      </w:pPr>
      <w:r w:rsidRPr="00A87BBA">
        <w:rPr>
          <w:rFonts w:ascii="標楷體" w:eastAsia="標楷體" w:hAnsi="標楷體" w:hint="eastAsia"/>
          <w:sz w:val="28"/>
          <w:szCs w:val="28"/>
        </w:rPr>
        <w:t>三、土地及合法建物所有權人清冊。</w:t>
      </w:r>
    </w:p>
    <w:p w:rsidR="006F5DA2" w:rsidRPr="00A87BBA" w:rsidRDefault="006F5DA2" w:rsidP="006F5DA2">
      <w:pPr>
        <w:spacing w:line="460" w:lineRule="exact"/>
        <w:ind w:left="840" w:hangingChars="300" w:hanging="840"/>
        <w:jc w:val="both"/>
        <w:rPr>
          <w:rFonts w:ascii="標楷體" w:eastAsia="標楷體" w:hAnsi="標楷體"/>
          <w:bCs/>
          <w:sz w:val="28"/>
          <w:szCs w:val="28"/>
        </w:rPr>
      </w:pPr>
      <w:r w:rsidRPr="00A87BBA">
        <w:rPr>
          <w:rFonts w:ascii="標楷體" w:eastAsia="標楷體" w:hAnsi="標楷體" w:hint="eastAsia"/>
          <w:bCs/>
          <w:sz w:val="28"/>
          <w:szCs w:val="28"/>
        </w:rPr>
        <w:t>第六條</w:t>
      </w:r>
      <w:r w:rsidRPr="00545693">
        <w:rPr>
          <w:rFonts w:ascii="標楷體" w:eastAsia="標楷體" w:hAnsi="標楷體"/>
          <w:bCs/>
          <w:sz w:val="28"/>
          <w:szCs w:val="28"/>
        </w:rPr>
        <w:t xml:space="preserve">    </w:t>
      </w:r>
      <w:r w:rsidRPr="00A87BBA">
        <w:rPr>
          <w:rFonts w:ascii="標楷體" w:eastAsia="標楷體" w:hAnsi="標楷體" w:hint="eastAsia"/>
          <w:bCs/>
          <w:sz w:val="28"/>
          <w:szCs w:val="28"/>
        </w:rPr>
        <w:t>申請者應於公告申請期間內提出申請，逾期不予受理。但具政策性或迫切性之案件，經都發局核准者，不在此限。</w:t>
      </w:r>
    </w:p>
    <w:p w:rsidR="006F5DA2" w:rsidRPr="00A87BBA" w:rsidRDefault="006F5DA2" w:rsidP="006F5DA2">
      <w:pPr>
        <w:spacing w:line="460" w:lineRule="exact"/>
        <w:ind w:left="840" w:hangingChars="300" w:hanging="840"/>
        <w:jc w:val="both"/>
        <w:rPr>
          <w:rFonts w:ascii="標楷體" w:eastAsia="標楷體" w:hAnsi="標楷體"/>
          <w:sz w:val="28"/>
          <w:szCs w:val="28"/>
        </w:rPr>
      </w:pPr>
      <w:r w:rsidRPr="00A87BBA">
        <w:rPr>
          <w:rFonts w:ascii="標楷體" w:eastAsia="標楷體" w:hAnsi="標楷體" w:hint="eastAsia"/>
          <w:bCs/>
          <w:sz w:val="28"/>
          <w:szCs w:val="28"/>
        </w:rPr>
        <w:t>第七條</w:t>
      </w:r>
      <w:r w:rsidRPr="00545693">
        <w:rPr>
          <w:rFonts w:ascii="標楷體" w:eastAsia="標楷體" w:hAnsi="標楷體"/>
          <w:bCs/>
          <w:sz w:val="28"/>
          <w:szCs w:val="28"/>
        </w:rPr>
        <w:t xml:space="preserve">    </w:t>
      </w:r>
      <w:r w:rsidRPr="00A87BBA">
        <w:rPr>
          <w:rFonts w:ascii="標楷體" w:eastAsia="標楷體" w:hAnsi="標楷體" w:hint="eastAsia"/>
          <w:bCs/>
          <w:sz w:val="28"/>
          <w:szCs w:val="28"/>
        </w:rPr>
        <w:t>申請補助項目如下：</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一、社區道路綠美化工程。</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二、騎樓整平或門廊修繕工程。</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三、無遮簷人行道植栽綠美化、舖面工程、街道家具設施。</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四、立面修繕工程（含廣告招牌拆除及鐵窗拆除之費用）。</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五、外觀綠美化工程。</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六、維護公共安全必要之公用設備修繕及更新。</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七、增設或改善無障礙設施。</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八、增設昇降機設備。</w:t>
      </w:r>
    </w:p>
    <w:p w:rsidR="006F5DA2" w:rsidRPr="00A87BBA" w:rsidRDefault="006F5DA2" w:rsidP="006F5DA2">
      <w:pPr>
        <w:spacing w:line="460" w:lineRule="exact"/>
        <w:ind w:leftChars="590" w:left="1979" w:hangingChars="201" w:hanging="563"/>
        <w:jc w:val="both"/>
        <w:rPr>
          <w:rFonts w:ascii="標楷體" w:eastAsia="標楷體" w:hAnsi="標楷體"/>
          <w:sz w:val="28"/>
          <w:szCs w:val="28"/>
        </w:rPr>
      </w:pPr>
      <w:r w:rsidRPr="00A87BBA">
        <w:rPr>
          <w:rFonts w:ascii="標楷體" w:eastAsia="標楷體" w:hAnsi="標楷體" w:hint="eastAsia"/>
          <w:sz w:val="28"/>
          <w:szCs w:val="28"/>
        </w:rPr>
        <w:t>九、其他經本府都市更新及爭議處理審議會審議通過並經都發局核定者。</w:t>
      </w:r>
    </w:p>
    <w:p w:rsidR="006F5DA2" w:rsidRPr="00A87BBA" w:rsidRDefault="006F5DA2" w:rsidP="006F5DA2">
      <w:pPr>
        <w:pStyle w:val="a6"/>
        <w:spacing w:line="460" w:lineRule="exact"/>
        <w:ind w:leftChars="354" w:left="850" w:firstLineChars="203" w:firstLine="568"/>
        <w:jc w:val="left"/>
        <w:rPr>
          <w:color w:val="auto"/>
          <w:sz w:val="28"/>
          <w:szCs w:val="28"/>
        </w:rPr>
      </w:pPr>
      <w:r w:rsidRPr="00A87BBA">
        <w:rPr>
          <w:rFonts w:hint="eastAsia"/>
          <w:color w:val="auto"/>
          <w:sz w:val="28"/>
          <w:szCs w:val="28"/>
        </w:rPr>
        <w:t>前項補助包括規劃設計及實施經費。</w:t>
      </w:r>
    </w:p>
    <w:p w:rsidR="006F5DA2" w:rsidRPr="00A87BBA" w:rsidRDefault="006F5DA2" w:rsidP="006F5DA2">
      <w:pPr>
        <w:pStyle w:val="a6"/>
        <w:spacing w:line="460" w:lineRule="exact"/>
        <w:ind w:leftChars="354" w:left="850" w:firstLineChars="203" w:firstLine="568"/>
        <w:jc w:val="left"/>
        <w:rPr>
          <w:color w:val="auto"/>
          <w:sz w:val="28"/>
          <w:szCs w:val="28"/>
        </w:rPr>
      </w:pPr>
      <w:r w:rsidRPr="00A87BBA">
        <w:rPr>
          <w:rFonts w:hint="eastAsia"/>
          <w:color w:val="auto"/>
          <w:sz w:val="28"/>
          <w:szCs w:val="28"/>
        </w:rPr>
        <w:t>申請騎樓整平補助者，應以一完整街廓或路段為單位。但經都發局專案核准者，不在此限。</w:t>
      </w:r>
    </w:p>
    <w:p w:rsidR="006F5DA2" w:rsidRDefault="006F5DA2" w:rsidP="006F5DA2">
      <w:pPr>
        <w:spacing w:line="460" w:lineRule="exact"/>
        <w:ind w:left="840" w:hangingChars="300" w:hanging="840"/>
        <w:jc w:val="both"/>
        <w:rPr>
          <w:rFonts w:ascii="標楷體" w:eastAsia="標楷體" w:hAnsi="標楷體"/>
          <w:sz w:val="28"/>
          <w:szCs w:val="28"/>
        </w:rPr>
      </w:pPr>
      <w:r w:rsidRPr="00545693">
        <w:rPr>
          <w:rFonts w:ascii="標楷體" w:eastAsia="標楷體" w:hAnsi="標楷體" w:hint="eastAsia"/>
          <w:sz w:val="28"/>
          <w:szCs w:val="28"/>
        </w:rPr>
        <w:t>第八條</w:t>
      </w:r>
      <w:r w:rsidRPr="00545693">
        <w:rPr>
          <w:rFonts w:ascii="標楷體" w:eastAsia="標楷體" w:hAnsi="標楷體"/>
          <w:sz w:val="28"/>
          <w:szCs w:val="28"/>
        </w:rPr>
        <w:t xml:space="preserve">    </w:t>
      </w:r>
      <w:r w:rsidRPr="00545693">
        <w:rPr>
          <w:rFonts w:ascii="標楷體" w:eastAsia="標楷體" w:hAnsi="標楷體" w:hint="eastAsia"/>
          <w:sz w:val="28"/>
          <w:szCs w:val="28"/>
        </w:rPr>
        <w:t>申請補助金額，每案以不逾補助項目總經費百分之二十五，且每案總工程費用除以總樓地板面積之單位成本以不超過法定工程造價標準之百分之五十為限。但歷史建物及歷史街區之整建維護，或個案情況特殊經都發局核定者，補助金額上限為百分之五十；經本府公告之整建維護策略地區，補助上限為百分之七十。</w:t>
      </w:r>
    </w:p>
    <w:p w:rsidR="006F5DA2" w:rsidRPr="00545693" w:rsidRDefault="006F5DA2" w:rsidP="006F5DA2">
      <w:pPr>
        <w:spacing w:line="460" w:lineRule="exact"/>
        <w:ind w:left="840" w:hangingChars="300" w:hanging="840"/>
        <w:jc w:val="both"/>
        <w:rPr>
          <w:rFonts w:ascii="標楷體" w:eastAsia="標楷體" w:hAnsi="標楷體"/>
          <w:sz w:val="28"/>
          <w:szCs w:val="28"/>
        </w:rPr>
      </w:pPr>
      <w:r w:rsidRPr="00545693">
        <w:rPr>
          <w:rFonts w:ascii="標楷體" w:eastAsia="標楷體" w:hAnsi="標楷體" w:hint="eastAsia"/>
          <w:sz w:val="28"/>
          <w:szCs w:val="28"/>
        </w:rPr>
        <w:t>第九條</w:t>
      </w:r>
      <w:r w:rsidRPr="00545693">
        <w:rPr>
          <w:rFonts w:ascii="標楷體" w:eastAsia="標楷體" w:hAnsi="標楷體"/>
          <w:sz w:val="28"/>
          <w:szCs w:val="28"/>
        </w:rPr>
        <w:t xml:space="preserve">    </w:t>
      </w:r>
      <w:r w:rsidRPr="00545693">
        <w:rPr>
          <w:rFonts w:ascii="標楷體" w:eastAsia="標楷體" w:hAnsi="標楷體" w:hint="eastAsia"/>
          <w:sz w:val="28"/>
          <w:szCs w:val="28"/>
        </w:rPr>
        <w:t>申請補助案經核准者，應檢具下列文件送都發局核發補助：</w:t>
      </w:r>
    </w:p>
    <w:p w:rsidR="006F5DA2" w:rsidRPr="00545693" w:rsidRDefault="006F5DA2" w:rsidP="006F5DA2">
      <w:pPr>
        <w:spacing w:line="460" w:lineRule="exact"/>
        <w:ind w:leftChars="590" w:left="1979" w:hangingChars="201" w:hanging="563"/>
        <w:jc w:val="both"/>
        <w:rPr>
          <w:rFonts w:ascii="標楷體" w:eastAsia="標楷體" w:hAnsi="標楷體"/>
          <w:sz w:val="28"/>
          <w:szCs w:val="28"/>
        </w:rPr>
      </w:pPr>
      <w:r w:rsidRPr="00545693">
        <w:rPr>
          <w:rFonts w:ascii="標楷體" w:eastAsia="標楷體" w:hAnsi="標楷體" w:hint="eastAsia"/>
          <w:sz w:val="28"/>
          <w:szCs w:val="28"/>
        </w:rPr>
        <w:t>一、第一期撥款：都市更新事業計畫經核定後六十日內，應填具申請書並檢附領據、都市更新事業計畫、核定事業計畫書圖、統一發票（收據）或原始憑證，其申請補助</w:t>
      </w:r>
      <w:r w:rsidRPr="00545693">
        <w:rPr>
          <w:rFonts w:ascii="標楷體" w:eastAsia="標楷體" w:hAnsi="標楷體" w:hint="eastAsia"/>
          <w:sz w:val="28"/>
          <w:szCs w:val="28"/>
        </w:rPr>
        <w:lastRenderedPageBreak/>
        <w:t>項目涉及開工前應申請建築許可者，並應檢附建築許可文件影本，申請核撥補助經費百分之三十。</w:t>
      </w:r>
    </w:p>
    <w:p w:rsidR="006F5DA2" w:rsidRPr="00545693" w:rsidRDefault="006F5DA2" w:rsidP="006F5DA2">
      <w:pPr>
        <w:spacing w:line="460" w:lineRule="exact"/>
        <w:ind w:leftChars="590" w:left="1979" w:hangingChars="201" w:hanging="563"/>
        <w:jc w:val="both"/>
        <w:rPr>
          <w:rFonts w:ascii="標楷體" w:eastAsia="標楷體" w:hAnsi="標楷體"/>
          <w:sz w:val="28"/>
          <w:szCs w:val="28"/>
        </w:rPr>
      </w:pPr>
      <w:r w:rsidRPr="00545693">
        <w:rPr>
          <w:rFonts w:ascii="標楷體" w:eastAsia="標楷體" w:hAnsi="標楷體" w:hint="eastAsia"/>
          <w:sz w:val="28"/>
          <w:szCs w:val="28"/>
        </w:rPr>
        <w:t>二、第二期撥款：於工程竣工後，應檢附施工前中後照片及竣工圖經查驗通過後六十日內，填具申請書並檢附領據、竣工書圖、更新成果報告、統一發票（收據）或原始憑證，其申請補助項目涉及竣工應申請建築許可者，並應檢附建築許可文件影本，申請核撥賸餘補助經費。</w:t>
      </w:r>
    </w:p>
    <w:p w:rsidR="006F5DA2" w:rsidRPr="00545693" w:rsidRDefault="006F5DA2" w:rsidP="006F5DA2">
      <w:pPr>
        <w:pStyle w:val="a6"/>
        <w:spacing w:line="460" w:lineRule="exact"/>
        <w:ind w:leftChars="354" w:left="850" w:firstLineChars="203" w:firstLine="568"/>
        <w:jc w:val="left"/>
        <w:rPr>
          <w:color w:val="auto"/>
          <w:sz w:val="28"/>
          <w:szCs w:val="28"/>
        </w:rPr>
      </w:pPr>
      <w:r w:rsidRPr="00545693">
        <w:rPr>
          <w:rFonts w:hint="eastAsia"/>
          <w:color w:val="auto"/>
          <w:sz w:val="28"/>
          <w:szCs w:val="28"/>
        </w:rPr>
        <w:t>前項應檢附之文件除統一發票（收據）或原始憑證外，得以影本代之。</w:t>
      </w:r>
    </w:p>
    <w:p w:rsidR="006F5DA2" w:rsidRPr="00545693" w:rsidRDefault="006F5DA2" w:rsidP="006F5DA2">
      <w:pPr>
        <w:pStyle w:val="a6"/>
        <w:spacing w:line="460" w:lineRule="exact"/>
        <w:ind w:leftChars="354" w:left="850" w:firstLineChars="203" w:firstLine="568"/>
        <w:jc w:val="left"/>
        <w:rPr>
          <w:color w:val="auto"/>
          <w:sz w:val="28"/>
          <w:szCs w:val="28"/>
        </w:rPr>
      </w:pPr>
      <w:r w:rsidRPr="00545693">
        <w:rPr>
          <w:rFonts w:hint="eastAsia"/>
          <w:color w:val="auto"/>
          <w:sz w:val="28"/>
          <w:szCs w:val="28"/>
        </w:rPr>
        <w:t>因故未能於第一項期限內提出申請者，得敘明理由申請展期；展期之期間不得超過三十日，並以一次為限。</w:t>
      </w:r>
    </w:p>
    <w:p w:rsidR="006F5DA2" w:rsidRPr="00545693" w:rsidRDefault="006F5DA2" w:rsidP="006F5DA2">
      <w:pPr>
        <w:pStyle w:val="a6"/>
        <w:spacing w:line="460" w:lineRule="exact"/>
        <w:ind w:leftChars="354" w:left="850" w:firstLineChars="203" w:firstLine="568"/>
        <w:jc w:val="left"/>
        <w:rPr>
          <w:color w:val="auto"/>
          <w:sz w:val="28"/>
          <w:szCs w:val="28"/>
        </w:rPr>
      </w:pPr>
      <w:r w:rsidRPr="00545693">
        <w:rPr>
          <w:rFonts w:hint="eastAsia"/>
          <w:color w:val="auto"/>
          <w:sz w:val="28"/>
          <w:szCs w:val="28"/>
        </w:rPr>
        <w:t>未依第一項規定檢具申請文件，經通知限期補正，逾期未補正、未依前項規定申請展延或展延期限屆至者，都發局得駁回其申請。</w:t>
      </w:r>
    </w:p>
    <w:p w:rsidR="006F5DA2" w:rsidRPr="00642ED1" w:rsidRDefault="006F5DA2" w:rsidP="006F5DA2">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第十條</w:t>
      </w:r>
      <w:r w:rsidRPr="00642ED1">
        <w:rPr>
          <w:rFonts w:ascii="標楷體" w:eastAsia="標楷體" w:hAnsi="標楷體"/>
          <w:sz w:val="28"/>
          <w:szCs w:val="28"/>
        </w:rPr>
        <w:t xml:space="preserve">    </w:t>
      </w:r>
      <w:r w:rsidRPr="00642ED1">
        <w:rPr>
          <w:rFonts w:ascii="標楷體" w:eastAsia="標楷體" w:hAnsi="標楷體" w:hint="eastAsia"/>
          <w:sz w:val="28"/>
          <w:szCs w:val="28"/>
        </w:rPr>
        <w:t>同一申請案曾經都發局或其他機關（構）補助有案者，得酌減補助金額。</w:t>
      </w:r>
    </w:p>
    <w:p w:rsidR="006F5DA2" w:rsidRPr="00642ED1" w:rsidRDefault="006F5DA2" w:rsidP="006F5DA2">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第十一條</w:t>
      </w:r>
      <w:r w:rsidRPr="00642ED1">
        <w:rPr>
          <w:rFonts w:ascii="標楷體" w:eastAsia="標楷體" w:hAnsi="標楷體"/>
          <w:sz w:val="28"/>
          <w:szCs w:val="28"/>
        </w:rPr>
        <w:t xml:space="preserve">    </w:t>
      </w:r>
      <w:r w:rsidRPr="00642ED1">
        <w:rPr>
          <w:rFonts w:ascii="標楷體" w:eastAsia="標楷體" w:hAnsi="標楷體" w:hint="eastAsia"/>
          <w:sz w:val="28"/>
          <w:szCs w:val="28"/>
        </w:rPr>
        <w:t>依本辦法接受補助實施整建或維護之建築物，其所有權人或管理人除因天然災害或其他不可抗力之因素經都發局同意外，不得於工程竣工查驗後五年內任意變更整建或維護項目。</w:t>
      </w:r>
    </w:p>
    <w:p w:rsidR="006F5DA2" w:rsidRPr="00642ED1" w:rsidRDefault="006F5DA2" w:rsidP="006F5DA2">
      <w:pPr>
        <w:pStyle w:val="a6"/>
        <w:spacing w:line="460" w:lineRule="exact"/>
        <w:ind w:leftChars="354" w:left="850" w:firstLineChars="203" w:firstLine="568"/>
        <w:jc w:val="left"/>
        <w:rPr>
          <w:color w:val="auto"/>
          <w:sz w:val="28"/>
          <w:szCs w:val="28"/>
        </w:rPr>
      </w:pPr>
      <w:r w:rsidRPr="00642ED1">
        <w:rPr>
          <w:rFonts w:hint="eastAsia"/>
          <w:color w:val="auto"/>
          <w:sz w:val="28"/>
          <w:szCs w:val="28"/>
        </w:rPr>
        <w:t>未依核定計畫實施或於五年內任意變更整建或維護項目者，都發局得要求改善或予以追繳補助費用。</w:t>
      </w:r>
    </w:p>
    <w:p w:rsidR="006F5DA2" w:rsidRPr="00642ED1" w:rsidRDefault="006F5DA2" w:rsidP="006F5DA2">
      <w:pPr>
        <w:pStyle w:val="a6"/>
        <w:spacing w:line="460" w:lineRule="exact"/>
        <w:ind w:leftChars="354" w:left="850" w:firstLineChars="203" w:firstLine="568"/>
        <w:jc w:val="left"/>
        <w:rPr>
          <w:color w:val="auto"/>
          <w:sz w:val="28"/>
          <w:szCs w:val="28"/>
        </w:rPr>
      </w:pPr>
      <w:r w:rsidRPr="00642ED1">
        <w:rPr>
          <w:rFonts w:hint="eastAsia"/>
          <w:color w:val="auto"/>
          <w:sz w:val="28"/>
          <w:szCs w:val="28"/>
        </w:rPr>
        <w:t>前項補助費用經通知限期繳還仍不繳還者，都發局不再受理其申請補助。</w:t>
      </w:r>
    </w:p>
    <w:p w:rsidR="006F5DA2" w:rsidRPr="00642ED1" w:rsidRDefault="006F5DA2" w:rsidP="006F5DA2">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第十二條</w:t>
      </w:r>
      <w:r w:rsidRPr="00642ED1">
        <w:rPr>
          <w:rFonts w:ascii="標楷體" w:eastAsia="標楷體" w:hAnsi="標楷體"/>
          <w:sz w:val="28"/>
          <w:szCs w:val="28"/>
        </w:rPr>
        <w:t xml:space="preserve">    </w:t>
      </w:r>
      <w:r w:rsidRPr="00642ED1">
        <w:rPr>
          <w:rFonts w:ascii="標楷體" w:eastAsia="標楷體" w:hAnsi="標楷體" w:hint="eastAsia"/>
          <w:sz w:val="28"/>
          <w:szCs w:val="28"/>
        </w:rPr>
        <w:t>本辦法所需經費由臺中市都市更新及都市發展建設基金支應。</w:t>
      </w:r>
    </w:p>
    <w:p w:rsidR="006F5DA2" w:rsidRPr="00642ED1" w:rsidRDefault="006F5DA2" w:rsidP="006F5DA2">
      <w:pPr>
        <w:pStyle w:val="a6"/>
        <w:spacing w:line="460" w:lineRule="exact"/>
        <w:ind w:leftChars="354" w:left="850" w:firstLineChars="203" w:firstLine="568"/>
        <w:jc w:val="left"/>
        <w:rPr>
          <w:color w:val="auto"/>
          <w:sz w:val="28"/>
          <w:szCs w:val="28"/>
        </w:rPr>
      </w:pPr>
      <w:r w:rsidRPr="00642ED1">
        <w:rPr>
          <w:rFonts w:hint="eastAsia"/>
          <w:color w:val="auto"/>
          <w:sz w:val="28"/>
          <w:szCs w:val="28"/>
        </w:rPr>
        <w:t>依本辦法補助之總經費，以臺中市都市更新及都市發展建設基金年度預算額度為限，並由都發局公告之。</w:t>
      </w:r>
    </w:p>
    <w:p w:rsidR="006F5DA2" w:rsidRPr="00642ED1" w:rsidRDefault="006F5DA2" w:rsidP="006F5DA2">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第十三條</w:t>
      </w:r>
      <w:r w:rsidRPr="00642ED1">
        <w:rPr>
          <w:rFonts w:ascii="標楷體" w:eastAsia="標楷體" w:hAnsi="標楷體"/>
          <w:sz w:val="28"/>
          <w:szCs w:val="28"/>
        </w:rPr>
        <w:t xml:space="preserve">    </w:t>
      </w:r>
      <w:r w:rsidRPr="00642ED1">
        <w:rPr>
          <w:rFonts w:ascii="標楷體" w:eastAsia="標楷體" w:hAnsi="標楷體" w:hint="eastAsia"/>
          <w:sz w:val="28"/>
          <w:szCs w:val="28"/>
        </w:rPr>
        <w:t>本辦法所需書表格式由都發局另定之。</w:t>
      </w:r>
    </w:p>
    <w:p w:rsidR="006F5DA2" w:rsidRDefault="006F5DA2" w:rsidP="006F5DA2">
      <w:pPr>
        <w:spacing w:line="460" w:lineRule="exact"/>
        <w:ind w:left="840" w:hangingChars="300" w:hanging="840"/>
        <w:jc w:val="both"/>
        <w:rPr>
          <w:rFonts w:ascii="標楷體" w:eastAsia="標楷體" w:hAnsi="標楷體"/>
          <w:sz w:val="28"/>
          <w:szCs w:val="28"/>
        </w:rPr>
      </w:pPr>
      <w:r w:rsidRPr="00642ED1">
        <w:rPr>
          <w:rFonts w:ascii="標楷體" w:eastAsia="標楷體" w:hAnsi="標楷體" w:hint="eastAsia"/>
          <w:sz w:val="28"/>
          <w:szCs w:val="28"/>
        </w:rPr>
        <w:t>第十四條</w:t>
      </w:r>
      <w:r w:rsidRPr="00642ED1">
        <w:rPr>
          <w:rFonts w:ascii="標楷體" w:eastAsia="標楷體" w:hAnsi="標楷體"/>
          <w:sz w:val="28"/>
          <w:szCs w:val="28"/>
        </w:rPr>
        <w:t xml:space="preserve">    </w:t>
      </w:r>
      <w:r w:rsidRPr="00642ED1">
        <w:rPr>
          <w:rFonts w:ascii="標楷體" w:eastAsia="標楷體" w:hAnsi="標楷體" w:hint="eastAsia"/>
          <w:sz w:val="28"/>
          <w:szCs w:val="28"/>
        </w:rPr>
        <w:t>本辦法自發布日施行。</w:t>
      </w:r>
    </w:p>
    <w:p w:rsidR="00D86AF3" w:rsidRPr="006F5DA2" w:rsidRDefault="00D86AF3"/>
    <w:sectPr w:rsidR="00D86AF3" w:rsidRPr="006F5DA2" w:rsidSect="00065365">
      <w:footerReference w:type="even" r:id="rId6"/>
      <w:footerReference w:type="default" r:id="rId7"/>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976" w:rsidRDefault="00820976" w:rsidP="00D00A57">
      <w:r>
        <w:separator/>
      </w:r>
    </w:p>
  </w:endnote>
  <w:endnote w:type="continuationSeparator" w:id="0">
    <w:p w:rsidR="00820976" w:rsidRDefault="00820976" w:rsidP="00D00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D00A57" w:rsidP="00065365">
    <w:pPr>
      <w:pStyle w:val="a3"/>
      <w:framePr w:wrap="around" w:vAnchor="text" w:hAnchor="margin" w:xAlign="right" w:y="1"/>
      <w:rPr>
        <w:rStyle w:val="a5"/>
      </w:rPr>
    </w:pPr>
    <w:r>
      <w:rPr>
        <w:rStyle w:val="a5"/>
      </w:rPr>
      <w:fldChar w:fldCharType="begin"/>
    </w:r>
    <w:r w:rsidR="003768BE">
      <w:rPr>
        <w:rStyle w:val="a5"/>
      </w:rPr>
      <w:instrText xml:space="preserve">PAGE  </w:instrText>
    </w:r>
    <w:r>
      <w:rPr>
        <w:rStyle w:val="a5"/>
      </w:rPr>
      <w:fldChar w:fldCharType="separate"/>
    </w:r>
    <w:r w:rsidR="003768BE">
      <w:rPr>
        <w:rStyle w:val="a5"/>
        <w:noProof/>
      </w:rPr>
      <w:t>1</w:t>
    </w:r>
    <w:r>
      <w:rPr>
        <w:rStyle w:val="a5"/>
      </w:rPr>
      <w:fldChar w:fldCharType="end"/>
    </w:r>
  </w:p>
  <w:p w:rsidR="00065365" w:rsidRDefault="00820976" w:rsidP="0006536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D00A57" w:rsidP="00562073">
    <w:pPr>
      <w:pStyle w:val="a3"/>
      <w:framePr w:wrap="around" w:vAnchor="text" w:hAnchor="margin" w:xAlign="right" w:y="1"/>
      <w:rPr>
        <w:rStyle w:val="a5"/>
      </w:rPr>
    </w:pPr>
    <w:r>
      <w:rPr>
        <w:rStyle w:val="a5"/>
      </w:rPr>
      <w:fldChar w:fldCharType="begin"/>
    </w:r>
    <w:r w:rsidR="003768BE">
      <w:rPr>
        <w:rStyle w:val="a5"/>
      </w:rPr>
      <w:instrText xml:space="preserve">PAGE  </w:instrText>
    </w:r>
    <w:r>
      <w:rPr>
        <w:rStyle w:val="a5"/>
      </w:rPr>
      <w:fldChar w:fldCharType="separate"/>
    </w:r>
    <w:r w:rsidR="00C808E1">
      <w:rPr>
        <w:rStyle w:val="a5"/>
        <w:noProof/>
      </w:rPr>
      <w:t>1</w:t>
    </w:r>
    <w:r>
      <w:rPr>
        <w:rStyle w:val="a5"/>
      </w:rPr>
      <w:fldChar w:fldCharType="end"/>
    </w:r>
  </w:p>
  <w:p w:rsidR="00065365" w:rsidRDefault="00820976" w:rsidP="00065365">
    <w:pPr>
      <w:pStyle w:val="a3"/>
      <w:ind w:right="360"/>
      <w:jc w:val="center"/>
    </w:pPr>
  </w:p>
  <w:p w:rsidR="00065365" w:rsidRDefault="0082097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976" w:rsidRDefault="00820976" w:rsidP="00D00A57">
      <w:r>
        <w:separator/>
      </w:r>
    </w:p>
  </w:footnote>
  <w:footnote w:type="continuationSeparator" w:id="0">
    <w:p w:rsidR="00820976" w:rsidRDefault="00820976" w:rsidP="00D00A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DA2"/>
    <w:rsid w:val="003768BE"/>
    <w:rsid w:val="00423169"/>
    <w:rsid w:val="0061165E"/>
    <w:rsid w:val="006F5DA2"/>
    <w:rsid w:val="007E2F41"/>
    <w:rsid w:val="00820976"/>
    <w:rsid w:val="00AD1FFD"/>
    <w:rsid w:val="00BE78E5"/>
    <w:rsid w:val="00C808E1"/>
    <w:rsid w:val="00D00A57"/>
    <w:rsid w:val="00D26344"/>
    <w:rsid w:val="00D40AA3"/>
    <w:rsid w:val="00D86AF3"/>
    <w:rsid w:val="00E042BC"/>
    <w:rsid w:val="00E102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C32990-8DD7-485F-9101-AA485AE0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5DA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F5DA2"/>
    <w:pPr>
      <w:tabs>
        <w:tab w:val="center" w:pos="4153"/>
        <w:tab w:val="right" w:pos="8306"/>
      </w:tabs>
      <w:snapToGrid w:val="0"/>
    </w:pPr>
    <w:rPr>
      <w:sz w:val="20"/>
    </w:rPr>
  </w:style>
  <w:style w:type="character" w:customStyle="1" w:styleId="a4">
    <w:name w:val="頁尾 字元"/>
    <w:basedOn w:val="a0"/>
    <w:link w:val="a3"/>
    <w:uiPriority w:val="99"/>
    <w:rsid w:val="006F5DA2"/>
    <w:rPr>
      <w:rFonts w:ascii="Times New Roman" w:eastAsia="新細明體" w:hAnsi="Times New Roman" w:cs="Times New Roman"/>
      <w:sz w:val="20"/>
      <w:szCs w:val="20"/>
    </w:rPr>
  </w:style>
  <w:style w:type="character" w:styleId="a5">
    <w:name w:val="page number"/>
    <w:basedOn w:val="a0"/>
    <w:rsid w:val="006F5DA2"/>
  </w:style>
  <w:style w:type="paragraph" w:customStyle="1" w:styleId="a6">
    <w:name w:val="草案條文"/>
    <w:basedOn w:val="a"/>
    <w:qFormat/>
    <w:rsid w:val="006F5DA2"/>
    <w:pPr>
      <w:ind w:left="283" w:hangingChars="118" w:hanging="283"/>
      <w:jc w:val="both"/>
    </w:pPr>
    <w:rPr>
      <w:rFonts w:ascii="標楷體" w:eastAsia="標楷體" w:hAnsi="標楷體"/>
      <w:color w:val="000000"/>
      <w:szCs w:val="24"/>
    </w:rPr>
  </w:style>
  <w:style w:type="character" w:customStyle="1" w:styleId="dialogtext1">
    <w:name w:val="dialog_text1"/>
    <w:basedOn w:val="a0"/>
    <w:rsid w:val="006F5DA2"/>
    <w:rPr>
      <w:rFonts w:ascii="sөũ" w:hAnsi="sөũ" w:hint="default"/>
      <w:color w:val="000000"/>
      <w:sz w:val="22"/>
      <w:szCs w:val="22"/>
    </w:rPr>
  </w:style>
  <w:style w:type="character" w:customStyle="1" w:styleId="class16">
    <w:name w:val="class16"/>
    <w:basedOn w:val="a0"/>
    <w:rsid w:val="006F5DA2"/>
  </w:style>
  <w:style w:type="paragraph" w:customStyle="1" w:styleId="a7">
    <w:name w:val="分項段落"/>
    <w:basedOn w:val="a"/>
    <w:next w:val="a"/>
    <w:uiPriority w:val="99"/>
    <w:rsid w:val="00D40AA3"/>
    <w:pPr>
      <w:autoSpaceDE w:val="0"/>
      <w:autoSpaceDN w:val="0"/>
      <w:adjustRightInd w:val="0"/>
    </w:pPr>
    <w:rPr>
      <w:rFonts w:ascii="標楷體" w:eastAsia="標楷體" w:hAnsi="Calibri"/>
      <w:kern w:val="0"/>
      <w:szCs w:val="24"/>
    </w:rPr>
  </w:style>
  <w:style w:type="paragraph" w:styleId="a8">
    <w:name w:val="header"/>
    <w:basedOn w:val="a"/>
    <w:link w:val="a9"/>
    <w:uiPriority w:val="99"/>
    <w:semiHidden/>
    <w:unhideWhenUsed/>
    <w:rsid w:val="00E102BA"/>
    <w:pPr>
      <w:tabs>
        <w:tab w:val="center" w:pos="4153"/>
        <w:tab w:val="right" w:pos="8306"/>
      </w:tabs>
      <w:snapToGrid w:val="0"/>
    </w:pPr>
    <w:rPr>
      <w:sz w:val="20"/>
    </w:rPr>
  </w:style>
  <w:style w:type="character" w:customStyle="1" w:styleId="a9">
    <w:name w:val="頁首 字元"/>
    <w:basedOn w:val="a0"/>
    <w:link w:val="a8"/>
    <w:uiPriority w:val="99"/>
    <w:semiHidden/>
    <w:rsid w:val="00E102BA"/>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291</Words>
  <Characters>1662</Characters>
  <Application>Microsoft Office Word</Application>
  <DocSecurity>0</DocSecurity>
  <Lines>13</Lines>
  <Paragraphs>3</Paragraphs>
  <ScaleCrop>false</ScaleCrop>
  <Company>Hewlett-Packard Company</Company>
  <LinksUpToDate>false</LinksUpToDate>
  <CharactersWithSpaces>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廖惠貞</cp:lastModifiedBy>
  <cp:revision>2</cp:revision>
  <dcterms:created xsi:type="dcterms:W3CDTF">2015-06-17T07:06:00Z</dcterms:created>
  <dcterms:modified xsi:type="dcterms:W3CDTF">2015-06-17T07:06:00Z</dcterms:modified>
</cp:coreProperties>
</file>