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B09" w:rsidRDefault="00CA7B76">
      <w:pPr>
        <w:spacing w:line="460" w:lineRule="exact"/>
      </w:pPr>
      <w:proofErr w:type="gramStart"/>
      <w:r>
        <w:rPr>
          <w:rFonts w:eastAsia="標楷體"/>
          <w:b/>
          <w:sz w:val="40"/>
          <w:szCs w:val="40"/>
        </w:rPr>
        <w:t>臺</w:t>
      </w:r>
      <w:proofErr w:type="gramEnd"/>
      <w:r>
        <w:rPr>
          <w:rFonts w:eastAsia="標楷體"/>
          <w:b/>
          <w:sz w:val="40"/>
          <w:szCs w:val="40"/>
        </w:rPr>
        <w:t>中市</w:t>
      </w:r>
      <w:r>
        <w:rPr>
          <w:rFonts w:ascii="標楷體" w:eastAsia="標楷體" w:hAnsi="標楷體"/>
          <w:b/>
          <w:sz w:val="40"/>
          <w:szCs w:val="40"/>
        </w:rPr>
        <w:t>政府地方稅務局</w:t>
      </w:r>
      <w:r>
        <w:rPr>
          <w:rFonts w:eastAsia="標楷體"/>
          <w:b/>
          <w:sz w:val="40"/>
          <w:szCs w:val="40"/>
        </w:rPr>
        <w:t>辦理房屋稅籍清查工作人員獎懲要點</w:t>
      </w:r>
    </w:p>
    <w:p w:rsidR="002A7B09" w:rsidRDefault="00CA7B76">
      <w:pPr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103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6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16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1030200157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2A7B09" w:rsidRDefault="00CA7B76">
      <w:pPr>
        <w:spacing w:line="460" w:lineRule="exact"/>
        <w:jc w:val="righ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</w:rPr>
        <w:t>107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1070200002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2A7B09" w:rsidRDefault="00CA7B76">
      <w:pPr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108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1080200179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2A7B09" w:rsidRDefault="002A7B09">
      <w:pPr>
        <w:spacing w:line="460" w:lineRule="exact"/>
        <w:jc w:val="right"/>
        <w:rPr>
          <w:rFonts w:ascii="標楷體" w:eastAsia="標楷體" w:hAnsi="標楷體"/>
        </w:rPr>
      </w:pPr>
    </w:p>
    <w:p w:rsidR="002A7B09" w:rsidRDefault="00CA7B76">
      <w:pPr>
        <w:snapToGrid w:val="0"/>
        <w:spacing w:line="460" w:lineRule="exact"/>
        <w:ind w:left="56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一、</w:t>
      </w:r>
      <w:proofErr w:type="gramStart"/>
      <w:r>
        <w:rPr>
          <w:rFonts w:eastAsia="標楷體"/>
          <w:sz w:val="28"/>
          <w:szCs w:val="28"/>
        </w:rPr>
        <w:t>臺</w:t>
      </w:r>
      <w:proofErr w:type="gramEnd"/>
      <w:r>
        <w:rPr>
          <w:rFonts w:eastAsia="標楷體"/>
          <w:sz w:val="28"/>
          <w:szCs w:val="28"/>
        </w:rPr>
        <w:t>中市政府地方稅務局為加強房屋稅</w:t>
      </w:r>
      <w:proofErr w:type="gramStart"/>
      <w:r>
        <w:rPr>
          <w:rFonts w:eastAsia="標楷體"/>
          <w:sz w:val="28"/>
          <w:szCs w:val="28"/>
        </w:rPr>
        <w:t>稽</w:t>
      </w:r>
      <w:proofErr w:type="gramEnd"/>
      <w:r>
        <w:rPr>
          <w:rFonts w:eastAsia="標楷體"/>
          <w:sz w:val="28"/>
          <w:szCs w:val="28"/>
        </w:rPr>
        <w:t>徵遏止逃漏，增</w:t>
      </w:r>
      <w:proofErr w:type="gramStart"/>
      <w:r>
        <w:rPr>
          <w:rFonts w:eastAsia="標楷體"/>
          <w:sz w:val="28"/>
          <w:szCs w:val="28"/>
        </w:rPr>
        <w:t>裕庫收</w:t>
      </w:r>
      <w:proofErr w:type="gramEnd"/>
      <w:r>
        <w:rPr>
          <w:rFonts w:eastAsia="標楷體"/>
          <w:sz w:val="28"/>
          <w:szCs w:val="28"/>
        </w:rPr>
        <w:t>並據以考核承辦人員作業績效，依</w:t>
      </w:r>
      <w:proofErr w:type="gramStart"/>
      <w:r>
        <w:rPr>
          <w:rFonts w:eastAsia="標楷體"/>
          <w:sz w:val="28"/>
          <w:szCs w:val="28"/>
        </w:rPr>
        <w:t>臺</w:t>
      </w:r>
      <w:proofErr w:type="gramEnd"/>
      <w:r>
        <w:rPr>
          <w:rFonts w:eastAsia="標楷體"/>
          <w:sz w:val="28"/>
          <w:szCs w:val="28"/>
        </w:rPr>
        <w:t>中市政府及所屬各機關學校公務人員平時獎懲案件處理要點，訂定本要點。</w:t>
      </w:r>
    </w:p>
    <w:p w:rsidR="002A7B09" w:rsidRDefault="00CA7B76">
      <w:pPr>
        <w:snapToGrid w:val="0"/>
        <w:spacing w:line="460" w:lineRule="exact"/>
        <w:ind w:left="560" w:hanging="560"/>
      </w:pPr>
      <w:r>
        <w:rPr>
          <w:rFonts w:eastAsia="標楷體"/>
          <w:sz w:val="28"/>
          <w:szCs w:val="28"/>
        </w:rPr>
        <w:t>二、獎懲對象為房屋稅籍清查工作之</w:t>
      </w:r>
      <w:r>
        <w:rPr>
          <w:rFonts w:ascii="標楷體" w:eastAsia="標楷體" w:hAnsi="標楷體"/>
          <w:sz w:val="28"/>
          <w:szCs w:val="28"/>
        </w:rPr>
        <w:t>實際出力、規劃管控及督導</w:t>
      </w:r>
      <w:r>
        <w:rPr>
          <w:rFonts w:eastAsia="標楷體"/>
          <w:sz w:val="28"/>
          <w:szCs w:val="28"/>
        </w:rPr>
        <w:t>人員。</w:t>
      </w:r>
    </w:p>
    <w:p w:rsidR="002A7B09" w:rsidRDefault="00CA7B76">
      <w:pPr>
        <w:snapToGrid w:val="0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三、敘獎標準</w:t>
      </w:r>
    </w:p>
    <w:p w:rsidR="002A7B09" w:rsidRDefault="00CA7B76">
      <w:pPr>
        <w:snapToGrid w:val="0"/>
        <w:spacing w:line="460" w:lineRule="exact"/>
        <w:ind w:left="132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（一）依財政部評核年度房屋稅籍清查作業成績，按附表所列標準敘獎。</w:t>
      </w:r>
    </w:p>
    <w:p w:rsidR="002A7B09" w:rsidRDefault="00CA7B76">
      <w:pPr>
        <w:snapToGrid w:val="0"/>
        <w:spacing w:line="460" w:lineRule="exact"/>
        <w:ind w:left="132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（二）因作業規模龐大、複雜或其他特殊情形者，得酌予提高最高獎勵總額度（嘉獎數），但提高之額度不得超過最高獎勵總額度（嘉獎數）百分之五十；</w:t>
      </w:r>
      <w:proofErr w:type="gramStart"/>
      <w:r>
        <w:rPr>
          <w:rFonts w:eastAsia="標楷體"/>
          <w:sz w:val="28"/>
          <w:szCs w:val="28"/>
        </w:rPr>
        <w:t>各敘獎</w:t>
      </w:r>
      <w:proofErr w:type="gramEnd"/>
      <w:r>
        <w:rPr>
          <w:rFonts w:eastAsia="標楷體"/>
          <w:sz w:val="28"/>
          <w:szCs w:val="28"/>
        </w:rPr>
        <w:t>額度之配當，依最高獎勵總額度扣除首功人員獎勵額度後，餘有功人員，於所</w:t>
      </w:r>
      <w:r>
        <w:rPr>
          <w:rFonts w:eastAsia="標楷體"/>
          <w:sz w:val="28"/>
          <w:szCs w:val="28"/>
        </w:rPr>
        <w:t>餘之獎勵額度內，依貢獻度予以敘獎。</w:t>
      </w:r>
    </w:p>
    <w:p w:rsidR="002A7B09" w:rsidRDefault="00CA7B76">
      <w:pPr>
        <w:snapToGrid w:val="0"/>
        <w:spacing w:line="460" w:lineRule="exact"/>
        <w:ind w:left="56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四、經抽查發現漏</w:t>
      </w:r>
      <w:proofErr w:type="gramStart"/>
      <w:r>
        <w:rPr>
          <w:rFonts w:eastAsia="標楷體"/>
          <w:sz w:val="28"/>
          <w:szCs w:val="28"/>
        </w:rPr>
        <w:t>查誤課</w:t>
      </w:r>
      <w:proofErr w:type="gramEnd"/>
      <w:r>
        <w:rPr>
          <w:rFonts w:eastAsia="標楷體"/>
          <w:sz w:val="28"/>
          <w:szCs w:val="28"/>
        </w:rPr>
        <w:t>等情形，視其短漏課稅額（即本稅，以一年之稅額計算）之多寡，承辦人員分別依下列規定議處：</w:t>
      </w:r>
    </w:p>
    <w:p w:rsidR="002A7B09" w:rsidRDefault="00CA7B76">
      <w:pPr>
        <w:snapToGrid w:val="0"/>
        <w:spacing w:line="460" w:lineRule="exact"/>
        <w:ind w:left="132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（一）短漏課稅額達新臺幣五十萬元未達新臺幣</w:t>
      </w:r>
      <w:proofErr w:type="gramStart"/>
      <w:r>
        <w:rPr>
          <w:rFonts w:eastAsia="標楷體"/>
          <w:sz w:val="28"/>
          <w:szCs w:val="28"/>
        </w:rPr>
        <w:t>一</w:t>
      </w:r>
      <w:proofErr w:type="gramEnd"/>
      <w:r>
        <w:rPr>
          <w:rFonts w:eastAsia="標楷體"/>
          <w:sz w:val="28"/>
          <w:szCs w:val="28"/>
        </w:rPr>
        <w:t>百萬元者，申誡一次。</w:t>
      </w:r>
    </w:p>
    <w:p w:rsidR="002A7B09" w:rsidRDefault="00CA7B76">
      <w:pPr>
        <w:snapToGrid w:val="0"/>
        <w:spacing w:line="460" w:lineRule="exact"/>
        <w:ind w:left="132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（二）短漏課稅額達新臺幣</w:t>
      </w:r>
      <w:proofErr w:type="gramStart"/>
      <w:r>
        <w:rPr>
          <w:rFonts w:eastAsia="標楷體"/>
          <w:sz w:val="28"/>
          <w:szCs w:val="28"/>
        </w:rPr>
        <w:t>一</w:t>
      </w:r>
      <w:proofErr w:type="gramEnd"/>
      <w:r>
        <w:rPr>
          <w:rFonts w:eastAsia="標楷體"/>
          <w:sz w:val="28"/>
          <w:szCs w:val="28"/>
        </w:rPr>
        <w:t>百萬元者，申誡二次。</w:t>
      </w:r>
    </w:p>
    <w:p w:rsidR="002A7B09" w:rsidRDefault="00CA7B76">
      <w:pPr>
        <w:snapToGrid w:val="0"/>
        <w:spacing w:line="460" w:lineRule="exact"/>
        <w:ind w:left="56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五、獎懲於年度房屋稅清查競賽成績經財政部評定後三</w:t>
      </w:r>
      <w:proofErr w:type="gramStart"/>
      <w:r>
        <w:rPr>
          <w:rFonts w:eastAsia="標楷體"/>
          <w:sz w:val="28"/>
          <w:szCs w:val="28"/>
        </w:rPr>
        <w:t>個</w:t>
      </w:r>
      <w:proofErr w:type="gramEnd"/>
      <w:r>
        <w:rPr>
          <w:rFonts w:eastAsia="標楷體"/>
          <w:sz w:val="28"/>
          <w:szCs w:val="28"/>
        </w:rPr>
        <w:t>月内辦理。</w:t>
      </w:r>
    </w:p>
    <w:p w:rsidR="002A7B09" w:rsidRDefault="00CA7B76">
      <w:pPr>
        <w:pageBreakBefore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lastRenderedPageBreak/>
        <w:t>附表</w:t>
      </w:r>
    </w:p>
    <w:tbl>
      <w:tblPr>
        <w:tblW w:w="90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1760"/>
        <w:gridCol w:w="1345"/>
        <w:gridCol w:w="1476"/>
        <w:gridCol w:w="1477"/>
        <w:gridCol w:w="1476"/>
      </w:tblGrid>
      <w:tr w:rsidR="002A7B09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1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最高獎勵總額度（嘉獎數）</w:t>
            </w:r>
          </w:p>
        </w:tc>
        <w:tc>
          <w:tcPr>
            <w:tcW w:w="5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首功額度</w:t>
            </w:r>
          </w:p>
        </w:tc>
      </w:tr>
      <w:tr w:rsidR="002A7B09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記功二次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記功一次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嘉獎二次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嘉獎一次</w:t>
            </w:r>
          </w:p>
        </w:tc>
      </w:tr>
      <w:tr w:rsidR="002A7B09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第一名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五十四次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7B09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第二名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三十三次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7B09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第三名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十八次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至多一人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7B09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第四、五名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十次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7B09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第六名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四次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2A7B0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B09" w:rsidRDefault="00CA7B7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至多一人</w:t>
            </w:r>
          </w:p>
        </w:tc>
      </w:tr>
    </w:tbl>
    <w:p w:rsidR="002A7B09" w:rsidRDefault="002A7B0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A7B09" w:rsidRDefault="002A7B09">
      <w:pPr>
        <w:snapToGrid w:val="0"/>
        <w:spacing w:line="480" w:lineRule="exact"/>
        <w:rPr>
          <w:rFonts w:ascii="標楷體" w:eastAsia="標楷體" w:hAnsi="標楷體"/>
          <w:bCs/>
          <w:sz w:val="28"/>
          <w:szCs w:val="28"/>
        </w:rPr>
      </w:pPr>
    </w:p>
    <w:p w:rsidR="002A7B09" w:rsidRDefault="002A7B09">
      <w:pPr>
        <w:snapToGrid w:val="0"/>
        <w:spacing w:line="500" w:lineRule="exact"/>
        <w:ind w:left="560" w:hanging="560"/>
        <w:rPr>
          <w:rFonts w:ascii="標楷體" w:eastAsia="標楷體" w:hAnsi="標楷體"/>
          <w:sz w:val="28"/>
          <w:szCs w:val="28"/>
        </w:rPr>
      </w:pPr>
    </w:p>
    <w:sectPr w:rsidR="002A7B09">
      <w:footerReference w:type="default" r:id="rId6"/>
      <w:pgSz w:w="11906" w:h="16838"/>
      <w:pgMar w:top="1418" w:right="1418" w:bottom="1418" w:left="1701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B76" w:rsidRDefault="00CA7B76">
      <w:r>
        <w:separator/>
      </w:r>
    </w:p>
  </w:endnote>
  <w:endnote w:type="continuationSeparator" w:id="0">
    <w:p w:rsidR="00CA7B76" w:rsidRDefault="00CA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A" w:rsidRDefault="00CA7B76">
    <w:pPr>
      <w:pStyle w:val="a3"/>
    </w:pPr>
  </w:p>
  <w:p w:rsidR="003B6ECA" w:rsidRDefault="00CA7B7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B76" w:rsidRDefault="00CA7B76">
      <w:r>
        <w:rPr>
          <w:color w:val="000000"/>
        </w:rPr>
        <w:separator/>
      </w:r>
    </w:p>
  </w:footnote>
  <w:footnote w:type="continuationSeparator" w:id="0">
    <w:p w:rsidR="00CA7B76" w:rsidRDefault="00CA7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A7B09"/>
    <w:rsid w:val="002A7B09"/>
    <w:rsid w:val="00914E60"/>
    <w:rsid w:val="00AD7F0C"/>
    <w:rsid w:val="00CA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AD7323C-E42E-40D8-82EA-09E516581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character" w:customStyle="1" w:styleId="a7">
    <w:name w:val="頁尾 字元"/>
    <w:basedOn w:val="a0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臺中市政府地方稅務局辦理房屋稅籍清查工作人員獎懲要點</dc:title>
  <dc:creator>100047</dc:creator>
  <cp:lastModifiedBy>楊雅舒</cp:lastModifiedBy>
  <cp:revision>2</cp:revision>
  <cp:lastPrinted>2019-10-31T04:02:00Z</cp:lastPrinted>
  <dcterms:created xsi:type="dcterms:W3CDTF">2019-11-05T01:03:00Z</dcterms:created>
  <dcterms:modified xsi:type="dcterms:W3CDTF">2019-11-05T01:03:00Z</dcterms:modified>
</cp:coreProperties>
</file>