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12D" w:rsidRPr="0070512D" w:rsidRDefault="0070512D" w:rsidP="0070512D">
      <w:pPr>
        <w:spacing w:line="46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bookmarkStart w:id="0" w:name="_GoBack"/>
      <w:r w:rsidRPr="0070512D">
        <w:rPr>
          <w:rFonts w:eastAsia="標楷體" w:hint="eastAsia"/>
          <w:sz w:val="40"/>
          <w:szCs w:val="40"/>
        </w:rPr>
        <w:t>臺中市道路管線工程統一挖補作業自治條例</w:t>
      </w:r>
      <w:bookmarkEnd w:id="0"/>
    </w:p>
    <w:p w:rsidR="000D615B" w:rsidRDefault="0070512D" w:rsidP="0070512D">
      <w:pPr>
        <w:snapToGrid w:val="0"/>
        <w:spacing w:line="460" w:lineRule="exact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bCs/>
          <w:sz w:val="34"/>
          <w:szCs w:val="34"/>
        </w:rPr>
        <w:t xml:space="preserve">         </w:t>
      </w:r>
      <w:r w:rsidRPr="00185F2B">
        <w:rPr>
          <w:rFonts w:ascii="標楷體" w:eastAsia="標楷體" w:hAnsi="標楷體" w:hint="eastAsia"/>
          <w:sz w:val="34"/>
          <w:szCs w:val="34"/>
        </w:rPr>
        <w:t xml:space="preserve">   </w:t>
      </w:r>
      <w:r w:rsidR="0069758E">
        <w:rPr>
          <w:rFonts w:ascii="標楷體" w:eastAsia="標楷體" w:cs="標楷體" w:hint="eastAsia"/>
          <w:kern w:val="0"/>
          <w:szCs w:val="24"/>
          <w:lang w:val="zh-TW"/>
        </w:rPr>
        <w:t>中華民國</w:t>
      </w:r>
      <w:r w:rsidR="0069758E">
        <w:rPr>
          <w:rFonts w:ascii="標楷體" w:eastAsia="標楷體" w:cs="標楷體"/>
          <w:kern w:val="0"/>
          <w:szCs w:val="24"/>
          <w:lang w:val="zh-TW"/>
        </w:rPr>
        <w:t>10</w:t>
      </w:r>
      <w:r w:rsidR="00D76AF6">
        <w:rPr>
          <w:rFonts w:ascii="標楷體" w:eastAsia="標楷體" w:cs="標楷體" w:hint="eastAsia"/>
          <w:kern w:val="0"/>
          <w:szCs w:val="24"/>
          <w:lang w:val="zh-TW"/>
        </w:rPr>
        <w:t>2</w:t>
      </w:r>
      <w:r w:rsidR="0069758E">
        <w:rPr>
          <w:rFonts w:ascii="標楷體" w:eastAsia="標楷體" w:cs="標楷體" w:hint="eastAsia"/>
          <w:kern w:val="0"/>
          <w:szCs w:val="24"/>
          <w:lang w:val="zh-TW"/>
        </w:rPr>
        <w:t>年</w:t>
      </w:r>
      <w:r w:rsidR="00D76AF6">
        <w:rPr>
          <w:rFonts w:ascii="標楷體" w:eastAsia="標楷體" w:cs="標楷體" w:hint="eastAsia"/>
          <w:kern w:val="0"/>
          <w:szCs w:val="24"/>
          <w:lang w:val="zh-TW"/>
        </w:rPr>
        <w:t>9</w:t>
      </w:r>
      <w:r w:rsidR="0069758E">
        <w:rPr>
          <w:rFonts w:ascii="標楷體" w:eastAsia="標楷體" w:cs="標楷體" w:hint="eastAsia"/>
          <w:kern w:val="0"/>
          <w:szCs w:val="24"/>
          <w:lang w:val="zh-TW"/>
        </w:rPr>
        <w:t>月</w:t>
      </w:r>
      <w:r w:rsidR="00D76AF6">
        <w:rPr>
          <w:rFonts w:ascii="標楷體" w:eastAsia="標楷體" w:cs="標楷體" w:hint="eastAsia"/>
          <w:kern w:val="0"/>
          <w:szCs w:val="24"/>
          <w:lang w:val="zh-TW"/>
        </w:rPr>
        <w:t>15</w:t>
      </w:r>
      <w:r w:rsidR="0069758E">
        <w:rPr>
          <w:rFonts w:ascii="標楷體" w:eastAsia="標楷體" w:cs="標楷體" w:hint="eastAsia"/>
          <w:kern w:val="0"/>
          <w:szCs w:val="24"/>
          <w:lang w:val="zh-TW"/>
        </w:rPr>
        <w:t>日</w:t>
      </w:r>
      <w:r w:rsidR="0069758E">
        <w:rPr>
          <w:rFonts w:ascii="標楷體" w:eastAsia="標楷體" w:hAnsi="標楷體" w:hint="eastAsia"/>
          <w:szCs w:val="24"/>
        </w:rPr>
        <w:t>府授法規字第</w:t>
      </w:r>
      <w:r w:rsidR="00D76AF6">
        <w:rPr>
          <w:rFonts w:ascii="標楷體" w:eastAsia="標楷體" w:hAnsi="標楷體" w:hint="eastAsia"/>
          <w:szCs w:val="24"/>
        </w:rPr>
        <w:t>1020171215</w:t>
      </w:r>
      <w:r w:rsidRPr="008702F1">
        <w:rPr>
          <w:rFonts w:ascii="標楷體" w:eastAsia="標楷體" w:hAnsi="標楷體" w:hint="eastAsia"/>
          <w:szCs w:val="24"/>
        </w:rPr>
        <w:t>號令</w:t>
      </w:r>
      <w:r>
        <w:rPr>
          <w:rFonts w:ascii="標楷體" w:eastAsia="標楷體" w:hAnsi="標楷體" w:hint="eastAsia"/>
          <w:szCs w:val="24"/>
        </w:rPr>
        <w:t>公</w:t>
      </w:r>
      <w:r w:rsidRPr="008702F1">
        <w:rPr>
          <w:rFonts w:ascii="標楷體" w:eastAsia="標楷體" w:hAnsi="標楷體" w:hint="eastAsia"/>
          <w:szCs w:val="24"/>
        </w:rPr>
        <w:t>布</w:t>
      </w:r>
    </w:p>
    <w:p w:rsidR="0070512D" w:rsidRPr="000D615B" w:rsidRDefault="000D615B" w:rsidP="0070512D">
      <w:pPr>
        <w:snapToGrid w:val="0"/>
        <w:spacing w:line="460" w:lineRule="exact"/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 xml:space="preserve">                 中華民國</w:t>
      </w:r>
      <w:r w:rsidRPr="000D615B">
        <w:rPr>
          <w:rFonts w:ascii="標楷體" w:eastAsia="標楷體" w:hAnsi="標楷體" w:cs="新細明體" w:hint="eastAsia"/>
          <w:bCs/>
          <w:kern w:val="36"/>
          <w:szCs w:val="24"/>
        </w:rPr>
        <w:t>104年3月5日</w:t>
      </w:r>
      <w:r w:rsidRPr="000D615B">
        <w:rPr>
          <w:rFonts w:ascii="標楷體" w:eastAsia="標楷體" w:hAnsi="標楷體"/>
          <w:color w:val="000000"/>
          <w:szCs w:val="24"/>
        </w:rPr>
        <w:t>府授法規字第1040045</w:t>
      </w:r>
      <w:r w:rsidRPr="000D615B">
        <w:rPr>
          <w:rFonts w:ascii="標楷體" w:eastAsia="標楷體" w:hAnsi="標楷體" w:hint="eastAsia"/>
          <w:color w:val="000000"/>
          <w:szCs w:val="24"/>
        </w:rPr>
        <w:t>366</w:t>
      </w:r>
      <w:r w:rsidRPr="000D615B">
        <w:rPr>
          <w:rFonts w:ascii="標楷體" w:eastAsia="標楷體" w:hAnsi="標楷體"/>
          <w:color w:val="000000"/>
          <w:szCs w:val="24"/>
        </w:rPr>
        <w:t>號</w:t>
      </w:r>
      <w:r w:rsidRPr="000D615B">
        <w:rPr>
          <w:rStyle w:val="dialogtext1"/>
          <w:rFonts w:ascii="標楷體" w:eastAsia="標楷體" w:hAnsi="標楷體" w:hint="eastAsia"/>
          <w:sz w:val="24"/>
          <w:szCs w:val="24"/>
        </w:rPr>
        <w:t>令修正公布</w:t>
      </w:r>
      <w:r w:rsidR="0070512D" w:rsidRPr="000D615B">
        <w:rPr>
          <w:rFonts w:ascii="標楷體" w:eastAsia="標楷體" w:hAnsi="標楷體" w:hint="eastAsia"/>
          <w:szCs w:val="24"/>
        </w:rPr>
        <w:t xml:space="preserve">             </w:t>
      </w:r>
    </w:p>
    <w:p w:rsidR="0070512D" w:rsidRPr="00D150D2" w:rsidRDefault="0070512D" w:rsidP="0070512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第一條    臺中市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(以下簡稱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本市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)為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加強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道路管線工程統一挖補作業，減少道路挖掘，提昇道路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管線工程品質，特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制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定本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自治條例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B1136B" w:rsidRDefault="00B1136B" w:rsidP="00B1136B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第二條   本自治條例之主管機關為臺中巿政府建設局(以下簡稱建設局)，並得委託臺中市政府所屬各區公所執行。</w:t>
      </w:r>
    </w:p>
    <w:p w:rsidR="006D6746" w:rsidRPr="00061A69" w:rsidRDefault="006D6746" w:rsidP="006D6746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第三條    本自治條例用詞定義如下：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一、道路：指本市轄管之市區道路及其必要附屬設施。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二、管線機構：指電力、電信（含軍警專用電信）、自來水、排水、污水、輸油、輸氣、交通控制設施、社區共同天線電視設備、有線電視等需要利用管道或管線之事業機構。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三、委辦單位：委託建設局辦理統一挖補工程之管線機構。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四、統一挖補：</w:t>
      </w:r>
    </w:p>
    <w:p w:rsidR="006D6746" w:rsidRPr="00061A69" w:rsidRDefault="006D6746" w:rsidP="006D6746">
      <w:pPr>
        <w:snapToGrid w:val="0"/>
        <w:spacing w:line="460" w:lineRule="exact"/>
        <w:ind w:leftChars="599" w:left="1930" w:hangingChars="205" w:hanging="49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(一)管線機構於建設局協調核定時程內辦理之道路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 xml:space="preserve">       管線聯合挖掘工程。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 xml:space="preserve">   （二）管線機構委託建設局代辦之開挖、回填及路面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 xml:space="preserve">        舖築等土木工程。</w:t>
      </w:r>
    </w:p>
    <w:p w:rsidR="006D6746" w:rsidRPr="00061A69" w:rsidRDefault="006D6746" w:rsidP="006D6746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第四條    管線機構辦理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道路埋設管線工程，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應接受建設局協調，並於核定挖掘時程內施工。但緊急性挖掘、單一管線工程或其他特殊情形經建設局許可者，不在此限。</w:t>
      </w:r>
    </w:p>
    <w:p w:rsidR="006D6746" w:rsidRDefault="006D6746" w:rsidP="00E91629">
      <w:pPr>
        <w:snapToGrid w:val="0"/>
        <w:spacing w:line="460" w:lineRule="exact"/>
        <w:ind w:leftChars="350" w:left="840"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前項工程經建設局協調各管線機構無法配合時，管線機構應將土木工程有關施工項目交由建設局發包代辦，配線接管工程由委辦單位自行辦理。</w:t>
      </w:r>
    </w:p>
    <w:p w:rsidR="0070512D" w:rsidRPr="00D150D2" w:rsidRDefault="0070512D" w:rsidP="0070512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第五條    建設局代辦之統一挖補作業項目如下：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一、路面切割及交通安全維護設施。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二、管溝挖方、廢方處理及擋土設施。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三、管溝底鋪設碎石。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四、管溝回填。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lastRenderedPageBreak/>
        <w:t>五、管溝瀝青混凝土路面、混凝土路面  及人行道補修。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六、道路標線繪製及人孔、手孔蓋昇降。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七、其他與土木工程有關部分。</w:t>
      </w:r>
    </w:p>
    <w:p w:rsidR="0070512D" w:rsidRPr="00D150D2" w:rsidRDefault="0070512D" w:rsidP="0070512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第六條    委辦單位應自行辦理之項目如下：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一、放樣。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二、接管、埋管及配線工作。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三、埋設管線所需之鋼筋組立及混凝土澆築。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四、人孔及手孔埋設。</w:t>
      </w:r>
    </w:p>
    <w:p w:rsidR="0070512D" w:rsidRPr="00D150D2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sz w:val="28"/>
          <w:szCs w:val="28"/>
        </w:rPr>
      </w:pPr>
      <w:r w:rsidRPr="00D150D2">
        <w:rPr>
          <w:rFonts w:hint="eastAsia"/>
          <w:sz w:val="28"/>
          <w:szCs w:val="28"/>
        </w:rPr>
        <w:t>五、管線埋設物之開關箱、閥門及基礎設置。</w:t>
      </w:r>
    </w:p>
    <w:p w:rsidR="0070512D" w:rsidRPr="001812BF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color w:val="auto"/>
          <w:sz w:val="28"/>
          <w:szCs w:val="28"/>
        </w:rPr>
      </w:pPr>
      <w:r w:rsidRPr="001812BF">
        <w:rPr>
          <w:rFonts w:hint="eastAsia"/>
          <w:color w:val="auto"/>
          <w:sz w:val="28"/>
          <w:szCs w:val="28"/>
        </w:rPr>
        <w:t>六、標示帶、防護板、管墊及隔離板等埋設。</w:t>
      </w:r>
    </w:p>
    <w:p w:rsidR="0070512D" w:rsidRPr="001812BF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color w:val="auto"/>
          <w:sz w:val="28"/>
          <w:szCs w:val="28"/>
        </w:rPr>
      </w:pPr>
      <w:r w:rsidRPr="001812BF">
        <w:rPr>
          <w:rFonts w:hint="eastAsia"/>
          <w:color w:val="auto"/>
          <w:sz w:val="28"/>
          <w:szCs w:val="28"/>
        </w:rPr>
        <w:t>七、穿越溝壁、擋土牆及建築線內側鄰建築基地管線埋設等工作。</w:t>
      </w:r>
    </w:p>
    <w:p w:rsidR="0070512D" w:rsidRPr="001812BF" w:rsidRDefault="0070512D" w:rsidP="0070512D">
      <w:pPr>
        <w:pStyle w:val="ac"/>
        <w:snapToGrid w:val="0"/>
        <w:spacing w:line="460" w:lineRule="exact"/>
        <w:ind w:leftChars="600" w:left="2039" w:hangingChars="214" w:hanging="599"/>
        <w:rPr>
          <w:color w:val="auto"/>
          <w:sz w:val="28"/>
          <w:szCs w:val="28"/>
        </w:rPr>
      </w:pPr>
      <w:r w:rsidRPr="001812BF">
        <w:rPr>
          <w:rFonts w:hint="eastAsia"/>
          <w:color w:val="auto"/>
          <w:sz w:val="28"/>
          <w:szCs w:val="28"/>
        </w:rPr>
        <w:t>八、其他與管線工程有關部分。</w:t>
      </w:r>
    </w:p>
    <w:p w:rsidR="0070512D" w:rsidRPr="00D150D2" w:rsidRDefault="0070512D" w:rsidP="0070512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第七條    建設局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為受理、管制及協調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管線工程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統一挖補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作業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，設臺中巿挖路聯合服務中心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其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組織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由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建設局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另定之。</w:t>
      </w:r>
    </w:p>
    <w:p w:rsidR="006D6746" w:rsidRPr="00061A69" w:rsidRDefault="006D6746" w:rsidP="006D6746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第八條    第三條第四款第二目之工程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收費標準如下：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/>
          <w:color w:val="000000"/>
          <w:sz w:val="28"/>
          <w:szCs w:val="28"/>
        </w:rPr>
        <w:t>一、行政規費：每一申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請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案件按委辦單位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各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收新臺幣一百元。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/>
          <w:color w:val="000000"/>
          <w:sz w:val="28"/>
          <w:szCs w:val="28"/>
        </w:rPr>
        <w:t>二、管溝挖掘及回填費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依實際施工項目及數量，按決標單價核實計價收費。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/>
          <w:color w:val="000000"/>
          <w:sz w:val="28"/>
          <w:szCs w:val="28"/>
        </w:rPr>
        <w:t>三、挖掘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管溝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路面修復費：按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建設局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核准挖掘管溝寬度兩側各加</w:t>
      </w:r>
      <w:smartTag w:uri="urn:schemas-microsoft-com:office:smarttags" w:element="chmetcnv">
        <w:smartTagPr>
          <w:attr w:name="UnitName" w:val="公分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Pr="00061A69">
          <w:rPr>
            <w:rFonts w:ascii="標楷體" w:eastAsia="標楷體" w:hAnsi="標楷體"/>
            <w:color w:val="000000"/>
            <w:sz w:val="28"/>
            <w:szCs w:val="28"/>
          </w:rPr>
          <w:t>十公分</w:t>
        </w:r>
      </w:smartTag>
      <w:r w:rsidRPr="00061A69">
        <w:rPr>
          <w:rFonts w:ascii="標楷體" w:eastAsia="標楷體" w:hAnsi="標楷體"/>
          <w:color w:val="000000"/>
          <w:sz w:val="28"/>
          <w:szCs w:val="28"/>
        </w:rPr>
        <w:t>，按前款規定計算。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/>
          <w:color w:val="000000"/>
          <w:sz w:val="28"/>
          <w:szCs w:val="28"/>
        </w:rPr>
        <w:t>四、工程管理費：依中央政府各機關工程管理費支用要點規定計算。</w:t>
      </w:r>
    </w:p>
    <w:p w:rsidR="006D6746" w:rsidRPr="00061A69" w:rsidRDefault="006D6746" w:rsidP="006D6746">
      <w:pPr>
        <w:snapToGrid w:val="0"/>
        <w:spacing w:line="460" w:lineRule="exact"/>
        <w:ind w:leftChars="599" w:left="2012" w:hangingChars="205" w:hanging="5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/>
          <w:color w:val="000000"/>
          <w:sz w:val="28"/>
          <w:szCs w:val="28"/>
        </w:rPr>
        <w:t>五、附加路面修復費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收費基準如附表。</w:t>
      </w:r>
    </w:p>
    <w:p w:rsidR="0070512D" w:rsidRPr="00D150D2" w:rsidRDefault="0070512D" w:rsidP="0070512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第九條    前條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各項費用，申請人應按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建設局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核計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金額先行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繳納，並於管線埋設完成後按實做數量辦理結算。</w:t>
      </w:r>
    </w:p>
    <w:p w:rsidR="0070512D" w:rsidRPr="00D150D2" w:rsidRDefault="0070512D" w:rsidP="0070512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 xml:space="preserve">          前項結算後應繳納費用經建設局通知限期繳納而屆期未繳納者，移送行政執行。</w:t>
      </w:r>
    </w:p>
    <w:p w:rsidR="00E91629" w:rsidRPr="00061A69" w:rsidRDefault="00E91629" w:rsidP="00E91629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/>
          <w:color w:val="000000"/>
          <w:sz w:val="28"/>
          <w:szCs w:val="28"/>
        </w:rPr>
        <w:t>第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條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 xml:space="preserve">    建設局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代辦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統一挖補工程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，委辦單位應於每一施工地點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派員負責監工、放樣及協調事宜。</w:t>
      </w:r>
    </w:p>
    <w:p w:rsidR="00E91629" w:rsidRDefault="00E91629" w:rsidP="00E91629">
      <w:pPr>
        <w:snapToGrid w:val="0"/>
        <w:spacing w:line="460" w:lineRule="exact"/>
        <w:ind w:leftChars="300" w:left="720" w:firstLineChars="250" w:firstLine="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各委辦單位自行辦理之項目應配合建設局於指定時間內辦理施工。</w:t>
      </w:r>
    </w:p>
    <w:p w:rsidR="0070512D" w:rsidRPr="00D150D2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/>
          <w:color w:val="000000"/>
          <w:sz w:val="28"/>
          <w:szCs w:val="28"/>
        </w:rPr>
        <w:t>第十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條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 xml:space="preserve">    前條放樣應由委辦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單位於施工前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，依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指定顏色就管線埋設位置、深度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施工路徑標記放樣。</w:t>
      </w:r>
    </w:p>
    <w:p w:rsidR="0070512D" w:rsidRPr="00D150D2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/>
          <w:color w:val="000000"/>
          <w:sz w:val="28"/>
          <w:szCs w:val="28"/>
        </w:rPr>
        <w:t>第十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條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 xml:space="preserve">    建設局依委辦單位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放樣挖掘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後，因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地下管線過多或其他原因致無法埋設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，應即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回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復原狀，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並按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實做項目及數量</w:t>
      </w: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核計收</w:t>
      </w:r>
      <w:r w:rsidRPr="00D150D2">
        <w:rPr>
          <w:rFonts w:ascii="標楷體" w:eastAsia="標楷體" w:hAnsi="標楷體"/>
          <w:color w:val="000000"/>
          <w:sz w:val="28"/>
          <w:szCs w:val="28"/>
        </w:rPr>
        <w:t>費。</w:t>
      </w:r>
    </w:p>
    <w:p w:rsidR="00E91629" w:rsidRPr="00061A69" w:rsidRDefault="00E91629" w:rsidP="00E91629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/>
          <w:color w:val="000000"/>
          <w:sz w:val="28"/>
          <w:szCs w:val="28"/>
        </w:rPr>
        <w:t>第十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條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建設局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代辦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統一挖補工程，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施工期間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委辦單位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應派員會同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建設局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至現場監工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並指明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既有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管線位置及深度。</w:t>
      </w:r>
    </w:p>
    <w:p w:rsidR="00E91629" w:rsidRDefault="00E91629" w:rsidP="00E91629">
      <w:pPr>
        <w:snapToGrid w:val="0"/>
        <w:spacing w:line="460" w:lineRule="exact"/>
        <w:ind w:leftChars="500" w:left="1200"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前項委辦單位未派員到場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或所指管線位置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錯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誤致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生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損害時，由各該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>委辦單位</w:t>
      </w:r>
      <w:r w:rsidRPr="00061A69">
        <w:rPr>
          <w:rFonts w:ascii="標楷體" w:eastAsia="標楷體" w:hAnsi="標楷體"/>
          <w:color w:val="000000"/>
          <w:sz w:val="28"/>
          <w:szCs w:val="28"/>
        </w:rPr>
        <w:t>自行負責。</w:t>
      </w: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D150D2">
        <w:rPr>
          <w:rFonts w:ascii="標楷體" w:eastAsia="標楷體" w:hAnsi="標楷體" w:hint="eastAsia"/>
          <w:color w:val="000000"/>
          <w:sz w:val="28"/>
          <w:szCs w:val="28"/>
        </w:rPr>
        <w:t>第十四條    本自治條例未規定事項，依本市市區道路挖掘管理相關規定辦理。</w:t>
      </w:r>
    </w:p>
    <w:p w:rsidR="00E91629" w:rsidRPr="00061A69" w:rsidRDefault="00E91629" w:rsidP="00E91629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/>
          <w:sz w:val="28"/>
          <w:szCs w:val="28"/>
        </w:rPr>
        <w:t>第十</w:t>
      </w:r>
      <w:r w:rsidRPr="00061A69">
        <w:rPr>
          <w:rFonts w:ascii="標楷體" w:eastAsia="標楷體" w:hAnsi="標楷體" w:hint="eastAsia"/>
          <w:sz w:val="28"/>
          <w:szCs w:val="28"/>
        </w:rPr>
        <w:t>五</w:t>
      </w:r>
      <w:r w:rsidRPr="00061A69">
        <w:rPr>
          <w:rFonts w:ascii="標楷體" w:eastAsia="標楷體" w:hAnsi="標楷體"/>
          <w:sz w:val="28"/>
          <w:szCs w:val="28"/>
        </w:rPr>
        <w:t>條</w:t>
      </w: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 xml:space="preserve">    違反第四條規定，處管線機構新臺幣三萬元以上十萬元以下罰鍰，並得按次處罰。</w:t>
      </w:r>
    </w:p>
    <w:p w:rsidR="00E91629" w:rsidRDefault="00E91629" w:rsidP="00E91629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61A69"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違反第十條規定，處委辦單位新臺幣三萬元以上十萬元以下罰鍰，並得按次處罰。</w:t>
      </w: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  <w:r w:rsidRPr="006068A4">
        <w:rPr>
          <w:rFonts w:ascii="標楷體" w:eastAsia="標楷體" w:hAnsi="標楷體"/>
          <w:sz w:val="28"/>
          <w:szCs w:val="28"/>
        </w:rPr>
        <w:t>第十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6068A4">
        <w:rPr>
          <w:rFonts w:ascii="標楷體" w:eastAsia="標楷體" w:hAnsi="標楷體"/>
          <w:sz w:val="28"/>
          <w:szCs w:val="28"/>
        </w:rPr>
        <w:t>條</w:t>
      </w:r>
      <w:r w:rsidRPr="00EF7ED8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068A4">
        <w:rPr>
          <w:rFonts w:ascii="標楷體" w:eastAsia="標楷體" w:hAnsi="標楷體"/>
          <w:sz w:val="28"/>
          <w:szCs w:val="28"/>
        </w:rPr>
        <w:t>本</w:t>
      </w:r>
      <w:r w:rsidRPr="006068A4">
        <w:rPr>
          <w:rFonts w:ascii="標楷體" w:eastAsia="標楷體" w:hAnsi="標楷體" w:hint="eastAsia"/>
          <w:sz w:val="28"/>
          <w:szCs w:val="28"/>
        </w:rPr>
        <w:t>自治條例</w:t>
      </w:r>
      <w:r w:rsidRPr="006068A4">
        <w:rPr>
          <w:rFonts w:ascii="標楷體" w:eastAsia="標楷體" w:hAnsi="標楷體"/>
          <w:sz w:val="28"/>
          <w:szCs w:val="28"/>
        </w:rPr>
        <w:t>自</w:t>
      </w:r>
      <w:r w:rsidRPr="006068A4">
        <w:rPr>
          <w:rFonts w:ascii="標楷體" w:eastAsia="標楷體" w:hAnsi="標楷體" w:hint="eastAsia"/>
          <w:sz w:val="28"/>
          <w:szCs w:val="28"/>
        </w:rPr>
        <w:t>公布日施行</w:t>
      </w:r>
      <w:r w:rsidRPr="006068A4">
        <w:rPr>
          <w:rFonts w:ascii="標楷體" w:eastAsia="標楷體" w:hAnsi="標楷體"/>
          <w:sz w:val="28"/>
          <w:szCs w:val="28"/>
        </w:rPr>
        <w:t>。</w:t>
      </w: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E91629" w:rsidRPr="00061A69" w:rsidRDefault="00E91629" w:rsidP="00E91629">
      <w:pPr>
        <w:jc w:val="both"/>
        <w:rPr>
          <w:rFonts w:ascii="標楷體" w:eastAsia="標楷體" w:hAnsi="標楷體"/>
          <w:b/>
          <w:szCs w:val="24"/>
        </w:rPr>
      </w:pPr>
      <w:r w:rsidRPr="00061A69">
        <w:rPr>
          <w:rFonts w:ascii="標楷體" w:eastAsia="標楷體" w:hAnsi="標楷體" w:hint="eastAsia"/>
          <w:b/>
          <w:szCs w:val="24"/>
        </w:rPr>
        <w:t>附表：</w:t>
      </w:r>
    </w:p>
    <w:p w:rsidR="00E91629" w:rsidRPr="00061A69" w:rsidRDefault="00E91629" w:rsidP="00E91629">
      <w:pPr>
        <w:kinsoku w:val="0"/>
        <w:overflowPunct w:val="0"/>
        <w:adjustRightInd w:val="0"/>
        <w:ind w:left="709" w:hanging="709"/>
        <w:jc w:val="both"/>
        <w:textAlignment w:val="center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/>
          <w:color w:val="000000"/>
          <w:szCs w:val="24"/>
        </w:rPr>
        <w:t>附加路面修復費按下列</w:t>
      </w:r>
      <w:r w:rsidRPr="00061A69">
        <w:rPr>
          <w:rFonts w:ascii="標楷體" w:eastAsia="標楷體" w:hAnsi="標楷體" w:hint="eastAsia"/>
          <w:color w:val="000000"/>
          <w:szCs w:val="24"/>
        </w:rPr>
        <w:t>項目及每平方公尺</w:t>
      </w:r>
      <w:r w:rsidRPr="00061A69">
        <w:rPr>
          <w:rFonts w:ascii="標楷體" w:eastAsia="標楷體" w:hAnsi="標楷體"/>
          <w:color w:val="000000"/>
          <w:szCs w:val="24"/>
        </w:rPr>
        <w:t>單價（</w:t>
      </w:r>
      <w:r w:rsidRPr="00061A69">
        <w:rPr>
          <w:rFonts w:ascii="標楷體" w:eastAsia="標楷體" w:hAnsi="標楷體" w:hint="eastAsia"/>
          <w:color w:val="000000"/>
          <w:szCs w:val="24"/>
        </w:rPr>
        <w:t>新臺幣/元</w:t>
      </w:r>
      <w:r w:rsidRPr="00061A69">
        <w:rPr>
          <w:rFonts w:ascii="標楷體" w:eastAsia="標楷體" w:hAnsi="標楷體"/>
          <w:color w:val="000000"/>
          <w:szCs w:val="24"/>
        </w:rPr>
        <w:t>）計收：</w:t>
      </w:r>
    </w:p>
    <w:tbl>
      <w:tblPr>
        <w:tblW w:w="8940" w:type="dxa"/>
        <w:tblInd w:w="1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0"/>
        <w:gridCol w:w="2937"/>
        <w:gridCol w:w="1843"/>
        <w:gridCol w:w="1842"/>
        <w:gridCol w:w="1558"/>
      </w:tblGrid>
      <w:tr w:rsidR="00E91629" w:rsidRPr="00061A69" w:rsidTr="00C6705C">
        <w:trPr>
          <w:trHeight w:val="8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項 次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91629">
              <w:rPr>
                <w:rFonts w:ascii="標楷體" w:eastAsia="標楷體" w:hAnsi="標楷體" w:cs="新細明體" w:hint="eastAsia"/>
                <w:spacing w:val="1020"/>
                <w:kern w:val="0"/>
                <w:szCs w:val="24"/>
                <w:fitText w:val="2520" w:id="437920512"/>
              </w:rPr>
              <w:t>項</w:t>
            </w:r>
            <w:r w:rsidRPr="00E91629">
              <w:rPr>
                <w:rFonts w:ascii="標楷體" w:eastAsia="標楷體" w:hAnsi="標楷體" w:cs="新細明體" w:hint="eastAsia"/>
                <w:kern w:val="0"/>
                <w:szCs w:val="24"/>
                <w:fitText w:val="2520" w:id="437920512"/>
              </w:rPr>
              <w:t>目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管溝部分以外之其餘路幅部分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</w:t>
            </w:r>
          </w:p>
        </w:tc>
      </w:tr>
      <w:tr w:rsidR="00E91629" w:rsidRPr="00061A69" w:rsidTr="00C6705C">
        <w:trPr>
          <w:trHeight w:val="50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刨除五公分厚瀝青混凝土路面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一百二十元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一百二十元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路面刨除費用</w:t>
            </w:r>
          </w:p>
        </w:tc>
      </w:tr>
      <w:tr w:rsidR="00E91629" w:rsidRPr="00061A69" w:rsidTr="00C6705C">
        <w:trPr>
          <w:trHeight w:val="64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加封五公分厚瀝青混凝土路面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瀝青混凝土路面修復封層費用</w:t>
            </w:r>
          </w:p>
        </w:tc>
      </w:tr>
      <w:tr w:rsidR="00E91629" w:rsidRPr="00061A69" w:rsidTr="00C6705C">
        <w:trPr>
          <w:trHeight w:val="61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十公分厚瀝青混凝土路面修復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一千零一十四元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</w:tr>
      <w:tr w:rsidR="00E91629" w:rsidRPr="00061A69" w:rsidTr="00C6705C">
        <w:trPr>
          <w:trHeight w:val="597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十五公分厚瀝青混凝土路面修復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一千三百一十三</w:t>
            </w: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</w:tr>
      <w:tr w:rsidR="00E91629" w:rsidRPr="00061A69" w:rsidTr="00C6705C">
        <w:trPr>
          <w:trHeight w:val="57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十公分厚水泥混凝土路面修復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水泥混凝土路面修復費用</w:t>
            </w:r>
          </w:p>
        </w:tc>
      </w:tr>
      <w:tr w:rsidR="00E91629" w:rsidRPr="00061A69" w:rsidTr="00C6705C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十五公分厚水泥混凝土路面修復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91629" w:rsidRPr="00061A69" w:rsidTr="00C6705C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二十公分厚水泥混凝土路面修復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91629" w:rsidRPr="00061A69" w:rsidTr="00C6705C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三十公分厚碎石路面修復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碎石路面修復費用</w:t>
            </w:r>
          </w:p>
        </w:tc>
      </w:tr>
      <w:tr w:rsidR="00E91629" w:rsidRPr="00061A69" w:rsidTr="00C6705C">
        <w:trPr>
          <w:trHeight w:val="3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地磚人行道路面修復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七百六十元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七百六十元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地磚人行道路面修復費用</w:t>
            </w:r>
          </w:p>
        </w:tc>
      </w:tr>
    </w:tbl>
    <w:p w:rsidR="00E91629" w:rsidRPr="00061A69" w:rsidRDefault="00E91629" w:rsidP="00E91629">
      <w:pPr>
        <w:jc w:val="both"/>
        <w:rPr>
          <w:rFonts w:ascii="標楷體" w:eastAsia="標楷體" w:hAnsi="標楷體"/>
          <w:szCs w:val="24"/>
        </w:rPr>
      </w:pPr>
      <w:r w:rsidRPr="00061A69">
        <w:rPr>
          <w:rFonts w:ascii="標楷體" w:eastAsia="標楷體" w:hAnsi="標楷體" w:hint="eastAsia"/>
          <w:szCs w:val="24"/>
        </w:rPr>
        <w:t>附註：各項目面積</w:t>
      </w:r>
      <w:r w:rsidRPr="00061A69">
        <w:rPr>
          <w:rFonts w:ascii="標楷體" w:eastAsia="標楷體" w:hAnsi="標楷體" w:hint="eastAsia"/>
        </w:rPr>
        <w:t>（平方公尺）</w:t>
      </w:r>
      <w:r w:rsidRPr="00061A69">
        <w:rPr>
          <w:rFonts w:ascii="標楷體" w:eastAsia="標楷體" w:hAnsi="標楷體" w:hint="eastAsia"/>
          <w:szCs w:val="24"/>
        </w:rPr>
        <w:t>計算方式如下：</w:t>
      </w:r>
    </w:p>
    <w:p w:rsidR="00E91629" w:rsidRPr="00061A69" w:rsidRDefault="00E91629" w:rsidP="00E91629">
      <w:pPr>
        <w:ind w:leftChars="100" w:left="72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/>
          <w:color w:val="000000"/>
          <w:szCs w:val="24"/>
        </w:rPr>
        <w:t>一、</w:t>
      </w:r>
      <w:r w:rsidRPr="00061A69">
        <w:rPr>
          <w:rFonts w:ascii="標楷體" w:eastAsia="標楷體" w:hAnsi="標楷體" w:hint="eastAsia"/>
          <w:color w:val="000000"/>
          <w:szCs w:val="24"/>
        </w:rPr>
        <w:t>挖掘面積計算：</w:t>
      </w:r>
    </w:p>
    <w:p w:rsidR="00E91629" w:rsidRPr="00061A69" w:rsidRDefault="00E91629" w:rsidP="00E91629">
      <w:pPr>
        <w:ind w:leftChars="100" w:left="72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>（一）</w:t>
      </w:r>
      <w:r w:rsidRPr="00061A69">
        <w:rPr>
          <w:rFonts w:ascii="標楷體" w:eastAsia="標楷體" w:hAnsi="標楷體"/>
          <w:color w:val="000000"/>
          <w:szCs w:val="24"/>
        </w:rPr>
        <w:t>路面沿道路縱向挖掘</w:t>
      </w:r>
      <w:r w:rsidRPr="00061A69">
        <w:rPr>
          <w:rFonts w:ascii="標楷體" w:eastAsia="標楷體" w:hAnsi="標楷體" w:hint="eastAsia"/>
          <w:color w:val="000000"/>
          <w:szCs w:val="24"/>
        </w:rPr>
        <w:t>者</w:t>
      </w:r>
      <w:r w:rsidRPr="00061A69">
        <w:rPr>
          <w:rFonts w:ascii="標楷體" w:eastAsia="標楷體" w:hAnsi="標楷體"/>
          <w:color w:val="000000"/>
          <w:szCs w:val="24"/>
        </w:rPr>
        <w:t>：</w:t>
      </w:r>
    </w:p>
    <w:p w:rsidR="00E91629" w:rsidRPr="00061A69" w:rsidRDefault="00E91629" w:rsidP="00E91629">
      <w:pPr>
        <w:ind w:leftChars="413" w:left="991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/>
          <w:color w:val="000000"/>
          <w:szCs w:val="24"/>
        </w:rPr>
        <w:t>應按</w:t>
      </w:r>
      <w:r w:rsidRPr="00061A69">
        <w:rPr>
          <w:rFonts w:ascii="標楷體" w:eastAsia="標楷體" w:hAnsi="標楷體" w:hint="eastAsia"/>
          <w:color w:val="000000"/>
          <w:szCs w:val="24"/>
        </w:rPr>
        <w:t>損害</w:t>
      </w:r>
      <w:r w:rsidRPr="00061A69">
        <w:rPr>
          <w:rFonts w:ascii="標楷體" w:eastAsia="標楷體" w:hAnsi="標楷體"/>
          <w:color w:val="000000"/>
          <w:szCs w:val="24"/>
        </w:rPr>
        <w:t>該車道</w:t>
      </w:r>
      <w:r w:rsidRPr="00061A69">
        <w:rPr>
          <w:rFonts w:ascii="標楷體" w:eastAsia="標楷體" w:hAnsi="標楷體" w:hint="eastAsia"/>
          <w:color w:val="000000"/>
          <w:szCs w:val="24"/>
        </w:rPr>
        <w:t>數</w:t>
      </w:r>
      <w:r w:rsidRPr="00061A69">
        <w:rPr>
          <w:rFonts w:ascii="標楷體" w:eastAsia="標楷體" w:hAnsi="標楷體"/>
          <w:color w:val="000000"/>
          <w:szCs w:val="24"/>
        </w:rPr>
        <w:t>全寬加收封層費。挖掘路段如需刨除既有瀝青混凝土路面，應按封層面積加收刨除費</w:t>
      </w:r>
      <w:r w:rsidRPr="00061A69">
        <w:rPr>
          <w:rFonts w:ascii="標楷體" w:eastAsia="標楷體" w:hAnsi="標楷體" w:hint="eastAsia"/>
          <w:color w:val="000000"/>
          <w:szCs w:val="24"/>
        </w:rPr>
        <w:t>。</w:t>
      </w:r>
    </w:p>
    <w:p w:rsidR="00E91629" w:rsidRPr="00061A69" w:rsidRDefault="00E91629" w:rsidP="00E91629">
      <w:pPr>
        <w:ind w:leftChars="100" w:left="1320" w:hangingChars="450" w:hanging="10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>（二）</w:t>
      </w:r>
      <w:r w:rsidRPr="00061A69">
        <w:rPr>
          <w:rFonts w:ascii="標楷體" w:eastAsia="標楷體" w:hAnsi="標楷體"/>
          <w:color w:val="000000"/>
          <w:szCs w:val="24"/>
        </w:rPr>
        <w:t>路面沿道路橫向挖掘</w:t>
      </w:r>
      <w:r w:rsidRPr="00061A69">
        <w:rPr>
          <w:rFonts w:ascii="標楷體" w:eastAsia="標楷體" w:hAnsi="標楷體" w:hint="eastAsia"/>
          <w:color w:val="000000"/>
          <w:szCs w:val="24"/>
        </w:rPr>
        <w:t>者：</w:t>
      </w:r>
    </w:p>
    <w:p w:rsidR="00E91629" w:rsidRPr="00061A69" w:rsidRDefault="00E91629" w:rsidP="00E91629">
      <w:pPr>
        <w:ind w:leftChars="100" w:left="1320" w:hangingChars="450" w:hanging="10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 xml:space="preserve">      依施工長度乘</w:t>
      </w:r>
      <w:smartTag w:uri="urn:schemas-microsoft-com:office:smarttags" w:element="chmetcnv">
        <w:smartTagPr>
          <w:attr w:name="UnitName" w:val="公尺"/>
          <w:attr w:name="SourceValue" w:val="3.5"/>
          <w:attr w:name="HasSpace" w:val="False"/>
          <w:attr w:name="Negative" w:val="False"/>
          <w:attr w:name="NumberType" w:val="3"/>
          <w:attr w:name="TCSC" w:val="1"/>
        </w:smartTagPr>
        <w:r w:rsidRPr="00061A69">
          <w:rPr>
            <w:rFonts w:ascii="標楷體" w:eastAsia="標楷體" w:hAnsi="標楷體" w:hint="eastAsia"/>
            <w:color w:val="000000"/>
            <w:szCs w:val="24"/>
          </w:rPr>
          <w:t>三點五公尺</w:t>
        </w:r>
      </w:smartTag>
      <w:r w:rsidRPr="00061A69">
        <w:rPr>
          <w:rFonts w:ascii="標楷體" w:eastAsia="標楷體" w:hAnsi="標楷體" w:hint="eastAsia"/>
          <w:color w:val="000000"/>
          <w:szCs w:val="24"/>
        </w:rPr>
        <w:t>計收</w:t>
      </w:r>
      <w:r w:rsidRPr="00061A69">
        <w:rPr>
          <w:rFonts w:ascii="標楷體" w:eastAsia="標楷體" w:hAnsi="標楷體"/>
          <w:color w:val="000000"/>
          <w:szCs w:val="24"/>
        </w:rPr>
        <w:t>封層費及刨除費。</w:t>
      </w:r>
    </w:p>
    <w:p w:rsidR="00E91629" w:rsidRPr="00061A69" w:rsidRDefault="00E91629" w:rsidP="00E91629">
      <w:pPr>
        <w:ind w:leftChars="100" w:left="960" w:hangingChars="300" w:hanging="720"/>
        <w:jc w:val="both"/>
        <w:rPr>
          <w:rFonts w:eastAsia="標楷體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>（三）</w:t>
      </w:r>
      <w:r w:rsidRPr="00061A69">
        <w:rPr>
          <w:rFonts w:ascii="標楷體" w:eastAsia="標楷體" w:hAnsi="標楷體"/>
          <w:color w:val="000000"/>
          <w:szCs w:val="24"/>
        </w:rPr>
        <w:t>配合本府各項慶典活動需要或因自來水管線漏水、瓦斯管線漏氣等，須</w:t>
      </w:r>
      <w:r w:rsidRPr="00061A69">
        <w:rPr>
          <w:rFonts w:ascii="標楷體" w:eastAsia="標楷體" w:hAnsi="標楷體" w:hint="eastAsia"/>
          <w:color w:val="000000"/>
          <w:szCs w:val="24"/>
        </w:rPr>
        <w:t>立即搶修，</w:t>
      </w:r>
      <w:r w:rsidRPr="00061A69">
        <w:rPr>
          <w:rFonts w:ascii="標楷體" w:eastAsia="標楷體" w:hAnsi="標楷體"/>
          <w:color w:val="000000"/>
          <w:szCs w:val="24"/>
        </w:rPr>
        <w:t>施工面積在四平方公尺以下</w:t>
      </w:r>
      <w:r w:rsidRPr="00061A69">
        <w:rPr>
          <w:rFonts w:ascii="標楷體" w:eastAsia="標楷體" w:hAnsi="標楷體" w:hint="eastAsia"/>
          <w:color w:val="000000"/>
          <w:szCs w:val="24"/>
        </w:rPr>
        <w:t>者</w:t>
      </w:r>
      <w:r w:rsidRPr="00061A69">
        <w:rPr>
          <w:rFonts w:ascii="標楷體" w:eastAsia="標楷體" w:hAnsi="標楷體"/>
          <w:color w:val="000000"/>
          <w:szCs w:val="24"/>
        </w:rPr>
        <w:t>，其寬度應按</w:t>
      </w:r>
      <w:r w:rsidRPr="00061A69">
        <w:rPr>
          <w:rFonts w:eastAsia="標楷體"/>
        </w:rPr>
        <w:t>實做路面修復最大寬度兩側各加十公分計收。</w:t>
      </w:r>
    </w:p>
    <w:p w:rsidR="00E91629" w:rsidRPr="00061A69" w:rsidRDefault="00E91629" w:rsidP="00E91629">
      <w:pPr>
        <w:ind w:leftChars="100" w:left="960" w:hangingChars="300" w:hanging="72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eastAsia="標楷體" w:hint="eastAsia"/>
        </w:rPr>
        <w:t>（四）</w:t>
      </w:r>
      <w:r w:rsidRPr="00061A69">
        <w:rPr>
          <w:rFonts w:ascii="標楷體" w:eastAsia="標楷體" w:hAnsi="標楷體" w:hint="eastAsia"/>
          <w:color w:val="000000"/>
          <w:szCs w:val="24"/>
        </w:rPr>
        <w:t>以非明挖工法施工者，挖掘面積以工作井寬度沿管線方向依第（一）、（二）目寬度及長度計算方式核算。</w:t>
      </w:r>
    </w:p>
    <w:p w:rsidR="00E91629" w:rsidRPr="00061A69" w:rsidRDefault="00E91629" w:rsidP="00E91629">
      <w:pPr>
        <w:ind w:leftChars="100" w:left="72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>二、管溝面積計算：</w:t>
      </w:r>
    </w:p>
    <w:p w:rsidR="00E91629" w:rsidRPr="00061A69" w:rsidRDefault="00E91629" w:rsidP="00E91629">
      <w:pPr>
        <w:ind w:leftChars="100" w:left="720" w:hangingChars="200" w:hanging="480"/>
        <w:jc w:val="both"/>
      </w:pPr>
      <w:r w:rsidRPr="00061A69">
        <w:rPr>
          <w:rFonts w:ascii="標楷體" w:eastAsia="標楷體" w:hAnsi="標楷體" w:hint="eastAsia"/>
          <w:color w:val="000000"/>
          <w:szCs w:val="24"/>
        </w:rPr>
        <w:t xml:space="preserve">    管溝寬度以實際挖掘寬度兩側各加十公分為管溝寬度；管溝長度以實際挖掘長度計算。</w:t>
      </w:r>
    </w:p>
    <w:p w:rsidR="0070512D" w:rsidRPr="00E91629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6D4C03" w:rsidRPr="007A2A1F" w:rsidRDefault="006D4C03" w:rsidP="000C7FF2">
      <w:pPr>
        <w:snapToGrid w:val="0"/>
        <w:spacing w:line="460" w:lineRule="exact"/>
        <w:jc w:val="center"/>
      </w:pPr>
    </w:p>
    <w:sectPr w:rsidR="006D4C03" w:rsidRPr="007A2A1F" w:rsidSect="005B1ED3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E3F" w:rsidRDefault="00F14E3F">
      <w:r>
        <w:separator/>
      </w:r>
    </w:p>
  </w:endnote>
  <w:endnote w:type="continuationSeparator" w:id="0">
    <w:p w:rsidR="00F14E3F" w:rsidRDefault="00F14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BBE" w:rsidRDefault="00146BB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46BBE" w:rsidRDefault="00146BB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BBE" w:rsidRDefault="00F14E3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19F4" w:rsidRPr="003B19F4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146BBE" w:rsidRDefault="00146BB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E3F" w:rsidRDefault="00F14E3F">
      <w:r>
        <w:separator/>
      </w:r>
    </w:p>
  </w:footnote>
  <w:footnote w:type="continuationSeparator" w:id="0">
    <w:p w:rsidR="00F14E3F" w:rsidRDefault="00F14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1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4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5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7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8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0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5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6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8">
    <w:nsid w:val="2EE003DB"/>
    <w:multiLevelType w:val="hybridMultilevel"/>
    <w:tmpl w:val="EDA0C45A"/>
    <w:lvl w:ilvl="0" w:tplc="B8AC26D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2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3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5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7">
    <w:nsid w:val="44AC3EEA"/>
    <w:multiLevelType w:val="hybridMultilevel"/>
    <w:tmpl w:val="5DEA485A"/>
    <w:lvl w:ilvl="0" w:tplc="449C80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9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30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2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4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6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7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76E44FF"/>
    <w:multiLevelType w:val="hybridMultilevel"/>
    <w:tmpl w:val="909C5CA0"/>
    <w:lvl w:ilvl="0" w:tplc="A80ED0B0">
      <w:start w:val="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3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79D525C0"/>
    <w:multiLevelType w:val="hybridMultilevel"/>
    <w:tmpl w:val="71E8380C"/>
    <w:lvl w:ilvl="0" w:tplc="2B443DCE">
      <w:start w:val="7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3"/>
  </w:num>
  <w:num w:numId="2">
    <w:abstractNumId w:val="14"/>
  </w:num>
  <w:num w:numId="3">
    <w:abstractNumId w:val="29"/>
  </w:num>
  <w:num w:numId="4">
    <w:abstractNumId w:val="24"/>
  </w:num>
  <w:num w:numId="5">
    <w:abstractNumId w:val="26"/>
  </w:num>
  <w:num w:numId="6">
    <w:abstractNumId w:val="6"/>
  </w:num>
  <w:num w:numId="7">
    <w:abstractNumId w:val="5"/>
  </w:num>
  <w:num w:numId="8">
    <w:abstractNumId w:val="11"/>
  </w:num>
  <w:num w:numId="9">
    <w:abstractNumId w:val="42"/>
  </w:num>
  <w:num w:numId="10">
    <w:abstractNumId w:val="15"/>
  </w:num>
  <w:num w:numId="11">
    <w:abstractNumId w:val="21"/>
  </w:num>
  <w:num w:numId="12">
    <w:abstractNumId w:val="17"/>
  </w:num>
  <w:num w:numId="13">
    <w:abstractNumId w:val="12"/>
  </w:num>
  <w:num w:numId="14">
    <w:abstractNumId w:val="31"/>
  </w:num>
  <w:num w:numId="15">
    <w:abstractNumId w:val="7"/>
  </w:num>
  <w:num w:numId="16">
    <w:abstractNumId w:val="23"/>
  </w:num>
  <w:num w:numId="17">
    <w:abstractNumId w:val="0"/>
  </w:num>
  <w:num w:numId="18">
    <w:abstractNumId w:val="22"/>
  </w:num>
  <w:num w:numId="19">
    <w:abstractNumId w:val="20"/>
  </w:num>
  <w:num w:numId="20">
    <w:abstractNumId w:val="9"/>
  </w:num>
  <w:num w:numId="21">
    <w:abstractNumId w:val="1"/>
  </w:num>
  <w:num w:numId="22">
    <w:abstractNumId w:val="35"/>
  </w:num>
  <w:num w:numId="23">
    <w:abstractNumId w:val="43"/>
  </w:num>
  <w:num w:numId="24">
    <w:abstractNumId w:val="40"/>
  </w:num>
  <w:num w:numId="25">
    <w:abstractNumId w:val="34"/>
  </w:num>
  <w:num w:numId="26">
    <w:abstractNumId w:val="38"/>
  </w:num>
  <w:num w:numId="27">
    <w:abstractNumId w:val="28"/>
  </w:num>
  <w:num w:numId="28">
    <w:abstractNumId w:val="44"/>
  </w:num>
  <w:num w:numId="29">
    <w:abstractNumId w:val="8"/>
  </w:num>
  <w:num w:numId="30">
    <w:abstractNumId w:val="10"/>
  </w:num>
  <w:num w:numId="31">
    <w:abstractNumId w:val="25"/>
  </w:num>
  <w:num w:numId="32">
    <w:abstractNumId w:val="2"/>
  </w:num>
  <w:num w:numId="33">
    <w:abstractNumId w:val="19"/>
  </w:num>
  <w:num w:numId="34">
    <w:abstractNumId w:val="46"/>
  </w:num>
  <w:num w:numId="35">
    <w:abstractNumId w:val="30"/>
  </w:num>
  <w:num w:numId="36">
    <w:abstractNumId w:val="32"/>
  </w:num>
  <w:num w:numId="37">
    <w:abstractNumId w:val="16"/>
  </w:num>
  <w:num w:numId="38">
    <w:abstractNumId w:val="37"/>
  </w:num>
  <w:num w:numId="39">
    <w:abstractNumId w:val="4"/>
  </w:num>
  <w:num w:numId="40">
    <w:abstractNumId w:val="13"/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</w:num>
  <w:num w:numId="43">
    <w:abstractNumId w:val="3"/>
  </w:num>
  <w:num w:numId="44">
    <w:abstractNumId w:val="18"/>
  </w:num>
  <w:num w:numId="45">
    <w:abstractNumId w:val="27"/>
  </w:num>
  <w:num w:numId="46">
    <w:abstractNumId w:val="45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56"/>
    <w:rsid w:val="000060EA"/>
    <w:rsid w:val="000112AC"/>
    <w:rsid w:val="00013009"/>
    <w:rsid w:val="00024201"/>
    <w:rsid w:val="0003664D"/>
    <w:rsid w:val="00044885"/>
    <w:rsid w:val="00045E56"/>
    <w:rsid w:val="000533B1"/>
    <w:rsid w:val="000553FB"/>
    <w:rsid w:val="00057044"/>
    <w:rsid w:val="000617F8"/>
    <w:rsid w:val="000641FC"/>
    <w:rsid w:val="00066B7F"/>
    <w:rsid w:val="0007121C"/>
    <w:rsid w:val="00071778"/>
    <w:rsid w:val="000731FD"/>
    <w:rsid w:val="000757E0"/>
    <w:rsid w:val="00075B06"/>
    <w:rsid w:val="00077240"/>
    <w:rsid w:val="00077F14"/>
    <w:rsid w:val="00082507"/>
    <w:rsid w:val="000835BD"/>
    <w:rsid w:val="000860BB"/>
    <w:rsid w:val="00090242"/>
    <w:rsid w:val="00090F66"/>
    <w:rsid w:val="00091956"/>
    <w:rsid w:val="000930C6"/>
    <w:rsid w:val="0009729B"/>
    <w:rsid w:val="00097973"/>
    <w:rsid w:val="000A1108"/>
    <w:rsid w:val="000A51AB"/>
    <w:rsid w:val="000B0956"/>
    <w:rsid w:val="000B2F57"/>
    <w:rsid w:val="000B3129"/>
    <w:rsid w:val="000B58BC"/>
    <w:rsid w:val="000C1D83"/>
    <w:rsid w:val="000C582E"/>
    <w:rsid w:val="000C6907"/>
    <w:rsid w:val="000C7FF2"/>
    <w:rsid w:val="000D615B"/>
    <w:rsid w:val="000E2D52"/>
    <w:rsid w:val="000E6336"/>
    <w:rsid w:val="000F49A3"/>
    <w:rsid w:val="000F7A98"/>
    <w:rsid w:val="00103343"/>
    <w:rsid w:val="00103CFD"/>
    <w:rsid w:val="00103D21"/>
    <w:rsid w:val="00104343"/>
    <w:rsid w:val="001057A0"/>
    <w:rsid w:val="00111DAA"/>
    <w:rsid w:val="001131FC"/>
    <w:rsid w:val="00116825"/>
    <w:rsid w:val="00117ADA"/>
    <w:rsid w:val="00134788"/>
    <w:rsid w:val="00137D7A"/>
    <w:rsid w:val="00140929"/>
    <w:rsid w:val="0014333F"/>
    <w:rsid w:val="00146BBE"/>
    <w:rsid w:val="00150B7B"/>
    <w:rsid w:val="00150F4D"/>
    <w:rsid w:val="001517A5"/>
    <w:rsid w:val="00151E11"/>
    <w:rsid w:val="00153626"/>
    <w:rsid w:val="00153BBE"/>
    <w:rsid w:val="001566C7"/>
    <w:rsid w:val="001566F3"/>
    <w:rsid w:val="00157058"/>
    <w:rsid w:val="00162A93"/>
    <w:rsid w:val="00170394"/>
    <w:rsid w:val="00170853"/>
    <w:rsid w:val="001812BF"/>
    <w:rsid w:val="00191329"/>
    <w:rsid w:val="00194969"/>
    <w:rsid w:val="001A12E3"/>
    <w:rsid w:val="001A1892"/>
    <w:rsid w:val="001A4A37"/>
    <w:rsid w:val="001A722E"/>
    <w:rsid w:val="001B6573"/>
    <w:rsid w:val="001C1E81"/>
    <w:rsid w:val="001C39D2"/>
    <w:rsid w:val="001C494C"/>
    <w:rsid w:val="001C58A8"/>
    <w:rsid w:val="001E372B"/>
    <w:rsid w:val="001E523D"/>
    <w:rsid w:val="001E75B4"/>
    <w:rsid w:val="001F055E"/>
    <w:rsid w:val="001F367C"/>
    <w:rsid w:val="001F441D"/>
    <w:rsid w:val="002053D2"/>
    <w:rsid w:val="00212F87"/>
    <w:rsid w:val="00244A74"/>
    <w:rsid w:val="0024793C"/>
    <w:rsid w:val="00252856"/>
    <w:rsid w:val="00257011"/>
    <w:rsid w:val="00257F67"/>
    <w:rsid w:val="00260E17"/>
    <w:rsid w:val="00261B77"/>
    <w:rsid w:val="00263F06"/>
    <w:rsid w:val="00271FA2"/>
    <w:rsid w:val="00274C2F"/>
    <w:rsid w:val="00280443"/>
    <w:rsid w:val="00281539"/>
    <w:rsid w:val="002821D2"/>
    <w:rsid w:val="00283D8B"/>
    <w:rsid w:val="00286FE7"/>
    <w:rsid w:val="00291A55"/>
    <w:rsid w:val="002921AE"/>
    <w:rsid w:val="002952ED"/>
    <w:rsid w:val="002A5180"/>
    <w:rsid w:val="002C2FAB"/>
    <w:rsid w:val="002C6FDF"/>
    <w:rsid w:val="002D2A58"/>
    <w:rsid w:val="002E79DA"/>
    <w:rsid w:val="002F0CD8"/>
    <w:rsid w:val="002F0FC0"/>
    <w:rsid w:val="002F4AA9"/>
    <w:rsid w:val="003014AC"/>
    <w:rsid w:val="0030538E"/>
    <w:rsid w:val="00305BFC"/>
    <w:rsid w:val="003133D2"/>
    <w:rsid w:val="003179DD"/>
    <w:rsid w:val="00322DC2"/>
    <w:rsid w:val="00325080"/>
    <w:rsid w:val="00335CBD"/>
    <w:rsid w:val="003369FE"/>
    <w:rsid w:val="00340C47"/>
    <w:rsid w:val="003423B2"/>
    <w:rsid w:val="003437D1"/>
    <w:rsid w:val="00345480"/>
    <w:rsid w:val="003478CD"/>
    <w:rsid w:val="003674E5"/>
    <w:rsid w:val="003813E5"/>
    <w:rsid w:val="0038261F"/>
    <w:rsid w:val="00391143"/>
    <w:rsid w:val="003A763D"/>
    <w:rsid w:val="003B19F4"/>
    <w:rsid w:val="003B1BBF"/>
    <w:rsid w:val="003B5972"/>
    <w:rsid w:val="003B721D"/>
    <w:rsid w:val="003B749C"/>
    <w:rsid w:val="003C0772"/>
    <w:rsid w:val="003C0EB0"/>
    <w:rsid w:val="003C78EB"/>
    <w:rsid w:val="003D10BE"/>
    <w:rsid w:val="003D30C7"/>
    <w:rsid w:val="003D7325"/>
    <w:rsid w:val="003D7549"/>
    <w:rsid w:val="003E50CE"/>
    <w:rsid w:val="003E5FC7"/>
    <w:rsid w:val="003E6BA1"/>
    <w:rsid w:val="003F1890"/>
    <w:rsid w:val="003F2B2B"/>
    <w:rsid w:val="003F44C9"/>
    <w:rsid w:val="003F44CE"/>
    <w:rsid w:val="003F5B8B"/>
    <w:rsid w:val="00402189"/>
    <w:rsid w:val="0040424C"/>
    <w:rsid w:val="00407990"/>
    <w:rsid w:val="004164A0"/>
    <w:rsid w:val="00423F52"/>
    <w:rsid w:val="00425EC0"/>
    <w:rsid w:val="004306F4"/>
    <w:rsid w:val="00433D27"/>
    <w:rsid w:val="00434201"/>
    <w:rsid w:val="00434DBC"/>
    <w:rsid w:val="0044195D"/>
    <w:rsid w:val="00443E4D"/>
    <w:rsid w:val="00450CCE"/>
    <w:rsid w:val="00457964"/>
    <w:rsid w:val="004637C8"/>
    <w:rsid w:val="00474FA4"/>
    <w:rsid w:val="00485C64"/>
    <w:rsid w:val="00487CBE"/>
    <w:rsid w:val="00490DE0"/>
    <w:rsid w:val="00494AA3"/>
    <w:rsid w:val="0049653B"/>
    <w:rsid w:val="004A09D4"/>
    <w:rsid w:val="004A3132"/>
    <w:rsid w:val="004A33A1"/>
    <w:rsid w:val="004B6348"/>
    <w:rsid w:val="004D03FC"/>
    <w:rsid w:val="004D098C"/>
    <w:rsid w:val="004E0B6C"/>
    <w:rsid w:val="004E2006"/>
    <w:rsid w:val="004E4A3C"/>
    <w:rsid w:val="004F3F4D"/>
    <w:rsid w:val="004F4049"/>
    <w:rsid w:val="005063A4"/>
    <w:rsid w:val="00521BEA"/>
    <w:rsid w:val="00522C15"/>
    <w:rsid w:val="00525CB3"/>
    <w:rsid w:val="00530D12"/>
    <w:rsid w:val="00531654"/>
    <w:rsid w:val="005423E1"/>
    <w:rsid w:val="00543686"/>
    <w:rsid w:val="00544E1D"/>
    <w:rsid w:val="00546FF6"/>
    <w:rsid w:val="005514CD"/>
    <w:rsid w:val="00561F18"/>
    <w:rsid w:val="00570537"/>
    <w:rsid w:val="0057203B"/>
    <w:rsid w:val="00572290"/>
    <w:rsid w:val="005725F1"/>
    <w:rsid w:val="00573F86"/>
    <w:rsid w:val="0057400A"/>
    <w:rsid w:val="00574A23"/>
    <w:rsid w:val="005762D2"/>
    <w:rsid w:val="00580264"/>
    <w:rsid w:val="005802F4"/>
    <w:rsid w:val="005830B6"/>
    <w:rsid w:val="0058363E"/>
    <w:rsid w:val="00583D0E"/>
    <w:rsid w:val="005906FB"/>
    <w:rsid w:val="005A2CEC"/>
    <w:rsid w:val="005B1ED3"/>
    <w:rsid w:val="005B320B"/>
    <w:rsid w:val="005C0C20"/>
    <w:rsid w:val="005C3A7C"/>
    <w:rsid w:val="005D07F9"/>
    <w:rsid w:val="005D0EB0"/>
    <w:rsid w:val="005E0294"/>
    <w:rsid w:val="005E7947"/>
    <w:rsid w:val="005F3C3F"/>
    <w:rsid w:val="005F686E"/>
    <w:rsid w:val="00600F4B"/>
    <w:rsid w:val="00604D50"/>
    <w:rsid w:val="006068A4"/>
    <w:rsid w:val="00607F0F"/>
    <w:rsid w:val="00611307"/>
    <w:rsid w:val="0061438E"/>
    <w:rsid w:val="006159DB"/>
    <w:rsid w:val="006160A3"/>
    <w:rsid w:val="0061624E"/>
    <w:rsid w:val="00616C92"/>
    <w:rsid w:val="00616E6A"/>
    <w:rsid w:val="006368BB"/>
    <w:rsid w:val="006512C7"/>
    <w:rsid w:val="00654A11"/>
    <w:rsid w:val="0065679D"/>
    <w:rsid w:val="0066239E"/>
    <w:rsid w:val="006658B1"/>
    <w:rsid w:val="006864D1"/>
    <w:rsid w:val="00690259"/>
    <w:rsid w:val="00690A0E"/>
    <w:rsid w:val="00690B74"/>
    <w:rsid w:val="006927B7"/>
    <w:rsid w:val="00692D26"/>
    <w:rsid w:val="00696176"/>
    <w:rsid w:val="0069758E"/>
    <w:rsid w:val="006A3C82"/>
    <w:rsid w:val="006A6934"/>
    <w:rsid w:val="006A6DC3"/>
    <w:rsid w:val="006B29AC"/>
    <w:rsid w:val="006C1158"/>
    <w:rsid w:val="006D1104"/>
    <w:rsid w:val="006D16FE"/>
    <w:rsid w:val="006D4C03"/>
    <w:rsid w:val="006D6746"/>
    <w:rsid w:val="006E364E"/>
    <w:rsid w:val="006E54CB"/>
    <w:rsid w:val="006E6D22"/>
    <w:rsid w:val="006F0CF9"/>
    <w:rsid w:val="006F2995"/>
    <w:rsid w:val="006F3593"/>
    <w:rsid w:val="006F3B39"/>
    <w:rsid w:val="006F440D"/>
    <w:rsid w:val="006F5480"/>
    <w:rsid w:val="006F72CF"/>
    <w:rsid w:val="006F7328"/>
    <w:rsid w:val="00701FBB"/>
    <w:rsid w:val="0070248F"/>
    <w:rsid w:val="00703043"/>
    <w:rsid w:val="00703D7B"/>
    <w:rsid w:val="00705113"/>
    <w:rsid w:val="0070512D"/>
    <w:rsid w:val="0071514A"/>
    <w:rsid w:val="007234D6"/>
    <w:rsid w:val="007241D4"/>
    <w:rsid w:val="0072603B"/>
    <w:rsid w:val="00732813"/>
    <w:rsid w:val="0073636C"/>
    <w:rsid w:val="00737CC0"/>
    <w:rsid w:val="00740B0F"/>
    <w:rsid w:val="00742509"/>
    <w:rsid w:val="007438A0"/>
    <w:rsid w:val="00751080"/>
    <w:rsid w:val="00754024"/>
    <w:rsid w:val="0077427D"/>
    <w:rsid w:val="007813C9"/>
    <w:rsid w:val="00783149"/>
    <w:rsid w:val="00786E7B"/>
    <w:rsid w:val="00787354"/>
    <w:rsid w:val="007A1766"/>
    <w:rsid w:val="007A2A1F"/>
    <w:rsid w:val="007A3B54"/>
    <w:rsid w:val="007A54D2"/>
    <w:rsid w:val="007A73F9"/>
    <w:rsid w:val="007A74DB"/>
    <w:rsid w:val="007A7EE5"/>
    <w:rsid w:val="007B0650"/>
    <w:rsid w:val="007B128B"/>
    <w:rsid w:val="007B12A0"/>
    <w:rsid w:val="007B4519"/>
    <w:rsid w:val="007B4A59"/>
    <w:rsid w:val="007B68A6"/>
    <w:rsid w:val="007B7C46"/>
    <w:rsid w:val="007C3A30"/>
    <w:rsid w:val="007C52EA"/>
    <w:rsid w:val="007D7971"/>
    <w:rsid w:val="007E60A5"/>
    <w:rsid w:val="007F1A18"/>
    <w:rsid w:val="007F235D"/>
    <w:rsid w:val="007F3165"/>
    <w:rsid w:val="007F5F1B"/>
    <w:rsid w:val="007F6961"/>
    <w:rsid w:val="00800CD9"/>
    <w:rsid w:val="008012C8"/>
    <w:rsid w:val="00805130"/>
    <w:rsid w:val="00810FCD"/>
    <w:rsid w:val="00820F1E"/>
    <w:rsid w:val="00823162"/>
    <w:rsid w:val="00823634"/>
    <w:rsid w:val="00825BD8"/>
    <w:rsid w:val="008264C9"/>
    <w:rsid w:val="008313BE"/>
    <w:rsid w:val="008333D8"/>
    <w:rsid w:val="00835294"/>
    <w:rsid w:val="00845D4C"/>
    <w:rsid w:val="00846D17"/>
    <w:rsid w:val="00847E38"/>
    <w:rsid w:val="00847E89"/>
    <w:rsid w:val="0085047B"/>
    <w:rsid w:val="00850FB3"/>
    <w:rsid w:val="00866CFE"/>
    <w:rsid w:val="00871282"/>
    <w:rsid w:val="00877BDF"/>
    <w:rsid w:val="00884897"/>
    <w:rsid w:val="008A1D29"/>
    <w:rsid w:val="008B5635"/>
    <w:rsid w:val="008B684A"/>
    <w:rsid w:val="008B703E"/>
    <w:rsid w:val="008C28A2"/>
    <w:rsid w:val="008D2B70"/>
    <w:rsid w:val="008D4122"/>
    <w:rsid w:val="008D717D"/>
    <w:rsid w:val="008E1A70"/>
    <w:rsid w:val="008F4C61"/>
    <w:rsid w:val="00902DC7"/>
    <w:rsid w:val="00906467"/>
    <w:rsid w:val="00911CDA"/>
    <w:rsid w:val="00917B89"/>
    <w:rsid w:val="00927B31"/>
    <w:rsid w:val="0093221A"/>
    <w:rsid w:val="00934841"/>
    <w:rsid w:val="00935B7A"/>
    <w:rsid w:val="00937394"/>
    <w:rsid w:val="0093775E"/>
    <w:rsid w:val="00941C75"/>
    <w:rsid w:val="009430B9"/>
    <w:rsid w:val="00950D10"/>
    <w:rsid w:val="00950ED8"/>
    <w:rsid w:val="00952DB7"/>
    <w:rsid w:val="00973B54"/>
    <w:rsid w:val="00980091"/>
    <w:rsid w:val="009865E8"/>
    <w:rsid w:val="009867B2"/>
    <w:rsid w:val="009878AD"/>
    <w:rsid w:val="00992E77"/>
    <w:rsid w:val="009A0453"/>
    <w:rsid w:val="009A2564"/>
    <w:rsid w:val="009A4B9E"/>
    <w:rsid w:val="009A4DF9"/>
    <w:rsid w:val="009A6D91"/>
    <w:rsid w:val="009B563D"/>
    <w:rsid w:val="009B7AE2"/>
    <w:rsid w:val="009C24CC"/>
    <w:rsid w:val="009C348F"/>
    <w:rsid w:val="009C3CAF"/>
    <w:rsid w:val="009C6FFF"/>
    <w:rsid w:val="009D4A22"/>
    <w:rsid w:val="009F0A57"/>
    <w:rsid w:val="00A033EA"/>
    <w:rsid w:val="00A05666"/>
    <w:rsid w:val="00A145BB"/>
    <w:rsid w:val="00A14F91"/>
    <w:rsid w:val="00A2194E"/>
    <w:rsid w:val="00A25F77"/>
    <w:rsid w:val="00A26B69"/>
    <w:rsid w:val="00A36F8A"/>
    <w:rsid w:val="00A56DD3"/>
    <w:rsid w:val="00A57FF9"/>
    <w:rsid w:val="00A6676F"/>
    <w:rsid w:val="00A6689B"/>
    <w:rsid w:val="00A73C3A"/>
    <w:rsid w:val="00A77C36"/>
    <w:rsid w:val="00A825C1"/>
    <w:rsid w:val="00A940FB"/>
    <w:rsid w:val="00A97394"/>
    <w:rsid w:val="00AA7051"/>
    <w:rsid w:val="00AB0935"/>
    <w:rsid w:val="00AB29BF"/>
    <w:rsid w:val="00AB431A"/>
    <w:rsid w:val="00AB431B"/>
    <w:rsid w:val="00AB5256"/>
    <w:rsid w:val="00AB67C7"/>
    <w:rsid w:val="00AB79BF"/>
    <w:rsid w:val="00AC32DB"/>
    <w:rsid w:val="00AC34FF"/>
    <w:rsid w:val="00AC7066"/>
    <w:rsid w:val="00AD0F88"/>
    <w:rsid w:val="00AD161E"/>
    <w:rsid w:val="00AD1A75"/>
    <w:rsid w:val="00AD1C6C"/>
    <w:rsid w:val="00AD34CF"/>
    <w:rsid w:val="00AE41E9"/>
    <w:rsid w:val="00AE57FF"/>
    <w:rsid w:val="00AE73E4"/>
    <w:rsid w:val="00AE7B4A"/>
    <w:rsid w:val="00AF02E7"/>
    <w:rsid w:val="00AF0EEC"/>
    <w:rsid w:val="00B0292E"/>
    <w:rsid w:val="00B04B70"/>
    <w:rsid w:val="00B04F01"/>
    <w:rsid w:val="00B1136B"/>
    <w:rsid w:val="00B26236"/>
    <w:rsid w:val="00B36906"/>
    <w:rsid w:val="00B37BD2"/>
    <w:rsid w:val="00B37BFB"/>
    <w:rsid w:val="00B474D6"/>
    <w:rsid w:val="00B51C1D"/>
    <w:rsid w:val="00B51DEB"/>
    <w:rsid w:val="00B52589"/>
    <w:rsid w:val="00B53122"/>
    <w:rsid w:val="00B616C2"/>
    <w:rsid w:val="00B6301D"/>
    <w:rsid w:val="00B657A2"/>
    <w:rsid w:val="00B7545E"/>
    <w:rsid w:val="00B91E78"/>
    <w:rsid w:val="00BA1221"/>
    <w:rsid w:val="00BA2D98"/>
    <w:rsid w:val="00BA7C2E"/>
    <w:rsid w:val="00BA7FD8"/>
    <w:rsid w:val="00BB1B8C"/>
    <w:rsid w:val="00BB24EC"/>
    <w:rsid w:val="00BC0652"/>
    <w:rsid w:val="00BC17DB"/>
    <w:rsid w:val="00BC74E6"/>
    <w:rsid w:val="00BE2440"/>
    <w:rsid w:val="00BE4A18"/>
    <w:rsid w:val="00BE7A84"/>
    <w:rsid w:val="00C0101A"/>
    <w:rsid w:val="00C03C57"/>
    <w:rsid w:val="00C04D14"/>
    <w:rsid w:val="00C13A04"/>
    <w:rsid w:val="00C1496C"/>
    <w:rsid w:val="00C15E0D"/>
    <w:rsid w:val="00C164C3"/>
    <w:rsid w:val="00C1694E"/>
    <w:rsid w:val="00C17EB8"/>
    <w:rsid w:val="00C20FDC"/>
    <w:rsid w:val="00C2468C"/>
    <w:rsid w:val="00C2571E"/>
    <w:rsid w:val="00C32940"/>
    <w:rsid w:val="00C3347D"/>
    <w:rsid w:val="00C522A7"/>
    <w:rsid w:val="00C54FBA"/>
    <w:rsid w:val="00C5565A"/>
    <w:rsid w:val="00C56503"/>
    <w:rsid w:val="00C6628C"/>
    <w:rsid w:val="00C6705C"/>
    <w:rsid w:val="00C75CB4"/>
    <w:rsid w:val="00C80EC6"/>
    <w:rsid w:val="00C83619"/>
    <w:rsid w:val="00C83C86"/>
    <w:rsid w:val="00C855AB"/>
    <w:rsid w:val="00C877E7"/>
    <w:rsid w:val="00C94F3C"/>
    <w:rsid w:val="00C95E14"/>
    <w:rsid w:val="00CA5738"/>
    <w:rsid w:val="00CA5883"/>
    <w:rsid w:val="00CA634C"/>
    <w:rsid w:val="00CB0800"/>
    <w:rsid w:val="00CC1B45"/>
    <w:rsid w:val="00CC29DB"/>
    <w:rsid w:val="00CC68F6"/>
    <w:rsid w:val="00CD149C"/>
    <w:rsid w:val="00CE2459"/>
    <w:rsid w:val="00CF20EE"/>
    <w:rsid w:val="00CF2978"/>
    <w:rsid w:val="00CF56C4"/>
    <w:rsid w:val="00D0128D"/>
    <w:rsid w:val="00D06FA8"/>
    <w:rsid w:val="00D12152"/>
    <w:rsid w:val="00D17D47"/>
    <w:rsid w:val="00D25621"/>
    <w:rsid w:val="00D261F5"/>
    <w:rsid w:val="00D3009C"/>
    <w:rsid w:val="00D31363"/>
    <w:rsid w:val="00D32823"/>
    <w:rsid w:val="00D40F55"/>
    <w:rsid w:val="00D50253"/>
    <w:rsid w:val="00D5207E"/>
    <w:rsid w:val="00D5739E"/>
    <w:rsid w:val="00D65C13"/>
    <w:rsid w:val="00D65C2A"/>
    <w:rsid w:val="00D6646A"/>
    <w:rsid w:val="00D72D59"/>
    <w:rsid w:val="00D749ED"/>
    <w:rsid w:val="00D75F20"/>
    <w:rsid w:val="00D76AF6"/>
    <w:rsid w:val="00D7763B"/>
    <w:rsid w:val="00D77C8E"/>
    <w:rsid w:val="00D8023F"/>
    <w:rsid w:val="00D816DD"/>
    <w:rsid w:val="00D83A98"/>
    <w:rsid w:val="00D87E56"/>
    <w:rsid w:val="00D91C35"/>
    <w:rsid w:val="00D93925"/>
    <w:rsid w:val="00D948DD"/>
    <w:rsid w:val="00DA1426"/>
    <w:rsid w:val="00DA2251"/>
    <w:rsid w:val="00DA2C68"/>
    <w:rsid w:val="00DA3E06"/>
    <w:rsid w:val="00DA3E86"/>
    <w:rsid w:val="00DB5833"/>
    <w:rsid w:val="00DC5B48"/>
    <w:rsid w:val="00DC693F"/>
    <w:rsid w:val="00DE1938"/>
    <w:rsid w:val="00DE2C38"/>
    <w:rsid w:val="00DF1D09"/>
    <w:rsid w:val="00DF29E6"/>
    <w:rsid w:val="00DF55CD"/>
    <w:rsid w:val="00DF5D2B"/>
    <w:rsid w:val="00E0530A"/>
    <w:rsid w:val="00E1629D"/>
    <w:rsid w:val="00E16507"/>
    <w:rsid w:val="00E2341E"/>
    <w:rsid w:val="00E27EE6"/>
    <w:rsid w:val="00E3557A"/>
    <w:rsid w:val="00E41A47"/>
    <w:rsid w:val="00E45154"/>
    <w:rsid w:val="00E47F00"/>
    <w:rsid w:val="00E5246E"/>
    <w:rsid w:val="00E54638"/>
    <w:rsid w:val="00E611F2"/>
    <w:rsid w:val="00E618A3"/>
    <w:rsid w:val="00E70B18"/>
    <w:rsid w:val="00E733DC"/>
    <w:rsid w:val="00E7413B"/>
    <w:rsid w:val="00E75D96"/>
    <w:rsid w:val="00E76EDA"/>
    <w:rsid w:val="00E87245"/>
    <w:rsid w:val="00E903CC"/>
    <w:rsid w:val="00E91629"/>
    <w:rsid w:val="00E91EA6"/>
    <w:rsid w:val="00E92142"/>
    <w:rsid w:val="00E93E19"/>
    <w:rsid w:val="00E944DF"/>
    <w:rsid w:val="00E94F79"/>
    <w:rsid w:val="00EA1A70"/>
    <w:rsid w:val="00EA4EC3"/>
    <w:rsid w:val="00EA6289"/>
    <w:rsid w:val="00EB0D11"/>
    <w:rsid w:val="00EB0E74"/>
    <w:rsid w:val="00EB2839"/>
    <w:rsid w:val="00EC1B01"/>
    <w:rsid w:val="00EC41DF"/>
    <w:rsid w:val="00EC4DEE"/>
    <w:rsid w:val="00EC4E94"/>
    <w:rsid w:val="00ED2C27"/>
    <w:rsid w:val="00ED352E"/>
    <w:rsid w:val="00EE4E9E"/>
    <w:rsid w:val="00EE578C"/>
    <w:rsid w:val="00F0131D"/>
    <w:rsid w:val="00F042A9"/>
    <w:rsid w:val="00F043EA"/>
    <w:rsid w:val="00F105F3"/>
    <w:rsid w:val="00F14E3F"/>
    <w:rsid w:val="00F152CA"/>
    <w:rsid w:val="00F20EB1"/>
    <w:rsid w:val="00F23D73"/>
    <w:rsid w:val="00F30979"/>
    <w:rsid w:val="00F34128"/>
    <w:rsid w:val="00F35721"/>
    <w:rsid w:val="00F41157"/>
    <w:rsid w:val="00F445C1"/>
    <w:rsid w:val="00F46E73"/>
    <w:rsid w:val="00F46F27"/>
    <w:rsid w:val="00F47166"/>
    <w:rsid w:val="00F52C4B"/>
    <w:rsid w:val="00F5309A"/>
    <w:rsid w:val="00F66E5C"/>
    <w:rsid w:val="00F717FD"/>
    <w:rsid w:val="00F8075D"/>
    <w:rsid w:val="00F834E1"/>
    <w:rsid w:val="00F86640"/>
    <w:rsid w:val="00F93B85"/>
    <w:rsid w:val="00F957DC"/>
    <w:rsid w:val="00F9697E"/>
    <w:rsid w:val="00FA3955"/>
    <w:rsid w:val="00FA49AD"/>
    <w:rsid w:val="00FA7DC4"/>
    <w:rsid w:val="00FB2A91"/>
    <w:rsid w:val="00FC082F"/>
    <w:rsid w:val="00FD00E2"/>
    <w:rsid w:val="00FD212B"/>
    <w:rsid w:val="00FD49A2"/>
    <w:rsid w:val="00FF0CE9"/>
    <w:rsid w:val="00FF531B"/>
    <w:rsid w:val="00FF5A52"/>
    <w:rsid w:val="00FF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459A1633-BB8D-4B16-BBA7-4BFDC31D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8A4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6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7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paragraph" w:customStyle="1" w:styleId="Default">
    <w:name w:val="Default"/>
    <w:rsid w:val="00FA395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Strong"/>
    <w:qFormat/>
    <w:rPr>
      <w:b/>
      <w:bCs/>
    </w:rPr>
  </w:style>
  <w:style w:type="paragraph" w:styleId="aa">
    <w:name w:val="Plain Text"/>
    <w:basedOn w:val="a"/>
    <w:rPr>
      <w:rFonts w:ascii="細明體" w:eastAsia="細明體" w:hAnsi="Courier New"/>
    </w:rPr>
  </w:style>
  <w:style w:type="character" w:customStyle="1" w:styleId="ab">
    <w:name w:val="純文字 字元"/>
    <w:rPr>
      <w:rFonts w:ascii="細明體" w:eastAsia="細明體" w:hAnsi="Courier New"/>
      <w:kern w:val="2"/>
      <w:sz w:val="24"/>
    </w:rPr>
  </w:style>
  <w:style w:type="paragraph" w:customStyle="1" w:styleId="ac">
    <w:name w:val="草案條文"/>
    <w:basedOn w:val="a"/>
    <w:qFormat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d">
    <w:name w:val="頁尾 字元"/>
    <w:rPr>
      <w:kern w:val="2"/>
    </w:rPr>
  </w:style>
  <w:style w:type="paragraph" w:styleId="ae">
    <w:name w:val="Balloon Text"/>
    <w:basedOn w:val="a"/>
    <w:link w:val="af"/>
    <w:rsid w:val="00F30979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rsid w:val="00F30979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basedOn w:val="a0"/>
    <w:rsid w:val="000D615B"/>
    <w:rPr>
      <w:rFonts w:ascii="sөũ" w:hAnsi="sөũ" w:hint="default"/>
      <w:color w:val="000000"/>
      <w:sz w:val="20"/>
      <w:szCs w:val="20"/>
    </w:rPr>
  </w:style>
  <w:style w:type="paragraph" w:customStyle="1" w:styleId="af0">
    <w:name w:val="分項段落"/>
    <w:basedOn w:val="a"/>
    <w:next w:val="a"/>
    <w:uiPriority w:val="99"/>
    <w:rsid w:val="000D615B"/>
    <w:pPr>
      <w:autoSpaceDE w:val="0"/>
      <w:autoSpaceDN w:val="0"/>
      <w:adjustRightInd w:val="0"/>
    </w:pPr>
    <w:rPr>
      <w:rFonts w:ascii="標楷體" w:eastAsia="標楷體" w:hAnsi="Calibri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7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364</Words>
  <Characters>2079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廖惠貞</cp:lastModifiedBy>
  <cp:revision>2</cp:revision>
  <cp:lastPrinted>2012-10-22T02:53:00Z</cp:lastPrinted>
  <dcterms:created xsi:type="dcterms:W3CDTF">2015-03-12T06:14:00Z</dcterms:created>
  <dcterms:modified xsi:type="dcterms:W3CDTF">2015-03-12T06:14:00Z</dcterms:modified>
</cp:coreProperties>
</file>