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C6B" w:rsidRPr="00ED14B9" w:rsidRDefault="00E71C6B" w:rsidP="000E7161">
      <w:pPr>
        <w:spacing w:line="460" w:lineRule="exact"/>
        <w:rPr>
          <w:rFonts w:eastAsia="標楷體"/>
          <w:sz w:val="40"/>
          <w:szCs w:val="40"/>
        </w:rPr>
      </w:pPr>
      <w:r w:rsidRPr="00ED14B9">
        <w:rPr>
          <w:rFonts w:eastAsia="標楷體" w:hint="eastAsia"/>
          <w:sz w:val="40"/>
          <w:szCs w:val="40"/>
        </w:rPr>
        <w:t>臺</w:t>
      </w:r>
      <w:r w:rsidRPr="000E7161">
        <w:rPr>
          <w:rFonts w:eastAsia="標楷體" w:hint="eastAsia"/>
          <w:sz w:val="40"/>
          <w:szCs w:val="40"/>
        </w:rPr>
        <w:t>中市政府都市更新及爭議處理審議會設置要點</w:t>
      </w:r>
    </w:p>
    <w:p w:rsidR="00E71C6B" w:rsidRDefault="00E71C6B" w:rsidP="000E7161">
      <w:pPr>
        <w:spacing w:line="460" w:lineRule="exact"/>
        <w:ind w:left="566" w:hangingChars="202" w:hanging="566"/>
        <w:jc w:val="both"/>
        <w:rPr>
          <w:rFonts w:ascii="標楷體" w:eastAsia="標楷體" w:hAnsi="標楷體"/>
          <w:color w:val="000000"/>
          <w:sz w:val="28"/>
          <w:szCs w:val="28"/>
        </w:rPr>
      </w:pPr>
    </w:p>
    <w:p w:rsidR="00E71C6B" w:rsidRPr="00ED14B9" w:rsidRDefault="00E71C6B" w:rsidP="000E7161">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hint="eastAsia"/>
          <w:color w:val="000000"/>
          <w:sz w:val="28"/>
          <w:szCs w:val="28"/>
        </w:rPr>
        <w:t>一、</w:t>
      </w:r>
      <w:r w:rsidRPr="000E7161">
        <w:rPr>
          <w:rFonts w:ascii="標楷體" w:eastAsia="標楷體" w:hAnsi="標楷體" w:hint="eastAsia"/>
          <w:sz w:val="28"/>
          <w:szCs w:val="28"/>
        </w:rPr>
        <w:t>臺中市政府（以下簡稱本府）為落實都市更新條例第十六條及第三十二條有關審議都市更新事業計畫、權利變換計畫及處理有關爭議，特訂定本要點。</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hint="eastAsia"/>
          <w:color w:val="000000"/>
          <w:sz w:val="28"/>
          <w:szCs w:val="28"/>
        </w:rPr>
        <w:t>二、</w:t>
      </w:r>
      <w:r w:rsidRPr="000E7161">
        <w:rPr>
          <w:rFonts w:ascii="標楷體" w:eastAsia="標楷體" w:hAnsi="標楷體" w:hint="eastAsia"/>
          <w:color w:val="000000"/>
          <w:sz w:val="28"/>
          <w:szCs w:val="28"/>
        </w:rPr>
        <w:t>本府設都市更新及爭議處理審議會（以下簡稱審議會），辦理下列事項</w:t>
      </w:r>
      <w:r w:rsidRPr="00ED14B9">
        <w:rPr>
          <w:rFonts w:ascii="標楷體" w:eastAsia="標楷體" w:hAnsi="標楷體" w:hint="eastAsia"/>
          <w:color w:val="000000"/>
          <w:sz w:val="28"/>
          <w:szCs w:val="28"/>
        </w:rPr>
        <w:t>：</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（一）</w:t>
      </w:r>
      <w:r w:rsidRPr="000E7161">
        <w:rPr>
          <w:rFonts w:ascii="標楷體" w:eastAsia="標楷體" w:hAnsi="標楷體" w:hint="eastAsia"/>
          <w:color w:val="000000"/>
          <w:sz w:val="28"/>
          <w:szCs w:val="28"/>
        </w:rPr>
        <w:t>關於都市更新事業計畫擬定、變更之審議事項</w:t>
      </w:r>
      <w:r w:rsidRPr="00ED14B9">
        <w:rPr>
          <w:rFonts w:ascii="標楷體" w:eastAsia="標楷體" w:hAnsi="標楷體" w:hint="eastAsia"/>
          <w:color w:val="000000"/>
          <w:sz w:val="28"/>
          <w:szCs w:val="28"/>
        </w:rPr>
        <w:t>。</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（二）</w:t>
      </w:r>
      <w:r w:rsidRPr="000E7161">
        <w:rPr>
          <w:rFonts w:ascii="標楷體" w:eastAsia="標楷體" w:hAnsi="標楷體" w:hint="eastAsia"/>
          <w:color w:val="000000"/>
          <w:sz w:val="28"/>
          <w:szCs w:val="28"/>
        </w:rPr>
        <w:t>關於權利變換計畫擬定、變更之審議事項</w:t>
      </w:r>
      <w:r w:rsidRPr="00ED14B9">
        <w:rPr>
          <w:rFonts w:ascii="標楷體" w:eastAsia="標楷體" w:hAnsi="標楷體" w:hint="eastAsia"/>
          <w:color w:val="000000"/>
          <w:sz w:val="28"/>
          <w:szCs w:val="28"/>
        </w:rPr>
        <w:t>。</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（三）</w:t>
      </w:r>
      <w:r w:rsidRPr="000E7161">
        <w:rPr>
          <w:rFonts w:ascii="標楷體" w:eastAsia="標楷體" w:hAnsi="標楷體" w:hint="eastAsia"/>
          <w:color w:val="000000"/>
          <w:sz w:val="28"/>
          <w:szCs w:val="28"/>
        </w:rPr>
        <w:t>關於權利變換有關爭議之處理事項</w:t>
      </w:r>
      <w:r w:rsidRPr="00ED14B9">
        <w:rPr>
          <w:rFonts w:ascii="標楷體" w:eastAsia="標楷體" w:hAnsi="標楷體" w:hint="eastAsia"/>
          <w:color w:val="000000"/>
          <w:sz w:val="28"/>
          <w:szCs w:val="28"/>
        </w:rPr>
        <w:t>。</w:t>
      </w:r>
    </w:p>
    <w:p w:rsidR="00E71C6B"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（四）</w:t>
      </w:r>
      <w:r w:rsidRPr="000E7161">
        <w:rPr>
          <w:rFonts w:ascii="標楷體" w:eastAsia="標楷體" w:hAnsi="標楷體" w:hint="eastAsia"/>
          <w:color w:val="000000"/>
          <w:sz w:val="28"/>
          <w:szCs w:val="28"/>
        </w:rPr>
        <w:t>其他有關都市更新之交議及研究建議事項</w:t>
      </w:r>
      <w:r w:rsidRPr="00ED14B9">
        <w:rPr>
          <w:rFonts w:ascii="標楷體" w:eastAsia="標楷體" w:hAnsi="標楷體" w:hint="eastAsia"/>
          <w:color w:val="000000"/>
          <w:sz w:val="28"/>
          <w:szCs w:val="28"/>
        </w:rPr>
        <w:t>。</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Pr>
          <w:rFonts w:ascii="標楷體" w:eastAsia="標楷體" w:hAnsi="標楷體" w:hint="eastAsia"/>
          <w:color w:val="000000"/>
          <w:sz w:val="28"/>
          <w:szCs w:val="28"/>
        </w:rPr>
        <w:t>三</w:t>
      </w:r>
      <w:r w:rsidRPr="00ED14B9">
        <w:rPr>
          <w:rFonts w:ascii="標楷體" w:eastAsia="標楷體" w:hAnsi="標楷體" w:hint="eastAsia"/>
          <w:color w:val="000000"/>
          <w:sz w:val="28"/>
          <w:szCs w:val="28"/>
        </w:rPr>
        <w:t>、</w:t>
      </w:r>
      <w:r w:rsidRPr="000E7161">
        <w:rPr>
          <w:rFonts w:ascii="標楷體" w:eastAsia="標楷體" w:hAnsi="標楷體" w:hint="eastAsia"/>
          <w:color w:val="000000"/>
          <w:sz w:val="28"/>
          <w:szCs w:val="28"/>
        </w:rPr>
        <w:t>審議會置委員十七人至二十一人，其中一人為主任委員，由本府都市發展局（以下簡稱都發局）局長擔任；一人為副主任委員，由都發局局長指派人員兼任之；其餘委員，由本府分別就下列人員派</w:t>
      </w:r>
      <w:r w:rsidRPr="000E7161">
        <w:rPr>
          <w:rFonts w:ascii="標楷體" w:eastAsia="標楷體" w:hAnsi="標楷體"/>
          <w:color w:val="000000"/>
          <w:sz w:val="28"/>
          <w:szCs w:val="28"/>
        </w:rPr>
        <w:t>(</w:t>
      </w:r>
      <w:r w:rsidRPr="000E7161">
        <w:rPr>
          <w:rFonts w:ascii="標楷體" w:eastAsia="標楷體" w:hAnsi="標楷體" w:hint="eastAsia"/>
          <w:color w:val="000000"/>
          <w:sz w:val="28"/>
          <w:szCs w:val="28"/>
        </w:rPr>
        <w:t>聘</w:t>
      </w:r>
      <w:r w:rsidRPr="000E7161">
        <w:rPr>
          <w:rFonts w:ascii="標楷體" w:eastAsia="標楷體" w:hAnsi="標楷體"/>
          <w:color w:val="000000"/>
          <w:sz w:val="28"/>
          <w:szCs w:val="28"/>
        </w:rPr>
        <w:t>)</w:t>
      </w:r>
      <w:r w:rsidRPr="000E7161">
        <w:rPr>
          <w:rFonts w:ascii="標楷體" w:eastAsia="標楷體" w:hAnsi="標楷體" w:hint="eastAsia"/>
          <w:color w:val="000000"/>
          <w:sz w:val="28"/>
          <w:szCs w:val="28"/>
        </w:rPr>
        <w:t>之</w:t>
      </w:r>
      <w:r w:rsidRPr="00ED14B9">
        <w:rPr>
          <w:rFonts w:ascii="標楷體" w:eastAsia="標楷體" w:hAnsi="標楷體" w:hint="eastAsia"/>
          <w:color w:val="000000"/>
          <w:sz w:val="28"/>
          <w:szCs w:val="28"/>
        </w:rPr>
        <w:t>：</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（一）</w:t>
      </w:r>
      <w:r w:rsidRPr="00916746">
        <w:rPr>
          <w:rFonts w:ascii="標楷體" w:eastAsia="標楷體" w:hAnsi="標楷體" w:hint="eastAsia"/>
          <w:color w:val="000000"/>
          <w:sz w:val="28"/>
          <w:szCs w:val="28"/>
        </w:rPr>
        <w:t>主管業務及有關機關之代表</w:t>
      </w:r>
      <w:r w:rsidRPr="00ED14B9">
        <w:rPr>
          <w:rFonts w:ascii="標楷體" w:eastAsia="標楷體" w:hAnsi="標楷體" w:hint="eastAsia"/>
          <w:color w:val="000000"/>
          <w:sz w:val="28"/>
          <w:szCs w:val="28"/>
        </w:rPr>
        <w:t>。</w:t>
      </w:r>
    </w:p>
    <w:p w:rsidR="00E71C6B" w:rsidRPr="00ED14B9" w:rsidRDefault="00E71C6B" w:rsidP="00916746">
      <w:pPr>
        <w:spacing w:line="460" w:lineRule="exact"/>
        <w:ind w:left="1134" w:hangingChars="405" w:hanging="1134"/>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（二）</w:t>
      </w:r>
      <w:r w:rsidRPr="00916746">
        <w:rPr>
          <w:rFonts w:ascii="標楷體" w:eastAsia="標楷體" w:hAnsi="標楷體" w:hint="eastAsia"/>
          <w:color w:val="000000"/>
          <w:sz w:val="28"/>
          <w:szCs w:val="28"/>
        </w:rPr>
        <w:t>具有都市計畫、建築、景觀、社會、法律、交通、財經、土地開發、估價或地政等專門學識經驗之學者、專家</w:t>
      </w:r>
      <w:r w:rsidRPr="00ED14B9">
        <w:rPr>
          <w:rFonts w:ascii="標楷體" w:eastAsia="標楷體" w:hAnsi="標楷體" w:hint="eastAsia"/>
          <w:color w:val="000000"/>
          <w:sz w:val="28"/>
          <w:szCs w:val="28"/>
        </w:rPr>
        <w:t>。</w:t>
      </w:r>
    </w:p>
    <w:p w:rsidR="00E71C6B" w:rsidRPr="00ED14B9" w:rsidRDefault="00E71C6B" w:rsidP="000E7161">
      <w:pPr>
        <w:spacing w:line="460" w:lineRule="exact"/>
        <w:ind w:left="630" w:hangingChars="225" w:hanging="630"/>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（三）</w:t>
      </w:r>
      <w:r w:rsidRPr="00916746">
        <w:rPr>
          <w:rFonts w:ascii="標楷體" w:eastAsia="標楷體" w:hAnsi="標楷體" w:hint="eastAsia"/>
          <w:color w:val="000000"/>
          <w:sz w:val="28"/>
          <w:szCs w:val="28"/>
        </w:rPr>
        <w:t>熱心公益人士</w:t>
      </w:r>
      <w:r w:rsidRPr="00ED14B9">
        <w:rPr>
          <w:rFonts w:ascii="標楷體" w:eastAsia="標楷體" w:hAnsi="標楷體" w:hint="eastAsia"/>
          <w:color w:val="000000"/>
          <w:sz w:val="28"/>
          <w:szCs w:val="28"/>
        </w:rPr>
        <w:t>。</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 xml:space="preserve">　　</w:t>
      </w:r>
      <w:r>
        <w:rPr>
          <w:rFonts w:ascii="標楷體" w:eastAsia="標楷體" w:hAnsi="標楷體" w:hint="eastAsia"/>
          <w:color w:val="000000"/>
          <w:sz w:val="28"/>
          <w:szCs w:val="28"/>
        </w:rPr>
        <w:t>前</w:t>
      </w:r>
      <w:r w:rsidRPr="00916746">
        <w:rPr>
          <w:rFonts w:ascii="標楷體" w:eastAsia="標楷體" w:hAnsi="標楷體" w:hint="eastAsia"/>
          <w:color w:val="000000"/>
          <w:sz w:val="28"/>
          <w:szCs w:val="28"/>
        </w:rPr>
        <w:t>項委員出缺時，得予補派</w:t>
      </w:r>
      <w:r w:rsidRPr="00916746">
        <w:rPr>
          <w:rFonts w:ascii="標楷體" w:eastAsia="標楷體" w:hAnsi="標楷體"/>
          <w:color w:val="000000"/>
          <w:sz w:val="28"/>
          <w:szCs w:val="28"/>
        </w:rPr>
        <w:t>(</w:t>
      </w:r>
      <w:r w:rsidRPr="00916746">
        <w:rPr>
          <w:rFonts w:ascii="標楷體" w:eastAsia="標楷體" w:hAnsi="標楷體" w:hint="eastAsia"/>
          <w:color w:val="000000"/>
          <w:sz w:val="28"/>
          <w:szCs w:val="28"/>
        </w:rPr>
        <w:t>聘</w:t>
      </w:r>
      <w:r w:rsidRPr="00916746">
        <w:rPr>
          <w:rFonts w:ascii="標楷體" w:eastAsia="標楷體" w:hAnsi="標楷體"/>
          <w:color w:val="000000"/>
          <w:sz w:val="28"/>
          <w:szCs w:val="28"/>
        </w:rPr>
        <w:t>)</w:t>
      </w:r>
      <w:r w:rsidRPr="00916746">
        <w:rPr>
          <w:rFonts w:ascii="標楷體" w:eastAsia="標楷體" w:hAnsi="標楷體" w:hint="eastAsia"/>
          <w:color w:val="000000"/>
          <w:sz w:val="28"/>
          <w:szCs w:val="28"/>
        </w:rPr>
        <w:t>；補派</w:t>
      </w:r>
      <w:r w:rsidRPr="00916746">
        <w:rPr>
          <w:rFonts w:ascii="標楷體" w:eastAsia="標楷體" w:hAnsi="標楷體"/>
          <w:color w:val="000000"/>
          <w:sz w:val="28"/>
          <w:szCs w:val="28"/>
        </w:rPr>
        <w:t>(</w:t>
      </w:r>
      <w:r w:rsidRPr="00916746">
        <w:rPr>
          <w:rFonts w:ascii="標楷體" w:eastAsia="標楷體" w:hAnsi="標楷體" w:hint="eastAsia"/>
          <w:color w:val="000000"/>
          <w:sz w:val="28"/>
          <w:szCs w:val="28"/>
        </w:rPr>
        <w:t>聘</w:t>
      </w:r>
      <w:r w:rsidRPr="00916746">
        <w:rPr>
          <w:rFonts w:ascii="標楷體" w:eastAsia="標楷體" w:hAnsi="標楷體"/>
          <w:color w:val="000000"/>
          <w:sz w:val="28"/>
          <w:szCs w:val="28"/>
        </w:rPr>
        <w:t>)</w:t>
      </w:r>
      <w:r w:rsidRPr="00916746">
        <w:rPr>
          <w:rFonts w:ascii="標楷體" w:eastAsia="標楷體" w:hAnsi="標楷體" w:hint="eastAsia"/>
          <w:color w:val="000000"/>
          <w:sz w:val="28"/>
          <w:szCs w:val="28"/>
        </w:rPr>
        <w:t>委員之任期至原委員任期屆滿之日為止。</w:t>
      </w:r>
    </w:p>
    <w:p w:rsidR="00E71C6B" w:rsidRPr="00ED14B9"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color w:val="000000"/>
          <w:sz w:val="28"/>
          <w:szCs w:val="28"/>
        </w:rPr>
        <w:t xml:space="preserve">    </w:t>
      </w:r>
      <w:r w:rsidRPr="00916746">
        <w:rPr>
          <w:rFonts w:ascii="標楷體" w:eastAsia="標楷體" w:hAnsi="標楷體" w:hint="eastAsia"/>
          <w:color w:val="000000"/>
          <w:sz w:val="28"/>
          <w:szCs w:val="28"/>
        </w:rPr>
        <w:t xml:space="preserve">　　依第一項第二款聘任之委員，不得少於委員總數二分之一</w:t>
      </w:r>
      <w:r w:rsidRPr="00ED14B9">
        <w:rPr>
          <w:rFonts w:ascii="標楷體" w:eastAsia="標楷體" w:hAnsi="標楷體" w:hint="eastAsia"/>
          <w:color w:val="000000"/>
          <w:sz w:val="28"/>
          <w:szCs w:val="28"/>
        </w:rPr>
        <w:t>。</w:t>
      </w:r>
    </w:p>
    <w:p w:rsidR="00E71C6B" w:rsidRPr="00ED14B9" w:rsidRDefault="00E71C6B" w:rsidP="00916746">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hint="eastAsia"/>
          <w:color w:val="000000"/>
          <w:sz w:val="28"/>
          <w:szCs w:val="28"/>
        </w:rPr>
        <w:t>四、</w:t>
      </w:r>
      <w:r w:rsidRPr="00916746">
        <w:rPr>
          <w:rFonts w:ascii="標楷體" w:eastAsia="標楷體" w:hAnsi="標楷體" w:hint="eastAsia"/>
          <w:color w:val="000000"/>
          <w:sz w:val="28"/>
          <w:szCs w:val="28"/>
        </w:rPr>
        <w:t>審議會委員任期為一年，期滿得續派</w:t>
      </w:r>
      <w:r w:rsidRPr="00916746">
        <w:rPr>
          <w:rFonts w:ascii="標楷體" w:eastAsia="標楷體" w:hAnsi="標楷體"/>
          <w:color w:val="000000"/>
          <w:sz w:val="28"/>
          <w:szCs w:val="28"/>
        </w:rPr>
        <w:t>(</w:t>
      </w:r>
      <w:r w:rsidRPr="00916746">
        <w:rPr>
          <w:rFonts w:ascii="標楷體" w:eastAsia="標楷體" w:hAnsi="標楷體" w:hint="eastAsia"/>
          <w:color w:val="000000"/>
          <w:sz w:val="28"/>
          <w:szCs w:val="28"/>
        </w:rPr>
        <w:t>聘</w:t>
      </w:r>
      <w:r w:rsidRPr="00916746">
        <w:rPr>
          <w:rFonts w:ascii="標楷體" w:eastAsia="標楷體" w:hAnsi="標楷體"/>
          <w:color w:val="000000"/>
          <w:sz w:val="28"/>
          <w:szCs w:val="28"/>
        </w:rPr>
        <w:t>)</w:t>
      </w:r>
      <w:r w:rsidRPr="00916746">
        <w:rPr>
          <w:rFonts w:ascii="標楷體" w:eastAsia="標楷體" w:hAnsi="標楷體" w:hint="eastAsia"/>
          <w:color w:val="000000"/>
          <w:sz w:val="28"/>
          <w:szCs w:val="28"/>
        </w:rPr>
        <w:t>之。但代表機關出任者，應隨其本職進退</w:t>
      </w:r>
      <w:r w:rsidRPr="00ED14B9">
        <w:rPr>
          <w:rFonts w:ascii="標楷體" w:eastAsia="標楷體" w:hAnsi="標楷體" w:hint="eastAsia"/>
          <w:color w:val="000000"/>
          <w:sz w:val="28"/>
          <w:szCs w:val="28"/>
        </w:rPr>
        <w:t>。</w:t>
      </w:r>
    </w:p>
    <w:p w:rsidR="00E71C6B" w:rsidRPr="00ED14B9" w:rsidRDefault="00E71C6B" w:rsidP="00916746">
      <w:pPr>
        <w:spacing w:line="460" w:lineRule="exact"/>
        <w:ind w:left="566" w:hangingChars="202" w:hanging="566"/>
        <w:jc w:val="both"/>
        <w:rPr>
          <w:rFonts w:ascii="標楷體" w:eastAsia="標楷體" w:hAnsi="標楷體"/>
          <w:color w:val="000000"/>
          <w:sz w:val="28"/>
          <w:szCs w:val="28"/>
        </w:rPr>
      </w:pPr>
      <w:r w:rsidRPr="00ED14B9">
        <w:rPr>
          <w:rFonts w:ascii="標楷體" w:eastAsia="標楷體" w:hAnsi="標楷體"/>
          <w:color w:val="000000"/>
          <w:sz w:val="28"/>
          <w:szCs w:val="28"/>
        </w:rPr>
        <w:t xml:space="preserve">    </w:t>
      </w:r>
      <w:r w:rsidRPr="00ED14B9">
        <w:rPr>
          <w:rFonts w:ascii="標楷體" w:eastAsia="標楷體" w:hAnsi="標楷體" w:hint="eastAsia"/>
          <w:color w:val="000000"/>
          <w:sz w:val="28"/>
          <w:szCs w:val="28"/>
        </w:rPr>
        <w:t xml:space="preserve">　　</w:t>
      </w:r>
      <w:r w:rsidRPr="00916746">
        <w:rPr>
          <w:rFonts w:ascii="標楷體" w:eastAsia="標楷體" w:hAnsi="標楷體" w:hint="eastAsia"/>
          <w:color w:val="000000"/>
          <w:sz w:val="28"/>
          <w:szCs w:val="28"/>
        </w:rPr>
        <w:t>依第三點第一項第二款及第三款聘任之委員，每次改聘不得超過該二款委員人數二分之一</w:t>
      </w:r>
      <w:r w:rsidRPr="00ED14B9">
        <w:rPr>
          <w:rFonts w:ascii="標楷體" w:eastAsia="標楷體" w:hAnsi="標楷體" w:hint="eastAsia"/>
          <w:color w:val="000000"/>
          <w:sz w:val="28"/>
          <w:szCs w:val="28"/>
        </w:rPr>
        <w:t>。</w:t>
      </w:r>
    </w:p>
    <w:p w:rsidR="00E71C6B" w:rsidRDefault="00E71C6B" w:rsidP="000E7161">
      <w:pPr>
        <w:spacing w:line="460" w:lineRule="exact"/>
        <w:ind w:left="566" w:hangingChars="202" w:hanging="566"/>
        <w:jc w:val="both"/>
        <w:rPr>
          <w:rFonts w:ascii="標楷體" w:eastAsia="標楷體" w:hAnsi="標楷體"/>
          <w:color w:val="000000"/>
          <w:sz w:val="28"/>
          <w:szCs w:val="28"/>
        </w:rPr>
      </w:pPr>
      <w:r>
        <w:rPr>
          <w:rFonts w:ascii="標楷體" w:eastAsia="標楷體" w:hAnsi="標楷體" w:hint="eastAsia"/>
          <w:color w:val="000000"/>
          <w:sz w:val="28"/>
          <w:szCs w:val="28"/>
        </w:rPr>
        <w:t>五</w:t>
      </w:r>
      <w:r w:rsidRPr="00ED14B9">
        <w:rPr>
          <w:rFonts w:ascii="標楷體" w:eastAsia="標楷體" w:hAnsi="標楷體" w:hint="eastAsia"/>
          <w:color w:val="000000"/>
          <w:sz w:val="28"/>
          <w:szCs w:val="28"/>
        </w:rPr>
        <w:t>、</w:t>
      </w:r>
      <w:r w:rsidRPr="00916746">
        <w:rPr>
          <w:rFonts w:ascii="標楷體" w:eastAsia="標楷體" w:hAnsi="標楷體" w:hint="eastAsia"/>
          <w:color w:val="000000"/>
          <w:sz w:val="28"/>
          <w:szCs w:val="28"/>
        </w:rPr>
        <w:t>審議會會議由主任委員召集之，並為會議主席；主任委員不克出席會議時，由副主任委員代理之，副主任委員亦不克出席時，由出席委員互推一人代理之</w:t>
      </w:r>
      <w:r w:rsidRPr="00ED14B9">
        <w:rPr>
          <w:rFonts w:ascii="標楷體" w:eastAsia="標楷體" w:hAnsi="標楷體" w:hint="eastAsia"/>
          <w:color w:val="000000"/>
          <w:sz w:val="28"/>
          <w:szCs w:val="28"/>
        </w:rPr>
        <w:t>。</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六、本委員會置總幹事、副總幹事各一人，承主任委員之命處理日常會務工作，幹事六人至十人，協助執行辦理會務，並由主任委員就本府都市發展局等有關機關正式編制人員派兼之。</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七、審議會應於開會前三日將議事日程及有關資料送達各委員。但緊急性之臨時會議，不在此限。</w:t>
      </w:r>
    </w:p>
    <w:p w:rsidR="00E71C6B"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八、審議會非有過半數以上委員之出席不得開會，並有出席委員過半數之同意始得決議，可否同數時，由主席裁決。</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color w:val="000000"/>
          <w:sz w:val="28"/>
          <w:szCs w:val="28"/>
        </w:rPr>
        <w:t xml:space="preserve">    </w:t>
      </w:r>
      <w:r w:rsidRPr="00916746">
        <w:rPr>
          <w:rFonts w:ascii="標楷體" w:eastAsia="標楷體" w:hAnsi="標楷體" w:hint="eastAsia"/>
          <w:color w:val="000000"/>
          <w:sz w:val="28"/>
          <w:szCs w:val="28"/>
        </w:rPr>
        <w:t xml:space="preserve">　　委員應親自出席前項會議。但由機關代表兼任之委員，未能親自出席時，得指派代表出席，並通知審議會。</w:t>
      </w:r>
    </w:p>
    <w:p w:rsidR="00E71C6B"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color w:val="000000"/>
          <w:sz w:val="28"/>
          <w:szCs w:val="28"/>
        </w:rPr>
        <w:t xml:space="preserve">    </w:t>
      </w:r>
      <w:r w:rsidRPr="00916746">
        <w:rPr>
          <w:rFonts w:ascii="標楷體" w:eastAsia="標楷體" w:hAnsi="標楷體" w:hint="eastAsia"/>
          <w:color w:val="000000"/>
          <w:sz w:val="28"/>
          <w:szCs w:val="28"/>
        </w:rPr>
        <w:t xml:space="preserve">　　前項指派之代表列入出席人數，並參與會議發言及表決。</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九、審議會開會時，得邀請土地及建築物所有權人、權利關係人、管理機關、實施者或其委託之代表列席說明。</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十、審議會開會時，有行政程序法第三十二條或第三十三條應迴避事由之委員應自行迴避。</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十一、審議會為審議案件或處理有關爭議之需要，得推派委員或調派業務有關人員組成專案小組赴實地調查，並研擬意見，提供會議參考。</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color w:val="000000"/>
          <w:sz w:val="28"/>
          <w:szCs w:val="28"/>
        </w:rPr>
        <w:t xml:space="preserve">    </w:t>
      </w:r>
      <w:r w:rsidRPr="00916746">
        <w:rPr>
          <w:rFonts w:ascii="標楷體" w:eastAsia="標楷體" w:hAnsi="標楷體" w:hint="eastAsia"/>
          <w:color w:val="000000"/>
          <w:sz w:val="28"/>
          <w:szCs w:val="28"/>
        </w:rPr>
        <w:t xml:space="preserve">　　前項專案小組，並得邀請其他專家或委員提供諮商。</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十二、審議會委員及兼職人員均為無給職。但參與會議之專家學者，得依規定酌支給出席費。</w:t>
      </w:r>
    </w:p>
    <w:p w:rsidR="00E71C6B" w:rsidRPr="00916746"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十三、審議會所需之經費由本府都市發展局編列預算支應。</w:t>
      </w:r>
    </w:p>
    <w:p w:rsidR="00E71C6B" w:rsidRDefault="00E71C6B" w:rsidP="00916746">
      <w:pPr>
        <w:spacing w:line="460" w:lineRule="exact"/>
        <w:ind w:left="566" w:hangingChars="202" w:hanging="566"/>
        <w:jc w:val="both"/>
        <w:rPr>
          <w:rFonts w:ascii="標楷體" w:eastAsia="標楷體" w:hAnsi="標楷體"/>
          <w:color w:val="000000"/>
          <w:sz w:val="28"/>
          <w:szCs w:val="28"/>
        </w:rPr>
      </w:pPr>
      <w:r w:rsidRPr="00916746">
        <w:rPr>
          <w:rFonts w:ascii="標楷體" w:eastAsia="標楷體" w:hAnsi="標楷體" w:hint="eastAsia"/>
          <w:color w:val="000000"/>
          <w:sz w:val="28"/>
          <w:szCs w:val="28"/>
        </w:rPr>
        <w:t>十四、審議會決議事項，以本府名</w:t>
      </w:r>
      <w:r>
        <w:rPr>
          <w:rFonts w:ascii="標楷體" w:eastAsia="標楷體" w:hAnsi="標楷體"/>
          <w:color w:val="000000"/>
          <w:sz w:val="28"/>
          <w:szCs w:val="28"/>
        </w:rPr>
        <w:t xml:space="preserve"> </w:t>
      </w:r>
      <w:r w:rsidRPr="00916746">
        <w:rPr>
          <w:rFonts w:ascii="標楷體" w:eastAsia="標楷體" w:hAnsi="標楷體" w:hint="eastAsia"/>
          <w:color w:val="000000"/>
          <w:sz w:val="28"/>
          <w:szCs w:val="28"/>
        </w:rPr>
        <w:t>義行之。</w:t>
      </w:r>
    </w:p>
    <w:sectPr w:rsidR="00E71C6B" w:rsidSect="004B64E5">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C6B" w:rsidRDefault="00E71C6B">
      <w:r>
        <w:separator/>
      </w:r>
    </w:p>
  </w:endnote>
  <w:endnote w:type="continuationSeparator" w:id="0">
    <w:p w:rsidR="00E71C6B" w:rsidRDefault="00E71C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Light">
    <w:panose1 w:val="00000000000000000000"/>
    <w:charset w:val="00"/>
    <w:family w:val="swiss"/>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C6B" w:rsidRDefault="00E71C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71C6B" w:rsidRDefault="00E71C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C6B" w:rsidRPr="004E2683" w:rsidRDefault="00E71C6B" w:rsidP="004E2683">
    <w:pPr>
      <w:pStyle w:val="Footer"/>
      <w:jc w:val="center"/>
    </w:pPr>
    <w:r>
      <w:rPr>
        <w:rFonts w:hint="eastAsia"/>
        <w:kern w:val="0"/>
      </w:rPr>
      <w:t>第</w:t>
    </w:r>
    <w:r>
      <w:rPr>
        <w:kern w:val="0"/>
      </w:rPr>
      <w:t xml:space="preserve"> </w:t>
    </w:r>
    <w:r>
      <w:rPr>
        <w:kern w:val="0"/>
      </w:rPr>
      <w:fldChar w:fldCharType="begin"/>
    </w:r>
    <w:r>
      <w:rPr>
        <w:kern w:val="0"/>
      </w:rPr>
      <w:instrText xml:space="preserve"> PAGE </w:instrText>
    </w:r>
    <w:r>
      <w:rPr>
        <w:kern w:val="0"/>
      </w:rPr>
      <w:fldChar w:fldCharType="separate"/>
    </w:r>
    <w:r>
      <w:rPr>
        <w:noProof/>
        <w:kern w:val="0"/>
      </w:rPr>
      <w:t>1</w:t>
    </w:r>
    <w:r>
      <w:rPr>
        <w:kern w:val="0"/>
      </w:rPr>
      <w:fldChar w:fldCharType="end"/>
    </w:r>
    <w:r>
      <w:rPr>
        <w:kern w:val="0"/>
      </w:rPr>
      <w:t xml:space="preserve"> </w:t>
    </w:r>
    <w:r>
      <w:rPr>
        <w:rFonts w:hint="eastAsia"/>
        <w:kern w:val="0"/>
      </w:rPr>
      <w:t>頁，共</w:t>
    </w:r>
    <w:r>
      <w:rPr>
        <w:kern w:val="0"/>
      </w:rPr>
      <w:t xml:space="preserve"> </w:t>
    </w:r>
    <w:r>
      <w:rPr>
        <w:kern w:val="0"/>
      </w:rPr>
      <w:fldChar w:fldCharType="begin"/>
    </w:r>
    <w:r>
      <w:rPr>
        <w:kern w:val="0"/>
      </w:rPr>
      <w:instrText xml:space="preserve"> NUMPAGES </w:instrText>
    </w:r>
    <w:r>
      <w:rPr>
        <w:kern w:val="0"/>
      </w:rPr>
      <w:fldChar w:fldCharType="separate"/>
    </w:r>
    <w:r>
      <w:rPr>
        <w:noProof/>
        <w:kern w:val="0"/>
      </w:rPr>
      <w:t>2</w:t>
    </w:r>
    <w:r>
      <w:rPr>
        <w:kern w:val="0"/>
      </w:rPr>
      <w:fldChar w:fldCharType="end"/>
    </w:r>
    <w:r>
      <w:rPr>
        <w:kern w:val="0"/>
      </w:rPr>
      <w:t xml:space="preserve"> </w:t>
    </w:r>
    <w:r>
      <w:rPr>
        <w:rFonts w:hint="eastAsia"/>
        <w:kern w:val="0"/>
      </w:rPr>
      <w:t>頁</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C6B" w:rsidRDefault="00E71C6B">
      <w:r>
        <w:separator/>
      </w:r>
    </w:p>
  </w:footnote>
  <w:footnote w:type="continuationSeparator" w:id="0">
    <w:p w:rsidR="00E71C6B" w:rsidRDefault="00E71C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0BF4"/>
    <w:multiLevelType w:val="hybridMultilevel"/>
    <w:tmpl w:val="B3B25824"/>
    <w:lvl w:ilvl="0" w:tplc="0BD066EA">
      <w:start w:val="1"/>
      <w:numFmt w:val="taiwaneseCountingThousand"/>
      <w:lvlText w:val="%1、"/>
      <w:lvlJc w:val="left"/>
      <w:pPr>
        <w:ind w:left="1620" w:hanging="720"/>
      </w:pPr>
      <w:rPr>
        <w:rFonts w:cs="Times New Roman" w:hint="default"/>
      </w:rPr>
    </w:lvl>
    <w:lvl w:ilvl="1" w:tplc="04090019" w:tentative="1">
      <w:start w:val="1"/>
      <w:numFmt w:val="ideographTraditional"/>
      <w:lvlText w:val="%2、"/>
      <w:lvlJc w:val="left"/>
      <w:pPr>
        <w:ind w:left="1860" w:hanging="480"/>
      </w:pPr>
      <w:rPr>
        <w:rFonts w:cs="Times New Roman"/>
      </w:rPr>
    </w:lvl>
    <w:lvl w:ilvl="2" w:tplc="0409001B" w:tentative="1">
      <w:start w:val="1"/>
      <w:numFmt w:val="lowerRoman"/>
      <w:lvlText w:val="%3."/>
      <w:lvlJc w:val="right"/>
      <w:pPr>
        <w:ind w:left="2340" w:hanging="480"/>
      </w:pPr>
      <w:rPr>
        <w:rFonts w:cs="Times New Roman"/>
      </w:rPr>
    </w:lvl>
    <w:lvl w:ilvl="3" w:tplc="0409000F" w:tentative="1">
      <w:start w:val="1"/>
      <w:numFmt w:val="decimal"/>
      <w:lvlText w:val="%4."/>
      <w:lvlJc w:val="left"/>
      <w:pPr>
        <w:ind w:left="2820" w:hanging="480"/>
      </w:pPr>
      <w:rPr>
        <w:rFonts w:cs="Times New Roman"/>
      </w:rPr>
    </w:lvl>
    <w:lvl w:ilvl="4" w:tplc="04090019" w:tentative="1">
      <w:start w:val="1"/>
      <w:numFmt w:val="ideographTraditional"/>
      <w:lvlText w:val="%5、"/>
      <w:lvlJc w:val="left"/>
      <w:pPr>
        <w:ind w:left="3300" w:hanging="480"/>
      </w:pPr>
      <w:rPr>
        <w:rFonts w:cs="Times New Roman"/>
      </w:rPr>
    </w:lvl>
    <w:lvl w:ilvl="5" w:tplc="0409001B" w:tentative="1">
      <w:start w:val="1"/>
      <w:numFmt w:val="lowerRoman"/>
      <w:lvlText w:val="%6."/>
      <w:lvlJc w:val="right"/>
      <w:pPr>
        <w:ind w:left="3780" w:hanging="480"/>
      </w:pPr>
      <w:rPr>
        <w:rFonts w:cs="Times New Roman"/>
      </w:rPr>
    </w:lvl>
    <w:lvl w:ilvl="6" w:tplc="0409000F" w:tentative="1">
      <w:start w:val="1"/>
      <w:numFmt w:val="decimal"/>
      <w:lvlText w:val="%7."/>
      <w:lvlJc w:val="left"/>
      <w:pPr>
        <w:ind w:left="4260" w:hanging="480"/>
      </w:pPr>
      <w:rPr>
        <w:rFonts w:cs="Times New Roman"/>
      </w:rPr>
    </w:lvl>
    <w:lvl w:ilvl="7" w:tplc="04090019" w:tentative="1">
      <w:start w:val="1"/>
      <w:numFmt w:val="ideographTraditional"/>
      <w:lvlText w:val="%8、"/>
      <w:lvlJc w:val="left"/>
      <w:pPr>
        <w:ind w:left="4740" w:hanging="480"/>
      </w:pPr>
      <w:rPr>
        <w:rFonts w:cs="Times New Roman"/>
      </w:rPr>
    </w:lvl>
    <w:lvl w:ilvl="8" w:tplc="0409001B" w:tentative="1">
      <w:start w:val="1"/>
      <w:numFmt w:val="lowerRoman"/>
      <w:lvlText w:val="%9."/>
      <w:lvlJc w:val="right"/>
      <w:pPr>
        <w:ind w:left="5220" w:hanging="480"/>
      </w:pPr>
      <w:rPr>
        <w:rFonts w:cs="Times New Roman"/>
      </w:rPr>
    </w:lvl>
  </w:abstractNum>
  <w:abstractNum w:abstractNumId="1">
    <w:nsid w:val="16B8539D"/>
    <w:multiLevelType w:val="multilevel"/>
    <w:tmpl w:val="68A4ED2E"/>
    <w:lvl w:ilvl="0">
      <w:start w:val="1"/>
      <w:numFmt w:val="decimal"/>
      <w:lvlText w:val="%1."/>
      <w:lvlJc w:val="left"/>
      <w:pPr>
        <w:tabs>
          <w:tab w:val="num" w:pos="1380"/>
        </w:tabs>
        <w:ind w:left="1380" w:hanging="480"/>
      </w:pPr>
      <w:rPr>
        <w:rFonts w:cs="Times New Roman"/>
      </w:rPr>
    </w:lvl>
    <w:lvl w:ilvl="1">
      <w:start w:val="1"/>
      <w:numFmt w:val="ideographTraditional"/>
      <w:lvlText w:val="%2、"/>
      <w:lvlJc w:val="left"/>
      <w:pPr>
        <w:tabs>
          <w:tab w:val="num" w:pos="1860"/>
        </w:tabs>
        <w:ind w:left="1860" w:hanging="480"/>
      </w:pPr>
      <w:rPr>
        <w:rFonts w:cs="Times New Roman"/>
      </w:rPr>
    </w:lvl>
    <w:lvl w:ilvl="2">
      <w:start w:val="1"/>
      <w:numFmt w:val="lowerRoman"/>
      <w:lvlText w:val="%3."/>
      <w:lvlJc w:val="right"/>
      <w:pPr>
        <w:tabs>
          <w:tab w:val="num" w:pos="2340"/>
        </w:tabs>
        <w:ind w:left="2340" w:hanging="480"/>
      </w:pPr>
      <w:rPr>
        <w:rFonts w:cs="Times New Roman"/>
      </w:rPr>
    </w:lvl>
    <w:lvl w:ilvl="3">
      <w:start w:val="1"/>
      <w:numFmt w:val="decimal"/>
      <w:lvlText w:val="%4."/>
      <w:lvlJc w:val="left"/>
      <w:pPr>
        <w:tabs>
          <w:tab w:val="num" w:pos="2820"/>
        </w:tabs>
        <w:ind w:left="2820" w:hanging="480"/>
      </w:pPr>
      <w:rPr>
        <w:rFonts w:cs="Times New Roman"/>
      </w:rPr>
    </w:lvl>
    <w:lvl w:ilvl="4">
      <w:start w:val="1"/>
      <w:numFmt w:val="ideographTraditional"/>
      <w:lvlText w:val="%5、"/>
      <w:lvlJc w:val="left"/>
      <w:pPr>
        <w:tabs>
          <w:tab w:val="num" w:pos="3300"/>
        </w:tabs>
        <w:ind w:left="3300" w:hanging="480"/>
      </w:pPr>
      <w:rPr>
        <w:rFonts w:cs="Times New Roman"/>
      </w:rPr>
    </w:lvl>
    <w:lvl w:ilvl="5">
      <w:start w:val="1"/>
      <w:numFmt w:val="lowerRoman"/>
      <w:lvlText w:val="%6."/>
      <w:lvlJc w:val="right"/>
      <w:pPr>
        <w:tabs>
          <w:tab w:val="num" w:pos="3780"/>
        </w:tabs>
        <w:ind w:left="3780" w:hanging="480"/>
      </w:pPr>
      <w:rPr>
        <w:rFonts w:cs="Times New Roman"/>
      </w:rPr>
    </w:lvl>
    <w:lvl w:ilvl="6">
      <w:start w:val="1"/>
      <w:numFmt w:val="decimal"/>
      <w:lvlText w:val="%7."/>
      <w:lvlJc w:val="left"/>
      <w:pPr>
        <w:tabs>
          <w:tab w:val="num" w:pos="4260"/>
        </w:tabs>
        <w:ind w:left="4260" w:hanging="480"/>
      </w:pPr>
      <w:rPr>
        <w:rFonts w:cs="Times New Roman"/>
      </w:rPr>
    </w:lvl>
    <w:lvl w:ilvl="7">
      <w:start w:val="1"/>
      <w:numFmt w:val="ideographTraditional"/>
      <w:lvlText w:val="%8、"/>
      <w:lvlJc w:val="left"/>
      <w:pPr>
        <w:tabs>
          <w:tab w:val="num" w:pos="4740"/>
        </w:tabs>
        <w:ind w:left="4740" w:hanging="480"/>
      </w:pPr>
      <w:rPr>
        <w:rFonts w:cs="Times New Roman"/>
      </w:rPr>
    </w:lvl>
    <w:lvl w:ilvl="8">
      <w:start w:val="1"/>
      <w:numFmt w:val="lowerRoman"/>
      <w:lvlText w:val="%9."/>
      <w:lvlJc w:val="right"/>
      <w:pPr>
        <w:tabs>
          <w:tab w:val="num" w:pos="5220"/>
        </w:tabs>
        <w:ind w:left="5220" w:hanging="480"/>
      </w:pPr>
      <w:rPr>
        <w:rFonts w:cs="Times New Roman"/>
      </w:rPr>
    </w:lvl>
  </w:abstractNum>
  <w:abstractNum w:abstractNumId="2">
    <w:nsid w:val="1A2B12E5"/>
    <w:multiLevelType w:val="hybridMultilevel"/>
    <w:tmpl w:val="4E1AB250"/>
    <w:lvl w:ilvl="0" w:tplc="5232DC8A">
      <w:start w:val="1"/>
      <w:numFmt w:val="taiwaneseCountingThousand"/>
      <w:lvlText w:val="（%1）"/>
      <w:lvlJc w:val="left"/>
      <w:pPr>
        <w:tabs>
          <w:tab w:val="num" w:pos="1534"/>
        </w:tabs>
        <w:ind w:left="1534"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1AB00B37"/>
    <w:multiLevelType w:val="multilevel"/>
    <w:tmpl w:val="6D7A6158"/>
    <w:lvl w:ilvl="0">
      <w:start w:val="1"/>
      <w:numFmt w:val="taiwaneseCountingThousand"/>
      <w:lvlText w:val="%1、"/>
      <w:lvlJc w:val="left"/>
      <w:pPr>
        <w:tabs>
          <w:tab w:val="num" w:pos="902"/>
        </w:tabs>
        <w:ind w:left="1184" w:hanging="1014"/>
      </w:pPr>
      <w:rPr>
        <w:rFonts w:cs="Times New Roman" w:hint="eastAsia"/>
        <w:b w:val="0"/>
      </w:rPr>
    </w:lvl>
    <w:lvl w:ilvl="1">
      <w:start w:val="1"/>
      <w:numFmt w:val="ideographTraditional"/>
      <w:lvlText w:val="%2、"/>
      <w:lvlJc w:val="left"/>
      <w:pPr>
        <w:tabs>
          <w:tab w:val="num" w:pos="1860"/>
        </w:tabs>
        <w:ind w:left="1860" w:hanging="480"/>
      </w:pPr>
      <w:rPr>
        <w:rFonts w:cs="Times New Roman"/>
      </w:rPr>
    </w:lvl>
    <w:lvl w:ilvl="2">
      <w:start w:val="1"/>
      <w:numFmt w:val="lowerRoman"/>
      <w:lvlText w:val="%3."/>
      <w:lvlJc w:val="right"/>
      <w:pPr>
        <w:tabs>
          <w:tab w:val="num" w:pos="2340"/>
        </w:tabs>
        <w:ind w:left="2340" w:hanging="480"/>
      </w:pPr>
      <w:rPr>
        <w:rFonts w:cs="Times New Roman"/>
      </w:rPr>
    </w:lvl>
    <w:lvl w:ilvl="3">
      <w:start w:val="1"/>
      <w:numFmt w:val="decimal"/>
      <w:lvlText w:val="%4."/>
      <w:lvlJc w:val="left"/>
      <w:pPr>
        <w:tabs>
          <w:tab w:val="num" w:pos="2820"/>
        </w:tabs>
        <w:ind w:left="2820" w:hanging="480"/>
      </w:pPr>
      <w:rPr>
        <w:rFonts w:cs="Times New Roman"/>
      </w:rPr>
    </w:lvl>
    <w:lvl w:ilvl="4">
      <w:start w:val="1"/>
      <w:numFmt w:val="ideographTraditional"/>
      <w:lvlText w:val="%5、"/>
      <w:lvlJc w:val="left"/>
      <w:pPr>
        <w:tabs>
          <w:tab w:val="num" w:pos="3300"/>
        </w:tabs>
        <w:ind w:left="3300" w:hanging="480"/>
      </w:pPr>
      <w:rPr>
        <w:rFonts w:cs="Times New Roman"/>
      </w:rPr>
    </w:lvl>
    <w:lvl w:ilvl="5">
      <w:start w:val="1"/>
      <w:numFmt w:val="lowerRoman"/>
      <w:lvlText w:val="%6."/>
      <w:lvlJc w:val="right"/>
      <w:pPr>
        <w:tabs>
          <w:tab w:val="num" w:pos="3780"/>
        </w:tabs>
        <w:ind w:left="3780" w:hanging="480"/>
      </w:pPr>
      <w:rPr>
        <w:rFonts w:cs="Times New Roman"/>
      </w:rPr>
    </w:lvl>
    <w:lvl w:ilvl="6">
      <w:start w:val="1"/>
      <w:numFmt w:val="decimal"/>
      <w:lvlText w:val="%7."/>
      <w:lvlJc w:val="left"/>
      <w:pPr>
        <w:tabs>
          <w:tab w:val="num" w:pos="4260"/>
        </w:tabs>
        <w:ind w:left="4260" w:hanging="480"/>
      </w:pPr>
      <w:rPr>
        <w:rFonts w:cs="Times New Roman"/>
      </w:rPr>
    </w:lvl>
    <w:lvl w:ilvl="7">
      <w:start w:val="1"/>
      <w:numFmt w:val="ideographTraditional"/>
      <w:lvlText w:val="%8、"/>
      <w:lvlJc w:val="left"/>
      <w:pPr>
        <w:tabs>
          <w:tab w:val="num" w:pos="4740"/>
        </w:tabs>
        <w:ind w:left="4740" w:hanging="480"/>
      </w:pPr>
      <w:rPr>
        <w:rFonts w:cs="Times New Roman"/>
      </w:rPr>
    </w:lvl>
    <w:lvl w:ilvl="8">
      <w:start w:val="1"/>
      <w:numFmt w:val="lowerRoman"/>
      <w:lvlText w:val="%9."/>
      <w:lvlJc w:val="right"/>
      <w:pPr>
        <w:tabs>
          <w:tab w:val="num" w:pos="5220"/>
        </w:tabs>
        <w:ind w:left="5220" w:hanging="480"/>
      </w:pPr>
      <w:rPr>
        <w:rFonts w:cs="Times New Roman"/>
      </w:rPr>
    </w:lvl>
  </w:abstractNum>
  <w:abstractNum w:abstractNumId="4">
    <w:nsid w:val="1D08716B"/>
    <w:multiLevelType w:val="hybridMultilevel"/>
    <w:tmpl w:val="113C7EAE"/>
    <w:lvl w:ilvl="0" w:tplc="04090015">
      <w:start w:val="4"/>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233F7379"/>
    <w:multiLevelType w:val="multilevel"/>
    <w:tmpl w:val="B25AC718"/>
    <w:lvl w:ilvl="0">
      <w:start w:val="1"/>
      <w:numFmt w:val="taiwaneseCountingThousand"/>
      <w:lvlText w:val="%1、"/>
      <w:lvlJc w:val="left"/>
      <w:pPr>
        <w:tabs>
          <w:tab w:val="num" w:pos="902"/>
        </w:tabs>
        <w:ind w:left="1184" w:hanging="284"/>
      </w:pPr>
      <w:rPr>
        <w:rFonts w:cs="Times New Roman" w:hint="eastAsia"/>
        <w:b w:val="0"/>
      </w:rPr>
    </w:lvl>
    <w:lvl w:ilvl="1">
      <w:start w:val="1"/>
      <w:numFmt w:val="ideographTraditional"/>
      <w:lvlText w:val="%2、"/>
      <w:lvlJc w:val="left"/>
      <w:pPr>
        <w:tabs>
          <w:tab w:val="num" w:pos="1860"/>
        </w:tabs>
        <w:ind w:left="1860" w:hanging="480"/>
      </w:pPr>
      <w:rPr>
        <w:rFonts w:cs="Times New Roman"/>
      </w:rPr>
    </w:lvl>
    <w:lvl w:ilvl="2">
      <w:start w:val="1"/>
      <w:numFmt w:val="lowerRoman"/>
      <w:lvlText w:val="%3."/>
      <w:lvlJc w:val="right"/>
      <w:pPr>
        <w:tabs>
          <w:tab w:val="num" w:pos="2340"/>
        </w:tabs>
        <w:ind w:left="2340" w:hanging="480"/>
      </w:pPr>
      <w:rPr>
        <w:rFonts w:cs="Times New Roman"/>
      </w:rPr>
    </w:lvl>
    <w:lvl w:ilvl="3">
      <w:start w:val="1"/>
      <w:numFmt w:val="decimal"/>
      <w:lvlText w:val="%4."/>
      <w:lvlJc w:val="left"/>
      <w:pPr>
        <w:tabs>
          <w:tab w:val="num" w:pos="2820"/>
        </w:tabs>
        <w:ind w:left="2820" w:hanging="480"/>
      </w:pPr>
      <w:rPr>
        <w:rFonts w:cs="Times New Roman"/>
      </w:rPr>
    </w:lvl>
    <w:lvl w:ilvl="4">
      <w:start w:val="1"/>
      <w:numFmt w:val="ideographTraditional"/>
      <w:lvlText w:val="%5、"/>
      <w:lvlJc w:val="left"/>
      <w:pPr>
        <w:tabs>
          <w:tab w:val="num" w:pos="3300"/>
        </w:tabs>
        <w:ind w:left="3300" w:hanging="480"/>
      </w:pPr>
      <w:rPr>
        <w:rFonts w:cs="Times New Roman"/>
      </w:rPr>
    </w:lvl>
    <w:lvl w:ilvl="5">
      <w:start w:val="1"/>
      <w:numFmt w:val="lowerRoman"/>
      <w:lvlText w:val="%6."/>
      <w:lvlJc w:val="right"/>
      <w:pPr>
        <w:tabs>
          <w:tab w:val="num" w:pos="3780"/>
        </w:tabs>
        <w:ind w:left="3780" w:hanging="480"/>
      </w:pPr>
      <w:rPr>
        <w:rFonts w:cs="Times New Roman"/>
      </w:rPr>
    </w:lvl>
    <w:lvl w:ilvl="6">
      <w:start w:val="1"/>
      <w:numFmt w:val="decimal"/>
      <w:lvlText w:val="%7."/>
      <w:lvlJc w:val="left"/>
      <w:pPr>
        <w:tabs>
          <w:tab w:val="num" w:pos="4260"/>
        </w:tabs>
        <w:ind w:left="4260" w:hanging="480"/>
      </w:pPr>
      <w:rPr>
        <w:rFonts w:cs="Times New Roman"/>
      </w:rPr>
    </w:lvl>
    <w:lvl w:ilvl="7">
      <w:start w:val="1"/>
      <w:numFmt w:val="ideographTraditional"/>
      <w:lvlText w:val="%8、"/>
      <w:lvlJc w:val="left"/>
      <w:pPr>
        <w:tabs>
          <w:tab w:val="num" w:pos="4740"/>
        </w:tabs>
        <w:ind w:left="4740" w:hanging="480"/>
      </w:pPr>
      <w:rPr>
        <w:rFonts w:cs="Times New Roman"/>
      </w:rPr>
    </w:lvl>
    <w:lvl w:ilvl="8">
      <w:start w:val="1"/>
      <w:numFmt w:val="lowerRoman"/>
      <w:lvlText w:val="%9."/>
      <w:lvlJc w:val="right"/>
      <w:pPr>
        <w:tabs>
          <w:tab w:val="num" w:pos="5220"/>
        </w:tabs>
        <w:ind w:left="5220" w:hanging="480"/>
      </w:pPr>
      <w:rPr>
        <w:rFonts w:cs="Times New Roman"/>
      </w:rPr>
    </w:lvl>
  </w:abstractNum>
  <w:abstractNum w:abstractNumId="6">
    <w:nsid w:val="25C1277F"/>
    <w:multiLevelType w:val="multilevel"/>
    <w:tmpl w:val="DF962802"/>
    <w:lvl w:ilvl="0">
      <w:start w:val="1"/>
      <w:numFmt w:val="taiwaneseCountingThousand"/>
      <w:suff w:val="nothing"/>
      <w:lvlText w:val="%1、"/>
      <w:lvlJc w:val="left"/>
      <w:pPr>
        <w:ind w:left="652" w:hanging="652"/>
      </w:pPr>
      <w:rPr>
        <w:rFonts w:ascii="標楷體" w:eastAsia="標楷體" w:cs="Times New Roman" w:hint="eastAsia"/>
        <w:sz w:val="32"/>
      </w:rPr>
    </w:lvl>
    <w:lvl w:ilvl="1">
      <w:start w:val="1"/>
      <w:numFmt w:val="taiwaneseCountingThousand"/>
      <w:suff w:val="nothing"/>
      <w:lvlText w:val="(%2)、"/>
      <w:lvlJc w:val="left"/>
      <w:pPr>
        <w:ind w:left="1644" w:hanging="1190"/>
      </w:pPr>
      <w:rPr>
        <w:rFonts w:ascii="標楷體" w:eastAsia="標楷體" w:cs="Times New Roman" w:hint="eastAsia"/>
        <w:sz w:val="32"/>
      </w:rPr>
    </w:lvl>
    <w:lvl w:ilvl="2">
      <w:start w:val="1"/>
      <w:numFmt w:val="decimalFullWidth"/>
      <w:suff w:val="nothing"/>
      <w:lvlText w:val="%3、"/>
      <w:lvlJc w:val="left"/>
      <w:pPr>
        <w:ind w:left="3175" w:hanging="2324"/>
      </w:pPr>
      <w:rPr>
        <w:rFonts w:cs="Times New Roman" w:hint="eastAsia"/>
      </w:rPr>
    </w:lvl>
    <w:lvl w:ilvl="3">
      <w:start w:val="1"/>
      <w:numFmt w:val="decimalFullWidth"/>
      <w:suff w:val="nothing"/>
      <w:lvlText w:val="(%4)、"/>
      <w:lvlJc w:val="left"/>
      <w:pPr>
        <w:ind w:left="1984" w:hanging="566"/>
      </w:pPr>
      <w:rPr>
        <w:rFonts w:cs="Times New Roman" w:hint="eastAsia"/>
      </w:rPr>
    </w:lvl>
    <w:lvl w:ilvl="4">
      <w:start w:val="1"/>
      <w:numFmt w:val="decimalFullWidth"/>
      <w:lvlText w:val="%5"/>
      <w:lvlJc w:val="left"/>
      <w:pPr>
        <w:tabs>
          <w:tab w:val="num" w:pos="2551"/>
        </w:tabs>
        <w:ind w:left="2551" w:hanging="850"/>
      </w:pPr>
      <w:rPr>
        <w:rFonts w:cs="Times New Roman" w:hint="eastAsia"/>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7">
    <w:nsid w:val="458A7497"/>
    <w:multiLevelType w:val="hybridMultilevel"/>
    <w:tmpl w:val="E38AE1AC"/>
    <w:lvl w:ilvl="0" w:tplc="BADE6BEE">
      <w:start w:val="1"/>
      <w:numFmt w:val="taiwaneseCountingThousand"/>
      <w:lvlText w:val="（%1）"/>
      <w:lvlJc w:val="left"/>
      <w:pPr>
        <w:tabs>
          <w:tab w:val="num" w:pos="1534"/>
        </w:tabs>
        <w:ind w:left="1534" w:hanging="1080"/>
      </w:pPr>
      <w:rPr>
        <w:rFonts w:cs="Times New Roman" w:hint="default"/>
      </w:rPr>
    </w:lvl>
    <w:lvl w:ilvl="1" w:tplc="04090019" w:tentative="1">
      <w:start w:val="1"/>
      <w:numFmt w:val="ideographTraditional"/>
      <w:lvlText w:val="%2、"/>
      <w:lvlJc w:val="left"/>
      <w:pPr>
        <w:tabs>
          <w:tab w:val="num" w:pos="1414"/>
        </w:tabs>
        <w:ind w:left="1414" w:hanging="480"/>
      </w:pPr>
      <w:rPr>
        <w:rFonts w:cs="Times New Roman"/>
      </w:rPr>
    </w:lvl>
    <w:lvl w:ilvl="2" w:tplc="0409001B" w:tentative="1">
      <w:start w:val="1"/>
      <w:numFmt w:val="lowerRoman"/>
      <w:lvlText w:val="%3."/>
      <w:lvlJc w:val="right"/>
      <w:pPr>
        <w:tabs>
          <w:tab w:val="num" w:pos="1894"/>
        </w:tabs>
        <w:ind w:left="1894" w:hanging="480"/>
      </w:pPr>
      <w:rPr>
        <w:rFonts w:cs="Times New Roman"/>
      </w:rPr>
    </w:lvl>
    <w:lvl w:ilvl="3" w:tplc="0409000F" w:tentative="1">
      <w:start w:val="1"/>
      <w:numFmt w:val="decimal"/>
      <w:lvlText w:val="%4."/>
      <w:lvlJc w:val="left"/>
      <w:pPr>
        <w:tabs>
          <w:tab w:val="num" w:pos="2374"/>
        </w:tabs>
        <w:ind w:left="2374" w:hanging="480"/>
      </w:pPr>
      <w:rPr>
        <w:rFonts w:cs="Times New Roman"/>
      </w:rPr>
    </w:lvl>
    <w:lvl w:ilvl="4" w:tplc="04090019" w:tentative="1">
      <w:start w:val="1"/>
      <w:numFmt w:val="ideographTraditional"/>
      <w:lvlText w:val="%5、"/>
      <w:lvlJc w:val="left"/>
      <w:pPr>
        <w:tabs>
          <w:tab w:val="num" w:pos="2854"/>
        </w:tabs>
        <w:ind w:left="2854" w:hanging="480"/>
      </w:pPr>
      <w:rPr>
        <w:rFonts w:cs="Times New Roman"/>
      </w:rPr>
    </w:lvl>
    <w:lvl w:ilvl="5" w:tplc="0409001B" w:tentative="1">
      <w:start w:val="1"/>
      <w:numFmt w:val="lowerRoman"/>
      <w:lvlText w:val="%6."/>
      <w:lvlJc w:val="right"/>
      <w:pPr>
        <w:tabs>
          <w:tab w:val="num" w:pos="3334"/>
        </w:tabs>
        <w:ind w:left="3334" w:hanging="480"/>
      </w:pPr>
      <w:rPr>
        <w:rFonts w:cs="Times New Roman"/>
      </w:rPr>
    </w:lvl>
    <w:lvl w:ilvl="6" w:tplc="0409000F" w:tentative="1">
      <w:start w:val="1"/>
      <w:numFmt w:val="decimal"/>
      <w:lvlText w:val="%7."/>
      <w:lvlJc w:val="left"/>
      <w:pPr>
        <w:tabs>
          <w:tab w:val="num" w:pos="3814"/>
        </w:tabs>
        <w:ind w:left="3814" w:hanging="480"/>
      </w:pPr>
      <w:rPr>
        <w:rFonts w:cs="Times New Roman"/>
      </w:rPr>
    </w:lvl>
    <w:lvl w:ilvl="7" w:tplc="04090019" w:tentative="1">
      <w:start w:val="1"/>
      <w:numFmt w:val="ideographTraditional"/>
      <w:lvlText w:val="%8、"/>
      <w:lvlJc w:val="left"/>
      <w:pPr>
        <w:tabs>
          <w:tab w:val="num" w:pos="4294"/>
        </w:tabs>
        <w:ind w:left="4294" w:hanging="480"/>
      </w:pPr>
      <w:rPr>
        <w:rFonts w:cs="Times New Roman"/>
      </w:rPr>
    </w:lvl>
    <w:lvl w:ilvl="8" w:tplc="0409001B" w:tentative="1">
      <w:start w:val="1"/>
      <w:numFmt w:val="lowerRoman"/>
      <w:lvlText w:val="%9."/>
      <w:lvlJc w:val="right"/>
      <w:pPr>
        <w:tabs>
          <w:tab w:val="num" w:pos="4774"/>
        </w:tabs>
        <w:ind w:left="4774" w:hanging="480"/>
      </w:pPr>
      <w:rPr>
        <w:rFonts w:cs="Times New Roman"/>
      </w:rPr>
    </w:lvl>
  </w:abstractNum>
  <w:abstractNum w:abstractNumId="8">
    <w:nsid w:val="5C3D60EA"/>
    <w:multiLevelType w:val="hybridMultilevel"/>
    <w:tmpl w:val="DE005EB8"/>
    <w:lvl w:ilvl="0" w:tplc="A83A3082">
      <w:start w:val="1"/>
      <w:numFmt w:val="taiwaneseCountingThousand"/>
      <w:lvlText w:val="%1、"/>
      <w:lvlJc w:val="left"/>
      <w:pPr>
        <w:tabs>
          <w:tab w:val="num" w:pos="688"/>
        </w:tabs>
        <w:ind w:left="970" w:hanging="730"/>
      </w:pPr>
      <w:rPr>
        <w:rFonts w:cs="Times New Roman" w:hint="eastAsia"/>
        <w:b w:val="0"/>
      </w:rPr>
    </w:lvl>
    <w:lvl w:ilvl="1" w:tplc="04090019" w:tentative="1">
      <w:start w:val="1"/>
      <w:numFmt w:val="ideographTraditional"/>
      <w:lvlText w:val="%2、"/>
      <w:lvlJc w:val="left"/>
      <w:pPr>
        <w:tabs>
          <w:tab w:val="num" w:pos="1646"/>
        </w:tabs>
        <w:ind w:left="1646" w:hanging="480"/>
      </w:pPr>
      <w:rPr>
        <w:rFonts w:cs="Times New Roman"/>
      </w:rPr>
    </w:lvl>
    <w:lvl w:ilvl="2" w:tplc="0409001B" w:tentative="1">
      <w:start w:val="1"/>
      <w:numFmt w:val="lowerRoman"/>
      <w:lvlText w:val="%3."/>
      <w:lvlJc w:val="right"/>
      <w:pPr>
        <w:tabs>
          <w:tab w:val="num" w:pos="2126"/>
        </w:tabs>
        <w:ind w:left="2126" w:hanging="480"/>
      </w:pPr>
      <w:rPr>
        <w:rFonts w:cs="Times New Roman"/>
      </w:rPr>
    </w:lvl>
    <w:lvl w:ilvl="3" w:tplc="0409000F" w:tentative="1">
      <w:start w:val="1"/>
      <w:numFmt w:val="decimal"/>
      <w:lvlText w:val="%4."/>
      <w:lvlJc w:val="left"/>
      <w:pPr>
        <w:tabs>
          <w:tab w:val="num" w:pos="2606"/>
        </w:tabs>
        <w:ind w:left="2606" w:hanging="480"/>
      </w:pPr>
      <w:rPr>
        <w:rFonts w:cs="Times New Roman"/>
      </w:rPr>
    </w:lvl>
    <w:lvl w:ilvl="4" w:tplc="04090019" w:tentative="1">
      <w:start w:val="1"/>
      <w:numFmt w:val="ideographTraditional"/>
      <w:lvlText w:val="%5、"/>
      <w:lvlJc w:val="left"/>
      <w:pPr>
        <w:tabs>
          <w:tab w:val="num" w:pos="3086"/>
        </w:tabs>
        <w:ind w:left="3086" w:hanging="480"/>
      </w:pPr>
      <w:rPr>
        <w:rFonts w:cs="Times New Roman"/>
      </w:rPr>
    </w:lvl>
    <w:lvl w:ilvl="5" w:tplc="0409001B" w:tentative="1">
      <w:start w:val="1"/>
      <w:numFmt w:val="lowerRoman"/>
      <w:lvlText w:val="%6."/>
      <w:lvlJc w:val="right"/>
      <w:pPr>
        <w:tabs>
          <w:tab w:val="num" w:pos="3566"/>
        </w:tabs>
        <w:ind w:left="3566" w:hanging="480"/>
      </w:pPr>
      <w:rPr>
        <w:rFonts w:cs="Times New Roman"/>
      </w:rPr>
    </w:lvl>
    <w:lvl w:ilvl="6" w:tplc="0409000F" w:tentative="1">
      <w:start w:val="1"/>
      <w:numFmt w:val="decimal"/>
      <w:lvlText w:val="%7."/>
      <w:lvlJc w:val="left"/>
      <w:pPr>
        <w:tabs>
          <w:tab w:val="num" w:pos="4046"/>
        </w:tabs>
        <w:ind w:left="4046" w:hanging="480"/>
      </w:pPr>
      <w:rPr>
        <w:rFonts w:cs="Times New Roman"/>
      </w:rPr>
    </w:lvl>
    <w:lvl w:ilvl="7" w:tplc="04090019" w:tentative="1">
      <w:start w:val="1"/>
      <w:numFmt w:val="ideographTraditional"/>
      <w:lvlText w:val="%8、"/>
      <w:lvlJc w:val="left"/>
      <w:pPr>
        <w:tabs>
          <w:tab w:val="num" w:pos="4526"/>
        </w:tabs>
        <w:ind w:left="4526" w:hanging="480"/>
      </w:pPr>
      <w:rPr>
        <w:rFonts w:cs="Times New Roman"/>
      </w:rPr>
    </w:lvl>
    <w:lvl w:ilvl="8" w:tplc="0409001B" w:tentative="1">
      <w:start w:val="1"/>
      <w:numFmt w:val="lowerRoman"/>
      <w:lvlText w:val="%9."/>
      <w:lvlJc w:val="right"/>
      <w:pPr>
        <w:tabs>
          <w:tab w:val="num" w:pos="5006"/>
        </w:tabs>
        <w:ind w:left="5006" w:hanging="480"/>
      </w:pPr>
      <w:rPr>
        <w:rFonts w:cs="Times New Roman"/>
      </w:rPr>
    </w:lvl>
  </w:abstractNum>
  <w:abstractNum w:abstractNumId="9">
    <w:nsid w:val="601C6B2B"/>
    <w:multiLevelType w:val="hybridMultilevel"/>
    <w:tmpl w:val="17543296"/>
    <w:lvl w:ilvl="0" w:tplc="1ED8A590">
      <w:start w:val="1"/>
      <w:numFmt w:val="decimal"/>
      <w:lvlText w:val="（%1）"/>
      <w:lvlJc w:val="left"/>
      <w:pPr>
        <w:tabs>
          <w:tab w:val="num" w:pos="1260"/>
        </w:tabs>
        <w:ind w:left="1260" w:hanging="720"/>
      </w:pPr>
      <w:rPr>
        <w:rFonts w:cs="Times New Roman" w:hint="default"/>
      </w:rPr>
    </w:lvl>
    <w:lvl w:ilvl="1" w:tplc="04090019" w:tentative="1">
      <w:start w:val="1"/>
      <w:numFmt w:val="ideographTraditional"/>
      <w:lvlText w:val="%2、"/>
      <w:lvlJc w:val="left"/>
      <w:pPr>
        <w:tabs>
          <w:tab w:val="num" w:pos="1500"/>
        </w:tabs>
        <w:ind w:left="1500" w:hanging="480"/>
      </w:pPr>
      <w:rPr>
        <w:rFonts w:cs="Times New Roman"/>
      </w:rPr>
    </w:lvl>
    <w:lvl w:ilvl="2" w:tplc="0409001B" w:tentative="1">
      <w:start w:val="1"/>
      <w:numFmt w:val="lowerRoman"/>
      <w:lvlText w:val="%3."/>
      <w:lvlJc w:val="right"/>
      <w:pPr>
        <w:tabs>
          <w:tab w:val="num" w:pos="1980"/>
        </w:tabs>
        <w:ind w:left="1980" w:hanging="480"/>
      </w:pPr>
      <w:rPr>
        <w:rFonts w:cs="Times New Roman"/>
      </w:rPr>
    </w:lvl>
    <w:lvl w:ilvl="3" w:tplc="0409000F" w:tentative="1">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10">
    <w:nsid w:val="6C2D4E8E"/>
    <w:multiLevelType w:val="multilevel"/>
    <w:tmpl w:val="CB143A5A"/>
    <w:lvl w:ilvl="0">
      <w:start w:val="1"/>
      <w:numFmt w:val="taiwaneseCountingThousand"/>
      <w:lvlText w:val="%1、"/>
      <w:lvlJc w:val="left"/>
      <w:pPr>
        <w:tabs>
          <w:tab w:val="num" w:pos="1433"/>
        </w:tabs>
        <w:ind w:left="1184" w:hanging="284"/>
      </w:pPr>
      <w:rPr>
        <w:rFonts w:cs="Times New Roman" w:hint="eastAsia"/>
        <w:b w:val="0"/>
      </w:rPr>
    </w:lvl>
    <w:lvl w:ilvl="1">
      <w:start w:val="1"/>
      <w:numFmt w:val="ideographTraditional"/>
      <w:lvlText w:val="%2、"/>
      <w:lvlJc w:val="left"/>
      <w:pPr>
        <w:tabs>
          <w:tab w:val="num" w:pos="1860"/>
        </w:tabs>
        <w:ind w:left="1860" w:hanging="480"/>
      </w:pPr>
      <w:rPr>
        <w:rFonts w:cs="Times New Roman"/>
      </w:rPr>
    </w:lvl>
    <w:lvl w:ilvl="2">
      <w:start w:val="1"/>
      <w:numFmt w:val="lowerRoman"/>
      <w:lvlText w:val="%3."/>
      <w:lvlJc w:val="right"/>
      <w:pPr>
        <w:tabs>
          <w:tab w:val="num" w:pos="2340"/>
        </w:tabs>
        <w:ind w:left="2340" w:hanging="480"/>
      </w:pPr>
      <w:rPr>
        <w:rFonts w:cs="Times New Roman"/>
      </w:rPr>
    </w:lvl>
    <w:lvl w:ilvl="3">
      <w:start w:val="1"/>
      <w:numFmt w:val="decimal"/>
      <w:lvlText w:val="%4."/>
      <w:lvlJc w:val="left"/>
      <w:pPr>
        <w:tabs>
          <w:tab w:val="num" w:pos="2820"/>
        </w:tabs>
        <w:ind w:left="2820" w:hanging="480"/>
      </w:pPr>
      <w:rPr>
        <w:rFonts w:cs="Times New Roman"/>
      </w:rPr>
    </w:lvl>
    <w:lvl w:ilvl="4">
      <w:start w:val="1"/>
      <w:numFmt w:val="ideographTraditional"/>
      <w:lvlText w:val="%5、"/>
      <w:lvlJc w:val="left"/>
      <w:pPr>
        <w:tabs>
          <w:tab w:val="num" w:pos="3300"/>
        </w:tabs>
        <w:ind w:left="3300" w:hanging="480"/>
      </w:pPr>
      <w:rPr>
        <w:rFonts w:cs="Times New Roman"/>
      </w:rPr>
    </w:lvl>
    <w:lvl w:ilvl="5">
      <w:start w:val="1"/>
      <w:numFmt w:val="lowerRoman"/>
      <w:lvlText w:val="%6."/>
      <w:lvlJc w:val="right"/>
      <w:pPr>
        <w:tabs>
          <w:tab w:val="num" w:pos="3780"/>
        </w:tabs>
        <w:ind w:left="3780" w:hanging="480"/>
      </w:pPr>
      <w:rPr>
        <w:rFonts w:cs="Times New Roman"/>
      </w:rPr>
    </w:lvl>
    <w:lvl w:ilvl="6">
      <w:start w:val="1"/>
      <w:numFmt w:val="decimal"/>
      <w:lvlText w:val="%7."/>
      <w:lvlJc w:val="left"/>
      <w:pPr>
        <w:tabs>
          <w:tab w:val="num" w:pos="4260"/>
        </w:tabs>
        <w:ind w:left="4260" w:hanging="480"/>
      </w:pPr>
      <w:rPr>
        <w:rFonts w:cs="Times New Roman"/>
      </w:rPr>
    </w:lvl>
    <w:lvl w:ilvl="7">
      <w:start w:val="1"/>
      <w:numFmt w:val="ideographTraditional"/>
      <w:lvlText w:val="%8、"/>
      <w:lvlJc w:val="left"/>
      <w:pPr>
        <w:tabs>
          <w:tab w:val="num" w:pos="4740"/>
        </w:tabs>
        <w:ind w:left="4740" w:hanging="480"/>
      </w:pPr>
      <w:rPr>
        <w:rFonts w:cs="Times New Roman"/>
      </w:rPr>
    </w:lvl>
    <w:lvl w:ilvl="8">
      <w:start w:val="1"/>
      <w:numFmt w:val="lowerRoman"/>
      <w:lvlText w:val="%9."/>
      <w:lvlJc w:val="right"/>
      <w:pPr>
        <w:tabs>
          <w:tab w:val="num" w:pos="5220"/>
        </w:tabs>
        <w:ind w:left="5220" w:hanging="480"/>
      </w:pPr>
      <w:rPr>
        <w:rFonts w:cs="Times New Roman"/>
      </w:rPr>
    </w:lvl>
  </w:abstractNum>
  <w:num w:numId="1">
    <w:abstractNumId w:val="6"/>
  </w:num>
  <w:num w:numId="2">
    <w:abstractNumId w:val="4"/>
  </w:num>
  <w:num w:numId="3">
    <w:abstractNumId w:val="9"/>
  </w:num>
  <w:num w:numId="4">
    <w:abstractNumId w:val="7"/>
  </w:num>
  <w:num w:numId="5">
    <w:abstractNumId w:val="2"/>
  </w:num>
  <w:num w:numId="6">
    <w:abstractNumId w:val="0"/>
  </w:num>
  <w:num w:numId="7">
    <w:abstractNumId w:val="8"/>
  </w:num>
  <w:num w:numId="8">
    <w:abstractNumId w:val="1"/>
  </w:num>
  <w:num w:numId="9">
    <w:abstractNumId w:val="10"/>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72A9"/>
    <w:rsid w:val="00003C56"/>
    <w:rsid w:val="00035E42"/>
    <w:rsid w:val="00055F74"/>
    <w:rsid w:val="00066347"/>
    <w:rsid w:val="000678E7"/>
    <w:rsid w:val="000757A6"/>
    <w:rsid w:val="00084F8F"/>
    <w:rsid w:val="00093644"/>
    <w:rsid w:val="000B647D"/>
    <w:rsid w:val="000C6BE5"/>
    <w:rsid w:val="000E1E2B"/>
    <w:rsid w:val="000E7161"/>
    <w:rsid w:val="000F0390"/>
    <w:rsid w:val="00114062"/>
    <w:rsid w:val="0012041E"/>
    <w:rsid w:val="001217CA"/>
    <w:rsid w:val="0013097E"/>
    <w:rsid w:val="00155F21"/>
    <w:rsid w:val="00156F86"/>
    <w:rsid w:val="00166CC7"/>
    <w:rsid w:val="001A4DFF"/>
    <w:rsid w:val="001A72D9"/>
    <w:rsid w:val="001B3BEE"/>
    <w:rsid w:val="001F34DC"/>
    <w:rsid w:val="001F64FB"/>
    <w:rsid w:val="001F6939"/>
    <w:rsid w:val="001F783F"/>
    <w:rsid w:val="002036AD"/>
    <w:rsid w:val="00226454"/>
    <w:rsid w:val="00240FF4"/>
    <w:rsid w:val="00256695"/>
    <w:rsid w:val="0027236D"/>
    <w:rsid w:val="00273BAE"/>
    <w:rsid w:val="002774DB"/>
    <w:rsid w:val="00287B46"/>
    <w:rsid w:val="002A4223"/>
    <w:rsid w:val="002B7018"/>
    <w:rsid w:val="002C7244"/>
    <w:rsid w:val="002E22E6"/>
    <w:rsid w:val="002F6DF7"/>
    <w:rsid w:val="00314375"/>
    <w:rsid w:val="003166CB"/>
    <w:rsid w:val="00321057"/>
    <w:rsid w:val="00327834"/>
    <w:rsid w:val="00332881"/>
    <w:rsid w:val="00335AAA"/>
    <w:rsid w:val="00341E8B"/>
    <w:rsid w:val="00350CDD"/>
    <w:rsid w:val="00352931"/>
    <w:rsid w:val="00352A40"/>
    <w:rsid w:val="003540ED"/>
    <w:rsid w:val="00382796"/>
    <w:rsid w:val="00384C6B"/>
    <w:rsid w:val="00394859"/>
    <w:rsid w:val="00395296"/>
    <w:rsid w:val="003A3248"/>
    <w:rsid w:val="003A49A1"/>
    <w:rsid w:val="003B39C6"/>
    <w:rsid w:val="003B4DB2"/>
    <w:rsid w:val="003C65D1"/>
    <w:rsid w:val="003D6246"/>
    <w:rsid w:val="003D7A6D"/>
    <w:rsid w:val="003F2DBA"/>
    <w:rsid w:val="003F2E12"/>
    <w:rsid w:val="003F5607"/>
    <w:rsid w:val="004013D0"/>
    <w:rsid w:val="0041071B"/>
    <w:rsid w:val="004236CD"/>
    <w:rsid w:val="00432D9F"/>
    <w:rsid w:val="0043618F"/>
    <w:rsid w:val="004402CD"/>
    <w:rsid w:val="004441F0"/>
    <w:rsid w:val="00450200"/>
    <w:rsid w:val="00463DB1"/>
    <w:rsid w:val="00463E19"/>
    <w:rsid w:val="00466287"/>
    <w:rsid w:val="004765FB"/>
    <w:rsid w:val="00482C67"/>
    <w:rsid w:val="004A57EA"/>
    <w:rsid w:val="004B64E5"/>
    <w:rsid w:val="004C435D"/>
    <w:rsid w:val="004C4D81"/>
    <w:rsid w:val="004D7D24"/>
    <w:rsid w:val="004E2683"/>
    <w:rsid w:val="004E3846"/>
    <w:rsid w:val="00500792"/>
    <w:rsid w:val="005209DE"/>
    <w:rsid w:val="00526C4B"/>
    <w:rsid w:val="0055438D"/>
    <w:rsid w:val="0055630A"/>
    <w:rsid w:val="0056131C"/>
    <w:rsid w:val="00561558"/>
    <w:rsid w:val="00565CBD"/>
    <w:rsid w:val="0057311C"/>
    <w:rsid w:val="005817DE"/>
    <w:rsid w:val="005A0331"/>
    <w:rsid w:val="005C2EEB"/>
    <w:rsid w:val="005D2109"/>
    <w:rsid w:val="005E6261"/>
    <w:rsid w:val="006004D4"/>
    <w:rsid w:val="00604B95"/>
    <w:rsid w:val="0062237F"/>
    <w:rsid w:val="00634DA1"/>
    <w:rsid w:val="0067159F"/>
    <w:rsid w:val="006A2B07"/>
    <w:rsid w:val="006B0187"/>
    <w:rsid w:val="006D5559"/>
    <w:rsid w:val="007035F1"/>
    <w:rsid w:val="00742AB7"/>
    <w:rsid w:val="00747D64"/>
    <w:rsid w:val="00751B8D"/>
    <w:rsid w:val="00764BAF"/>
    <w:rsid w:val="007979A7"/>
    <w:rsid w:val="007D7F46"/>
    <w:rsid w:val="00802892"/>
    <w:rsid w:val="00803406"/>
    <w:rsid w:val="00803FBD"/>
    <w:rsid w:val="00805DB9"/>
    <w:rsid w:val="008269C1"/>
    <w:rsid w:val="00827675"/>
    <w:rsid w:val="00832C69"/>
    <w:rsid w:val="00847C66"/>
    <w:rsid w:val="00855D34"/>
    <w:rsid w:val="00860422"/>
    <w:rsid w:val="00871993"/>
    <w:rsid w:val="00871F3B"/>
    <w:rsid w:val="00875202"/>
    <w:rsid w:val="008F08DA"/>
    <w:rsid w:val="00901ABE"/>
    <w:rsid w:val="0090519A"/>
    <w:rsid w:val="00916746"/>
    <w:rsid w:val="009220F0"/>
    <w:rsid w:val="00940E6D"/>
    <w:rsid w:val="009463D2"/>
    <w:rsid w:val="00962A7E"/>
    <w:rsid w:val="00991B6B"/>
    <w:rsid w:val="009A47F0"/>
    <w:rsid w:val="009A7B19"/>
    <w:rsid w:val="009B7CD0"/>
    <w:rsid w:val="009C4301"/>
    <w:rsid w:val="009C7B05"/>
    <w:rsid w:val="009E60BA"/>
    <w:rsid w:val="00A316C6"/>
    <w:rsid w:val="00A53AB8"/>
    <w:rsid w:val="00A944DA"/>
    <w:rsid w:val="00AB6853"/>
    <w:rsid w:val="00AC707D"/>
    <w:rsid w:val="00AD266E"/>
    <w:rsid w:val="00AE2CA4"/>
    <w:rsid w:val="00B07A3A"/>
    <w:rsid w:val="00B22548"/>
    <w:rsid w:val="00B3470C"/>
    <w:rsid w:val="00B3667C"/>
    <w:rsid w:val="00B4261F"/>
    <w:rsid w:val="00B464F9"/>
    <w:rsid w:val="00B471D4"/>
    <w:rsid w:val="00B5018A"/>
    <w:rsid w:val="00B6636E"/>
    <w:rsid w:val="00B73BAD"/>
    <w:rsid w:val="00B8531F"/>
    <w:rsid w:val="00B86D90"/>
    <w:rsid w:val="00B936D1"/>
    <w:rsid w:val="00BC1F1D"/>
    <w:rsid w:val="00BC39CF"/>
    <w:rsid w:val="00BC4796"/>
    <w:rsid w:val="00BC597A"/>
    <w:rsid w:val="00BD1C34"/>
    <w:rsid w:val="00BF218E"/>
    <w:rsid w:val="00BF31BA"/>
    <w:rsid w:val="00C10145"/>
    <w:rsid w:val="00C3368B"/>
    <w:rsid w:val="00C6480D"/>
    <w:rsid w:val="00C66916"/>
    <w:rsid w:val="00C71FC8"/>
    <w:rsid w:val="00C72BD0"/>
    <w:rsid w:val="00C92169"/>
    <w:rsid w:val="00CA143E"/>
    <w:rsid w:val="00CA7121"/>
    <w:rsid w:val="00CB5952"/>
    <w:rsid w:val="00CD59B3"/>
    <w:rsid w:val="00CD6CAB"/>
    <w:rsid w:val="00CF279B"/>
    <w:rsid w:val="00CF6546"/>
    <w:rsid w:val="00D24FDB"/>
    <w:rsid w:val="00D33962"/>
    <w:rsid w:val="00D446BD"/>
    <w:rsid w:val="00D70A5E"/>
    <w:rsid w:val="00D719FD"/>
    <w:rsid w:val="00DA2286"/>
    <w:rsid w:val="00DE0FF9"/>
    <w:rsid w:val="00E1545A"/>
    <w:rsid w:val="00E235D1"/>
    <w:rsid w:val="00E47501"/>
    <w:rsid w:val="00E50B0B"/>
    <w:rsid w:val="00E5299A"/>
    <w:rsid w:val="00E61921"/>
    <w:rsid w:val="00E65CF6"/>
    <w:rsid w:val="00E71C6B"/>
    <w:rsid w:val="00E772A9"/>
    <w:rsid w:val="00E77CD6"/>
    <w:rsid w:val="00E863C4"/>
    <w:rsid w:val="00EA2D9E"/>
    <w:rsid w:val="00EA56A0"/>
    <w:rsid w:val="00EA5F82"/>
    <w:rsid w:val="00EC633F"/>
    <w:rsid w:val="00ED14B9"/>
    <w:rsid w:val="00ED5821"/>
    <w:rsid w:val="00EE5E03"/>
    <w:rsid w:val="00EF1208"/>
    <w:rsid w:val="00EF6ADF"/>
    <w:rsid w:val="00F02569"/>
    <w:rsid w:val="00F076AA"/>
    <w:rsid w:val="00F141DA"/>
    <w:rsid w:val="00F1491E"/>
    <w:rsid w:val="00F255D0"/>
    <w:rsid w:val="00F2762E"/>
    <w:rsid w:val="00F400F7"/>
    <w:rsid w:val="00F5381B"/>
    <w:rsid w:val="00F54B1E"/>
    <w:rsid w:val="00F568FA"/>
    <w:rsid w:val="00F7184F"/>
    <w:rsid w:val="00F82109"/>
    <w:rsid w:val="00F83166"/>
    <w:rsid w:val="00FA5235"/>
    <w:rsid w:val="00FB0E4A"/>
    <w:rsid w:val="00FB16C6"/>
    <w:rsid w:val="00FD084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2A9"/>
    <w:pPr>
      <w:widowControl w:val="0"/>
    </w:pPr>
    <w:rPr>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772A9"/>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E772A9"/>
    <w:rPr>
      <w:rFonts w:eastAsia="新細明體"/>
      <w:kern w:val="2"/>
      <w:lang w:val="en-US" w:eastAsia="zh-TW"/>
    </w:rPr>
  </w:style>
  <w:style w:type="character" w:styleId="PageNumber">
    <w:name w:val="page number"/>
    <w:basedOn w:val="DefaultParagraphFont"/>
    <w:uiPriority w:val="99"/>
    <w:rsid w:val="00E772A9"/>
    <w:rPr>
      <w:rFonts w:cs="Times New Roman"/>
    </w:rPr>
  </w:style>
  <w:style w:type="character" w:styleId="Strong">
    <w:name w:val="Strong"/>
    <w:basedOn w:val="DefaultParagraphFont"/>
    <w:uiPriority w:val="99"/>
    <w:qFormat/>
    <w:rsid w:val="00E772A9"/>
    <w:rPr>
      <w:rFonts w:cs="Times New Roman"/>
      <w:b/>
    </w:rPr>
  </w:style>
  <w:style w:type="paragraph" w:customStyle="1" w:styleId="a">
    <w:name w:val="草案條文"/>
    <w:basedOn w:val="Normal"/>
    <w:uiPriority w:val="99"/>
    <w:rsid w:val="00E772A9"/>
    <w:pPr>
      <w:ind w:left="283" w:hangingChars="118" w:hanging="283"/>
      <w:jc w:val="both"/>
    </w:pPr>
    <w:rPr>
      <w:rFonts w:ascii="標楷體" w:eastAsia="標楷體" w:hAnsi="標楷體"/>
      <w:color w:val="000000"/>
      <w:szCs w:val="24"/>
    </w:rPr>
  </w:style>
  <w:style w:type="paragraph" w:styleId="Header">
    <w:name w:val="header"/>
    <w:basedOn w:val="Normal"/>
    <w:link w:val="HeaderChar"/>
    <w:uiPriority w:val="99"/>
    <w:rsid w:val="00AE2CA4"/>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220A7A"/>
    <w:rPr>
      <w:sz w:val="20"/>
      <w:szCs w:val="20"/>
    </w:rPr>
  </w:style>
  <w:style w:type="paragraph" w:styleId="BalloonText">
    <w:name w:val="Balloon Text"/>
    <w:basedOn w:val="Normal"/>
    <w:link w:val="BalloonTextChar"/>
    <w:uiPriority w:val="99"/>
    <w:rsid w:val="000B647D"/>
    <w:rPr>
      <w:rFonts w:ascii="Calibri Light" w:hAnsi="Calibri Light"/>
      <w:sz w:val="18"/>
      <w:szCs w:val="18"/>
    </w:rPr>
  </w:style>
  <w:style w:type="character" w:customStyle="1" w:styleId="BalloonTextChar">
    <w:name w:val="Balloon Text Char"/>
    <w:basedOn w:val="DefaultParagraphFont"/>
    <w:link w:val="BalloonText"/>
    <w:uiPriority w:val="99"/>
    <w:locked/>
    <w:rsid w:val="000B647D"/>
    <w:rPr>
      <w:rFonts w:ascii="Calibri Light" w:eastAsia="新細明體" w:hAnsi="Calibri Light"/>
      <w:kern w:val="2"/>
      <w:sz w:val="18"/>
    </w:rPr>
  </w:style>
  <w:style w:type="character" w:customStyle="1" w:styleId="dialogtext1">
    <w:name w:val="dialog_text1"/>
    <w:basedOn w:val="DefaultParagraphFont"/>
    <w:uiPriority w:val="99"/>
    <w:rsid w:val="00F02569"/>
    <w:rPr>
      <w:rFonts w:ascii="s?u" w:hAnsi="s?u" w:cs="Times New Roman"/>
      <w:color w:val="000000"/>
      <w:sz w:val="20"/>
      <w:szCs w:val="20"/>
    </w:rPr>
  </w:style>
  <w:style w:type="paragraph" w:customStyle="1" w:styleId="a0">
    <w:name w:val="分項段落"/>
    <w:basedOn w:val="Normal"/>
    <w:next w:val="Normal"/>
    <w:uiPriority w:val="99"/>
    <w:rsid w:val="00F02569"/>
    <w:pPr>
      <w:autoSpaceDE w:val="0"/>
      <w:autoSpaceDN w:val="0"/>
      <w:adjustRightInd w:val="0"/>
    </w:pPr>
    <w:rPr>
      <w:rFonts w:ascii="標楷體" w:eastAsia="標楷體" w:hAnsi="Calibri"/>
      <w:kern w:val="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176</Words>
  <Characters>1006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臺中市義勇人員福利互助辦法草案逐條說明</dc:title>
  <dc:subject/>
  <dc:creator>詹翌羚</dc:creator>
  <cp:keywords/>
  <dc:description/>
  <cp:lastModifiedBy>f71108</cp:lastModifiedBy>
  <cp:revision>2</cp:revision>
  <cp:lastPrinted>2015-01-09T01:33:00Z</cp:lastPrinted>
  <dcterms:created xsi:type="dcterms:W3CDTF">2015-01-13T08:04:00Z</dcterms:created>
  <dcterms:modified xsi:type="dcterms:W3CDTF">2015-01-13T08:04:00Z</dcterms:modified>
</cp:coreProperties>
</file>