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53D8" w:rsidRDefault="007E53D8" w:rsidP="001B7EF1">
      <w:pPr>
        <w:snapToGrid w:val="0"/>
        <w:spacing w:beforeLines="30" w:afterLines="30" w:line="520" w:lineRule="atLeast"/>
        <w:ind w:left="0" w:firstLineChars="0" w:firstLine="0"/>
        <w:jc w:val="left"/>
        <w:rPr>
          <w:rFonts w:eastAsia="標楷體" w:hAnsi="標楷體"/>
          <w:color w:val="000000"/>
          <w:sz w:val="40"/>
          <w:szCs w:val="40"/>
        </w:rPr>
      </w:pPr>
      <w:r w:rsidRPr="006A088E">
        <w:rPr>
          <w:rFonts w:eastAsia="標楷體" w:hAnsi="標楷體" w:hint="eastAsia"/>
          <w:color w:val="000000"/>
          <w:sz w:val="40"/>
          <w:szCs w:val="40"/>
        </w:rPr>
        <w:t>臺中市</w:t>
      </w:r>
      <w:r>
        <w:rPr>
          <w:rFonts w:eastAsia="標楷體" w:hAnsi="標楷體" w:hint="eastAsia"/>
          <w:color w:val="000000"/>
          <w:sz w:val="40"/>
          <w:szCs w:val="40"/>
        </w:rPr>
        <w:t>政府推展調解行政及法律扶助業務績效考核</w:t>
      </w:r>
      <w:r w:rsidRPr="006A088E">
        <w:rPr>
          <w:rFonts w:eastAsia="標楷體" w:hAnsi="標楷體" w:hint="eastAsia"/>
          <w:color w:val="000000"/>
          <w:sz w:val="40"/>
          <w:szCs w:val="40"/>
        </w:rPr>
        <w:t>要點</w:t>
      </w:r>
    </w:p>
    <w:p w:rsidR="007E53D8" w:rsidRPr="006A74A1" w:rsidRDefault="007E53D8" w:rsidP="008216A4">
      <w:pPr>
        <w:pStyle w:val="ListParagraph"/>
        <w:ind w:leftChars="0"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一、</w:t>
      </w:r>
      <w:r w:rsidRPr="006A74A1">
        <w:rPr>
          <w:rFonts w:ascii="標楷體" w:eastAsia="標楷體" w:hAnsi="標楷體" w:hint="eastAsia"/>
          <w:color w:val="000000"/>
          <w:sz w:val="28"/>
          <w:szCs w:val="28"/>
        </w:rPr>
        <w:t>臺中市政府（以下簡稱本府）為輔導本市各區公所積極推展調解行政暨法律扶助工作，充分發揮調解功能，疏減訟源及增進民眾法律常識，加強為民服務，特訂定本要點。</w:t>
      </w:r>
    </w:p>
    <w:p w:rsidR="007E53D8" w:rsidRPr="006A74A1" w:rsidRDefault="007E53D8" w:rsidP="008216A4">
      <w:pPr>
        <w:pStyle w:val="ListParagraph"/>
        <w:ind w:leftChars="0"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二、</w:t>
      </w:r>
      <w:r w:rsidRPr="006A74A1">
        <w:rPr>
          <w:rFonts w:ascii="標楷體" w:eastAsia="標楷體" w:hAnsi="標楷體" w:hint="eastAsia"/>
          <w:color w:val="000000"/>
          <w:sz w:val="28"/>
          <w:szCs w:val="28"/>
        </w:rPr>
        <w:t>本府應會同管轄之地方法院檢察署於每年度（一至十二月）結束後二個月內派員實地辦理所屬各區調解行政暨法律扶助業務績效考核。</w:t>
      </w:r>
    </w:p>
    <w:p w:rsidR="007E53D8" w:rsidRPr="006A74A1" w:rsidRDefault="007E53D8" w:rsidP="008216A4">
      <w:pPr>
        <w:ind w:left="571" w:hangingChars="204" w:hanging="571"/>
        <w:rPr>
          <w:rFonts w:ascii="標楷體" w:eastAsia="標楷體" w:hAnsi="標楷體"/>
          <w:color w:val="000000"/>
          <w:sz w:val="28"/>
          <w:szCs w:val="28"/>
        </w:rPr>
      </w:pPr>
      <w:r w:rsidRPr="006A74A1">
        <w:rPr>
          <w:rFonts w:ascii="標楷體" w:eastAsia="標楷體" w:hAnsi="標楷體" w:hint="eastAsia"/>
          <w:color w:val="000000"/>
          <w:sz w:val="28"/>
          <w:szCs w:val="28"/>
        </w:rPr>
        <w:t>三、調解行政及法律扶助業務績效考核由本府會同管轄之臺中地方法院檢察署辦理績效考核後，應按其所得成績分數，依序排列各區名次。</w:t>
      </w:r>
    </w:p>
    <w:p w:rsidR="007E53D8" w:rsidRPr="006A74A1" w:rsidRDefault="007E53D8" w:rsidP="008216A4">
      <w:pPr>
        <w:ind w:left="291" w:hangingChars="104" w:hanging="291"/>
        <w:rPr>
          <w:rFonts w:ascii="標楷體" w:eastAsia="標楷體" w:hAnsi="標楷體"/>
          <w:color w:val="000000"/>
          <w:sz w:val="28"/>
          <w:szCs w:val="28"/>
        </w:rPr>
      </w:pPr>
      <w:r w:rsidRPr="006A74A1">
        <w:rPr>
          <w:rFonts w:ascii="標楷體" w:eastAsia="標楷體" w:hAnsi="標楷體" w:hint="eastAsia"/>
          <w:color w:val="000000"/>
          <w:sz w:val="28"/>
          <w:szCs w:val="28"/>
        </w:rPr>
        <w:t>四、調解行政績效考核評分標準如下：</w:t>
      </w:r>
    </w:p>
    <w:p w:rsidR="007E53D8" w:rsidRPr="006A74A1" w:rsidRDefault="007E53D8" w:rsidP="008216A4">
      <w:pPr>
        <w:ind w:leftChars="150" w:left="1200" w:hangingChars="300" w:hanging="840"/>
        <w:rPr>
          <w:rFonts w:ascii="標楷體" w:eastAsia="標楷體" w:hAnsi="標楷體"/>
          <w:color w:val="000000"/>
          <w:sz w:val="28"/>
          <w:szCs w:val="28"/>
        </w:rPr>
      </w:pPr>
      <w:r w:rsidRPr="006A74A1">
        <w:rPr>
          <w:rFonts w:ascii="標楷體" w:eastAsia="標楷體" w:hAnsi="標楷體" w:hint="eastAsia"/>
          <w:color w:val="000000"/>
          <w:sz w:val="28"/>
          <w:szCs w:val="28"/>
        </w:rPr>
        <w:t>（一）調解委員會組織功能方面佔百分之四十，其評分標準如下：</w:t>
      </w:r>
      <w:r w:rsidRPr="006A74A1">
        <w:rPr>
          <w:rFonts w:ascii="標楷體" w:eastAsia="標楷體" w:hAnsi="標楷體"/>
          <w:color w:val="000000"/>
          <w:sz w:val="28"/>
          <w:szCs w:val="28"/>
        </w:rPr>
        <w:br/>
        <w:t>1.</w:t>
      </w:r>
      <w:r w:rsidRPr="006A74A1">
        <w:rPr>
          <w:rFonts w:ascii="標楷體" w:eastAsia="標楷體" w:hAnsi="標楷體" w:hint="eastAsia"/>
          <w:color w:val="000000"/>
          <w:sz w:val="28"/>
          <w:szCs w:val="28"/>
        </w:rPr>
        <w:t>委員是否具有充足法律知識，信望素孚？出席開會</w:t>
      </w:r>
    </w:p>
    <w:p w:rsidR="007E53D8" w:rsidRPr="006A74A1" w:rsidRDefault="007E53D8" w:rsidP="008216A4">
      <w:pPr>
        <w:ind w:leftChars="500" w:left="1211" w:hangingChars="4" w:hanging="11"/>
        <w:rPr>
          <w:rFonts w:ascii="標楷體" w:eastAsia="標楷體" w:hAnsi="標楷體"/>
          <w:color w:val="000000"/>
          <w:sz w:val="28"/>
          <w:szCs w:val="28"/>
        </w:rPr>
      </w:pPr>
      <w:r w:rsidRPr="006A74A1">
        <w:rPr>
          <w:rFonts w:ascii="標楷體" w:eastAsia="標楷體" w:hAnsi="標楷體"/>
          <w:color w:val="000000"/>
          <w:sz w:val="28"/>
          <w:szCs w:val="28"/>
        </w:rPr>
        <w:t xml:space="preserve">  </w:t>
      </w:r>
      <w:r w:rsidRPr="006A74A1">
        <w:rPr>
          <w:rFonts w:ascii="標楷體" w:eastAsia="標楷體" w:hAnsi="標楷體" w:hint="eastAsia"/>
          <w:color w:val="000000"/>
          <w:sz w:val="28"/>
          <w:szCs w:val="28"/>
        </w:rPr>
        <w:t>情形是否良好？（四％）</w:t>
      </w:r>
      <w:r w:rsidRPr="006A74A1">
        <w:rPr>
          <w:rFonts w:ascii="標楷體" w:eastAsia="標楷體" w:hAnsi="標楷體"/>
          <w:color w:val="000000"/>
          <w:sz w:val="28"/>
          <w:szCs w:val="28"/>
        </w:rPr>
        <w:br/>
        <w:t>2.</w:t>
      </w:r>
      <w:r w:rsidRPr="006A74A1">
        <w:rPr>
          <w:rFonts w:ascii="標楷體" w:eastAsia="標楷體" w:hAnsi="標楷體" w:hint="eastAsia"/>
          <w:color w:val="000000"/>
          <w:sz w:val="28"/>
          <w:szCs w:val="28"/>
        </w:rPr>
        <w:t>是否按委員責任區或其專長分案推行一人獨任調</w:t>
      </w:r>
    </w:p>
    <w:p w:rsidR="007E53D8" w:rsidRPr="006A74A1" w:rsidRDefault="007E53D8" w:rsidP="008216A4">
      <w:pPr>
        <w:ind w:leftChars="500" w:left="1211" w:hangingChars="4" w:hanging="11"/>
        <w:rPr>
          <w:rFonts w:ascii="標楷體" w:eastAsia="標楷體" w:hAnsi="標楷體"/>
          <w:color w:val="000000"/>
          <w:sz w:val="28"/>
          <w:szCs w:val="28"/>
        </w:rPr>
      </w:pPr>
      <w:r w:rsidRPr="006A74A1">
        <w:rPr>
          <w:rFonts w:ascii="標楷體" w:eastAsia="標楷體" w:hAnsi="標楷體"/>
          <w:color w:val="000000"/>
          <w:sz w:val="28"/>
          <w:szCs w:val="28"/>
        </w:rPr>
        <w:t xml:space="preserve">  </w:t>
      </w:r>
      <w:r w:rsidRPr="006A74A1">
        <w:rPr>
          <w:rFonts w:ascii="標楷體" w:eastAsia="標楷體" w:hAnsi="標楷體" w:hint="eastAsia"/>
          <w:color w:val="000000"/>
          <w:sz w:val="28"/>
          <w:szCs w:val="28"/>
        </w:rPr>
        <w:t>解？其處理件數，是否相當？（五％）</w:t>
      </w:r>
      <w:r w:rsidRPr="006A74A1">
        <w:rPr>
          <w:rFonts w:ascii="標楷體" w:eastAsia="標楷體" w:hAnsi="標楷體"/>
          <w:color w:val="000000"/>
          <w:sz w:val="28"/>
          <w:szCs w:val="28"/>
        </w:rPr>
        <w:br/>
        <w:t>3.</w:t>
      </w:r>
      <w:r w:rsidRPr="006A74A1">
        <w:rPr>
          <w:rFonts w:ascii="標楷體" w:eastAsia="標楷體" w:hAnsi="標楷體" w:hint="eastAsia"/>
          <w:color w:val="000000"/>
          <w:sz w:val="28"/>
          <w:szCs w:val="28"/>
        </w:rPr>
        <w:t>受理聲請調解件數，按其社會情況及當地居民人口</w:t>
      </w:r>
    </w:p>
    <w:p w:rsidR="007E53D8" w:rsidRPr="006A74A1" w:rsidRDefault="007E53D8" w:rsidP="008216A4">
      <w:pPr>
        <w:ind w:leftChars="500" w:left="1200" w:firstLineChars="50" w:firstLine="140"/>
        <w:rPr>
          <w:rFonts w:ascii="標楷體" w:eastAsia="標楷體" w:hAnsi="標楷體"/>
          <w:color w:val="000000"/>
          <w:sz w:val="28"/>
          <w:szCs w:val="28"/>
        </w:rPr>
      </w:pPr>
      <w:r w:rsidRPr="006A74A1">
        <w:rPr>
          <w:rFonts w:ascii="標楷體" w:eastAsia="標楷體" w:hAnsi="標楷體"/>
          <w:color w:val="000000"/>
          <w:sz w:val="28"/>
          <w:szCs w:val="28"/>
        </w:rPr>
        <w:t xml:space="preserve"> </w:t>
      </w:r>
      <w:r w:rsidRPr="006A74A1">
        <w:rPr>
          <w:rFonts w:ascii="標楷體" w:eastAsia="標楷體" w:hAnsi="標楷體" w:hint="eastAsia"/>
          <w:color w:val="000000"/>
          <w:sz w:val="28"/>
          <w:szCs w:val="28"/>
        </w:rPr>
        <w:t>數是否相當？（十五％）</w:t>
      </w:r>
      <w:r w:rsidRPr="006A74A1">
        <w:rPr>
          <w:rFonts w:ascii="標楷體" w:eastAsia="標楷體" w:hAnsi="標楷體"/>
          <w:color w:val="000000"/>
          <w:sz w:val="28"/>
          <w:szCs w:val="28"/>
        </w:rPr>
        <w:br/>
        <w:t>4.</w:t>
      </w:r>
      <w:r w:rsidRPr="006A74A1">
        <w:rPr>
          <w:rFonts w:ascii="標楷體" w:eastAsia="標楷體" w:hAnsi="標楷體" w:hint="eastAsia"/>
          <w:color w:val="000000"/>
          <w:sz w:val="28"/>
          <w:szCs w:val="28"/>
        </w:rPr>
        <w:t>委員是否熱心、耐心從事調解？調解成立比率是否</w:t>
      </w:r>
    </w:p>
    <w:p w:rsidR="007E53D8" w:rsidRPr="006A74A1" w:rsidRDefault="007E53D8" w:rsidP="008216A4">
      <w:pPr>
        <w:ind w:leftChars="500" w:left="1200" w:firstLineChars="100" w:firstLine="280"/>
        <w:rPr>
          <w:rFonts w:ascii="標楷體" w:eastAsia="標楷體" w:hAnsi="標楷體"/>
          <w:color w:val="000000"/>
          <w:sz w:val="28"/>
          <w:szCs w:val="28"/>
        </w:rPr>
      </w:pPr>
      <w:r w:rsidRPr="006A74A1">
        <w:rPr>
          <w:rFonts w:ascii="標楷體" w:eastAsia="標楷體" w:hAnsi="標楷體" w:hint="eastAsia"/>
          <w:color w:val="000000"/>
          <w:sz w:val="28"/>
          <w:szCs w:val="28"/>
        </w:rPr>
        <w:t>良好？（五％）</w:t>
      </w:r>
    </w:p>
    <w:p w:rsidR="007E53D8" w:rsidRPr="006A74A1" w:rsidRDefault="007E53D8" w:rsidP="008216A4">
      <w:pPr>
        <w:ind w:leftChars="500" w:left="1211" w:hangingChars="4" w:hanging="11"/>
        <w:rPr>
          <w:rFonts w:ascii="標楷體" w:eastAsia="標楷體" w:hAnsi="標楷體"/>
          <w:color w:val="000000"/>
          <w:sz w:val="28"/>
          <w:szCs w:val="28"/>
        </w:rPr>
      </w:pPr>
      <w:r w:rsidRPr="006A74A1">
        <w:rPr>
          <w:rFonts w:ascii="標楷體" w:eastAsia="標楷體" w:hAnsi="標楷體"/>
          <w:color w:val="000000"/>
          <w:sz w:val="28"/>
          <w:szCs w:val="28"/>
        </w:rPr>
        <w:t>5.</w:t>
      </w:r>
      <w:r w:rsidRPr="006A74A1">
        <w:rPr>
          <w:rFonts w:ascii="標楷體" w:eastAsia="標楷體" w:hAnsi="標楷體" w:hint="eastAsia"/>
          <w:color w:val="000000"/>
          <w:sz w:val="28"/>
          <w:szCs w:val="28"/>
        </w:rPr>
        <w:t>調解成立件數達計畫成立件數之程度如何？（八％）</w:t>
      </w:r>
      <w:r w:rsidRPr="006A74A1">
        <w:rPr>
          <w:rFonts w:ascii="標楷體" w:eastAsia="標楷體" w:hAnsi="標楷體"/>
          <w:color w:val="000000"/>
          <w:sz w:val="28"/>
          <w:szCs w:val="28"/>
        </w:rPr>
        <w:br/>
        <w:t>6.</w:t>
      </w:r>
      <w:r w:rsidRPr="006A74A1">
        <w:rPr>
          <w:rFonts w:ascii="標楷體" w:eastAsia="標楷體" w:hAnsi="標楷體" w:hint="eastAsia"/>
          <w:color w:val="000000"/>
          <w:sz w:val="28"/>
          <w:szCs w:val="28"/>
        </w:rPr>
        <w:t>調解委員會秘書法律知識、能力是否足以勝任？服</w:t>
      </w:r>
    </w:p>
    <w:p w:rsidR="007E53D8" w:rsidRPr="006A74A1" w:rsidRDefault="007E53D8" w:rsidP="008216A4">
      <w:pPr>
        <w:ind w:leftChars="400" w:left="1531" w:hangingChars="204" w:hanging="571"/>
        <w:rPr>
          <w:rFonts w:ascii="標楷體" w:eastAsia="標楷體" w:hAnsi="標楷體"/>
          <w:color w:val="000000"/>
          <w:sz w:val="28"/>
          <w:szCs w:val="28"/>
        </w:rPr>
      </w:pPr>
      <w:r w:rsidRPr="006A74A1">
        <w:rPr>
          <w:rFonts w:ascii="標楷體" w:eastAsia="標楷體" w:hAnsi="標楷體"/>
          <w:color w:val="000000"/>
          <w:sz w:val="28"/>
          <w:szCs w:val="28"/>
        </w:rPr>
        <w:t xml:space="preserve"> </w:t>
      </w:r>
      <w:r>
        <w:rPr>
          <w:rFonts w:ascii="標楷體" w:eastAsia="標楷體" w:hAnsi="標楷體"/>
          <w:color w:val="000000"/>
          <w:sz w:val="28"/>
          <w:szCs w:val="28"/>
        </w:rPr>
        <w:t xml:space="preserve">  </w:t>
      </w:r>
      <w:r w:rsidRPr="006A74A1">
        <w:rPr>
          <w:rFonts w:ascii="標楷體" w:eastAsia="標楷體" w:hAnsi="標楷體"/>
          <w:color w:val="000000"/>
          <w:sz w:val="28"/>
          <w:szCs w:val="28"/>
        </w:rPr>
        <w:t xml:space="preserve"> </w:t>
      </w:r>
      <w:r w:rsidRPr="006A74A1">
        <w:rPr>
          <w:rFonts w:ascii="標楷體" w:eastAsia="標楷體" w:hAnsi="標楷體" w:hint="eastAsia"/>
          <w:color w:val="000000"/>
          <w:sz w:val="28"/>
          <w:szCs w:val="28"/>
        </w:rPr>
        <w:t>務是否熱誠？</w:t>
      </w:r>
      <w:r>
        <w:rPr>
          <w:rFonts w:ascii="標楷體" w:eastAsia="標楷體" w:hAnsi="標楷體" w:hint="eastAsia"/>
          <w:color w:val="000000"/>
          <w:sz w:val="28"/>
          <w:szCs w:val="28"/>
        </w:rPr>
        <w:t>參與調解業務相關訓練之情形是否良好</w:t>
      </w:r>
      <w:r w:rsidRPr="006A74A1">
        <w:rPr>
          <w:rFonts w:ascii="標楷體" w:eastAsia="標楷體" w:hAnsi="標楷體" w:hint="eastAsia"/>
          <w:color w:val="000000"/>
          <w:sz w:val="28"/>
          <w:szCs w:val="28"/>
        </w:rPr>
        <w:t>（三％）</w:t>
      </w:r>
    </w:p>
    <w:p w:rsidR="007E53D8" w:rsidRDefault="007E53D8" w:rsidP="008216A4">
      <w:pPr>
        <w:ind w:leftChars="150" w:left="1211" w:hangingChars="304" w:hanging="851"/>
        <w:rPr>
          <w:rFonts w:ascii="標楷體" w:eastAsia="標楷體" w:hAnsi="標楷體"/>
          <w:color w:val="000000"/>
          <w:sz w:val="28"/>
          <w:szCs w:val="28"/>
        </w:rPr>
      </w:pPr>
      <w:r w:rsidRPr="006A74A1">
        <w:rPr>
          <w:rFonts w:ascii="標楷體" w:eastAsia="標楷體" w:hAnsi="標楷體" w:hint="eastAsia"/>
          <w:color w:val="000000"/>
          <w:sz w:val="28"/>
          <w:szCs w:val="28"/>
        </w:rPr>
        <w:t>（二）調解委員會業務執行方面佔百分之三十五，其評分標準如下：</w:t>
      </w:r>
      <w:r w:rsidRPr="006A74A1">
        <w:rPr>
          <w:rFonts w:ascii="標楷體" w:eastAsia="標楷體" w:hAnsi="標楷體"/>
          <w:color w:val="000000"/>
          <w:sz w:val="28"/>
          <w:szCs w:val="28"/>
        </w:rPr>
        <w:br/>
        <w:t>1.</w:t>
      </w:r>
      <w:r w:rsidRPr="006A74A1">
        <w:rPr>
          <w:rFonts w:ascii="標楷體" w:eastAsia="標楷體" w:hAnsi="標楷體" w:hint="eastAsia"/>
          <w:color w:val="000000"/>
          <w:sz w:val="28"/>
          <w:szCs w:val="28"/>
        </w:rPr>
        <w:t>調解文書處理，是否符合規定？其保管是否妥當？（十</w:t>
      </w:r>
    </w:p>
    <w:p w:rsidR="007E53D8" w:rsidRPr="006A74A1" w:rsidRDefault="007E53D8" w:rsidP="008216A4">
      <w:pPr>
        <w:ind w:leftChars="500" w:left="1200" w:firstLineChars="100" w:firstLine="280"/>
        <w:rPr>
          <w:rFonts w:ascii="標楷體" w:eastAsia="標楷體" w:hAnsi="標楷體"/>
          <w:color w:val="000000"/>
          <w:sz w:val="28"/>
          <w:szCs w:val="28"/>
        </w:rPr>
      </w:pPr>
      <w:r w:rsidRPr="006A74A1">
        <w:rPr>
          <w:rFonts w:ascii="標楷體" w:eastAsia="標楷體" w:hAnsi="標楷體" w:hint="eastAsia"/>
          <w:color w:val="000000"/>
          <w:sz w:val="28"/>
          <w:szCs w:val="28"/>
        </w:rPr>
        <w:t>％）</w:t>
      </w:r>
      <w:r w:rsidRPr="006A74A1">
        <w:rPr>
          <w:rFonts w:ascii="標楷體" w:eastAsia="標楷體" w:hAnsi="標楷體"/>
          <w:color w:val="000000"/>
          <w:sz w:val="28"/>
          <w:szCs w:val="28"/>
        </w:rPr>
        <w:br/>
        <w:t>2.</w:t>
      </w:r>
      <w:r w:rsidRPr="006A74A1">
        <w:rPr>
          <w:rFonts w:ascii="標楷體" w:eastAsia="標楷體" w:hAnsi="標楷體" w:hint="eastAsia"/>
          <w:color w:val="000000"/>
          <w:sz w:val="28"/>
          <w:szCs w:val="28"/>
        </w:rPr>
        <w:t>調解事件各階段處理時限，是否按規定辦理？（五</w:t>
      </w:r>
    </w:p>
    <w:p w:rsidR="007E53D8" w:rsidRDefault="007E53D8" w:rsidP="008216A4">
      <w:pPr>
        <w:ind w:leftChars="550" w:left="1320" w:firstLineChars="50" w:firstLine="140"/>
        <w:rPr>
          <w:rFonts w:ascii="標楷體" w:eastAsia="標楷體" w:hAnsi="標楷體"/>
          <w:color w:val="000000"/>
          <w:sz w:val="28"/>
          <w:szCs w:val="28"/>
        </w:rPr>
      </w:pPr>
      <w:r w:rsidRPr="006A74A1">
        <w:rPr>
          <w:rFonts w:ascii="標楷體" w:eastAsia="標楷體" w:hAnsi="標楷體" w:hint="eastAsia"/>
          <w:color w:val="000000"/>
          <w:sz w:val="28"/>
          <w:szCs w:val="28"/>
        </w:rPr>
        <w:t>％）</w:t>
      </w:r>
    </w:p>
    <w:p w:rsidR="007E53D8" w:rsidRDefault="007E53D8" w:rsidP="008216A4">
      <w:pPr>
        <w:ind w:leftChars="500" w:left="1480" w:hangingChars="100" w:hanging="280"/>
        <w:rPr>
          <w:rFonts w:ascii="標楷體" w:eastAsia="標楷體" w:hAnsi="標楷體"/>
          <w:color w:val="000000"/>
          <w:sz w:val="28"/>
          <w:szCs w:val="28"/>
        </w:rPr>
      </w:pPr>
      <w:r w:rsidRPr="006A74A1">
        <w:rPr>
          <w:rFonts w:ascii="標楷體" w:eastAsia="標楷體" w:hAnsi="標楷體"/>
          <w:color w:val="000000"/>
          <w:sz w:val="28"/>
          <w:szCs w:val="28"/>
        </w:rPr>
        <w:t>3.</w:t>
      </w:r>
      <w:r w:rsidRPr="006A74A1">
        <w:rPr>
          <w:rFonts w:ascii="標楷體" w:eastAsia="標楷體" w:hAnsi="標楷體" w:hint="eastAsia"/>
          <w:color w:val="000000"/>
          <w:sz w:val="28"/>
          <w:szCs w:val="28"/>
        </w:rPr>
        <w:t>調解成立案件，是否依照程序送管轄地方法院審核？（五％）</w:t>
      </w:r>
    </w:p>
    <w:p w:rsidR="007E53D8" w:rsidRDefault="007E53D8" w:rsidP="008216A4">
      <w:pPr>
        <w:ind w:leftChars="500" w:left="1480" w:hangingChars="100" w:hanging="280"/>
        <w:rPr>
          <w:rFonts w:ascii="標楷體" w:eastAsia="標楷體" w:hAnsi="標楷體"/>
          <w:color w:val="000000"/>
          <w:sz w:val="28"/>
          <w:szCs w:val="28"/>
        </w:rPr>
      </w:pPr>
      <w:r w:rsidRPr="006A74A1">
        <w:rPr>
          <w:rFonts w:ascii="標楷體" w:eastAsia="標楷體" w:hAnsi="標楷體"/>
          <w:color w:val="000000"/>
          <w:sz w:val="28"/>
          <w:szCs w:val="28"/>
        </w:rPr>
        <w:t>4.</w:t>
      </w:r>
      <w:r w:rsidRPr="006A74A1">
        <w:rPr>
          <w:rFonts w:ascii="標楷體" w:eastAsia="標楷體" w:hAnsi="標楷體" w:hint="eastAsia"/>
          <w:color w:val="000000"/>
          <w:sz w:val="28"/>
          <w:szCs w:val="28"/>
        </w:rPr>
        <w:t>經送管轄地方法院審核案件，有無不予核定情形？（十％）</w:t>
      </w:r>
    </w:p>
    <w:p w:rsidR="007E53D8" w:rsidRPr="006A74A1" w:rsidRDefault="007E53D8" w:rsidP="008216A4">
      <w:pPr>
        <w:ind w:leftChars="500" w:left="1480" w:hangingChars="100" w:hanging="280"/>
        <w:rPr>
          <w:rFonts w:ascii="標楷體" w:eastAsia="標楷體" w:hAnsi="標楷體"/>
          <w:color w:val="000000"/>
          <w:sz w:val="28"/>
          <w:szCs w:val="28"/>
        </w:rPr>
      </w:pPr>
      <w:r w:rsidRPr="006A74A1">
        <w:rPr>
          <w:rFonts w:ascii="標楷體" w:eastAsia="標楷體" w:hAnsi="標楷體"/>
          <w:color w:val="000000"/>
          <w:sz w:val="28"/>
          <w:szCs w:val="28"/>
        </w:rPr>
        <w:t>5.</w:t>
      </w:r>
      <w:r w:rsidRPr="006A74A1">
        <w:rPr>
          <w:rFonts w:ascii="標楷體" w:eastAsia="標楷體" w:hAnsi="標楷體" w:hint="eastAsia"/>
          <w:color w:val="000000"/>
          <w:sz w:val="28"/>
          <w:szCs w:val="28"/>
        </w:rPr>
        <w:t>與管轄地方法院及地方法院檢察署聯繫是否良好？（五％）</w:t>
      </w:r>
    </w:p>
    <w:p w:rsidR="007E53D8" w:rsidRDefault="007E53D8" w:rsidP="008216A4">
      <w:pPr>
        <w:ind w:leftChars="122" w:left="1133" w:hangingChars="300" w:hanging="840"/>
        <w:rPr>
          <w:rFonts w:ascii="標楷體" w:eastAsia="標楷體" w:hAnsi="標楷體"/>
          <w:color w:val="000000"/>
          <w:sz w:val="28"/>
          <w:szCs w:val="28"/>
        </w:rPr>
      </w:pPr>
      <w:r w:rsidRPr="006A74A1">
        <w:rPr>
          <w:rFonts w:ascii="標楷體" w:eastAsia="標楷體" w:hAnsi="標楷體" w:hint="eastAsia"/>
          <w:color w:val="000000"/>
          <w:sz w:val="28"/>
          <w:szCs w:val="28"/>
        </w:rPr>
        <w:t>（三）區公所有關調解行政方面佔百分之二十五，其評分標準如下：</w:t>
      </w:r>
      <w:r w:rsidRPr="006A74A1">
        <w:rPr>
          <w:rFonts w:ascii="標楷體" w:eastAsia="標楷體" w:hAnsi="標楷體"/>
          <w:color w:val="000000"/>
          <w:sz w:val="28"/>
          <w:szCs w:val="28"/>
        </w:rPr>
        <w:br/>
        <w:t>1.</w:t>
      </w:r>
      <w:r w:rsidRPr="006A74A1">
        <w:rPr>
          <w:rFonts w:ascii="標楷體" w:eastAsia="標楷體" w:hAnsi="標楷體" w:hint="eastAsia"/>
          <w:color w:val="000000"/>
          <w:sz w:val="28"/>
          <w:szCs w:val="28"/>
        </w:rPr>
        <w:t>調解委員會秘書工作人力之調配，是否適當？承辦其他工作</w:t>
      </w:r>
    </w:p>
    <w:p w:rsidR="007E53D8" w:rsidRDefault="007E53D8" w:rsidP="008216A4">
      <w:pPr>
        <w:ind w:leftChars="472" w:left="1133" w:firstLineChars="100" w:firstLine="280"/>
        <w:rPr>
          <w:rFonts w:ascii="標楷體" w:eastAsia="標楷體" w:hAnsi="標楷體"/>
          <w:color w:val="000000"/>
          <w:sz w:val="28"/>
          <w:szCs w:val="28"/>
        </w:rPr>
      </w:pPr>
      <w:r w:rsidRPr="006A74A1">
        <w:rPr>
          <w:rFonts w:ascii="標楷體" w:eastAsia="標楷體" w:hAnsi="標楷體" w:hint="eastAsia"/>
          <w:color w:val="000000"/>
          <w:sz w:val="28"/>
          <w:szCs w:val="28"/>
        </w:rPr>
        <w:t>是否紓減，使其專心服務？（四％）</w:t>
      </w:r>
      <w:r w:rsidRPr="006A74A1">
        <w:rPr>
          <w:rFonts w:ascii="標楷體" w:eastAsia="標楷體" w:hAnsi="標楷體"/>
          <w:color w:val="000000"/>
          <w:sz w:val="28"/>
          <w:szCs w:val="28"/>
        </w:rPr>
        <w:br/>
        <w:t>2.</w:t>
      </w:r>
      <w:r w:rsidRPr="006A74A1">
        <w:rPr>
          <w:rFonts w:ascii="標楷體" w:eastAsia="標楷體" w:hAnsi="標楷體" w:hint="eastAsia"/>
          <w:color w:val="000000"/>
          <w:sz w:val="28"/>
          <w:szCs w:val="28"/>
        </w:rPr>
        <w:t>調解委員會經費、設備是否按照規定標準編列或配置，是否</w:t>
      </w:r>
    </w:p>
    <w:p w:rsidR="007E53D8" w:rsidRDefault="007E53D8" w:rsidP="008216A4">
      <w:pPr>
        <w:ind w:leftChars="472" w:left="1133" w:firstLineChars="100" w:firstLine="280"/>
        <w:rPr>
          <w:rFonts w:ascii="標楷體" w:eastAsia="標楷體" w:hAnsi="標楷體"/>
          <w:color w:val="000000"/>
          <w:sz w:val="28"/>
          <w:szCs w:val="28"/>
        </w:rPr>
      </w:pPr>
      <w:r w:rsidRPr="006A74A1">
        <w:rPr>
          <w:rFonts w:ascii="標楷體" w:eastAsia="標楷體" w:hAnsi="標楷體" w:hint="eastAsia"/>
          <w:color w:val="000000"/>
          <w:sz w:val="28"/>
          <w:szCs w:val="28"/>
        </w:rPr>
        <w:t>充實敷用？（五％）</w:t>
      </w:r>
      <w:r w:rsidRPr="006A74A1">
        <w:rPr>
          <w:rFonts w:ascii="標楷體" w:eastAsia="標楷體" w:hAnsi="標楷體"/>
          <w:color w:val="000000"/>
          <w:sz w:val="28"/>
          <w:szCs w:val="28"/>
        </w:rPr>
        <w:br/>
        <w:t>3.</w:t>
      </w:r>
      <w:r w:rsidRPr="006A74A1">
        <w:rPr>
          <w:rFonts w:ascii="標楷體" w:eastAsia="標楷體" w:hAnsi="標楷體" w:hint="eastAsia"/>
          <w:color w:val="000000"/>
          <w:sz w:val="28"/>
          <w:szCs w:val="28"/>
        </w:rPr>
        <w:t>與所在地有關機關之聯繫，是否密切？其轉介或協同調解件</w:t>
      </w:r>
    </w:p>
    <w:p w:rsidR="007E53D8" w:rsidRDefault="007E53D8" w:rsidP="008216A4">
      <w:pPr>
        <w:ind w:leftChars="572" w:left="1373" w:firstLineChars="0" w:firstLine="0"/>
        <w:rPr>
          <w:rFonts w:ascii="標楷體" w:eastAsia="標楷體" w:hAnsi="標楷體"/>
          <w:color w:val="000000"/>
          <w:sz w:val="28"/>
          <w:szCs w:val="28"/>
        </w:rPr>
      </w:pPr>
      <w:r w:rsidRPr="006A74A1">
        <w:rPr>
          <w:rFonts w:ascii="標楷體" w:eastAsia="標楷體" w:hAnsi="標楷體" w:hint="eastAsia"/>
          <w:color w:val="000000"/>
          <w:sz w:val="28"/>
          <w:szCs w:val="28"/>
        </w:rPr>
        <w:t>數，是否相當？</w:t>
      </w:r>
      <w:r>
        <w:rPr>
          <w:rFonts w:ascii="標楷體" w:eastAsia="標楷體" w:hAnsi="標楷體" w:hint="eastAsia"/>
          <w:color w:val="000000"/>
          <w:sz w:val="28"/>
          <w:szCs w:val="28"/>
        </w:rPr>
        <w:t>是否配合上級機關推動調解業務之要求</w:t>
      </w:r>
      <w:r w:rsidRPr="006A74A1">
        <w:rPr>
          <w:rFonts w:ascii="標楷體" w:eastAsia="標楷體" w:hAnsi="標楷體" w:hint="eastAsia"/>
          <w:color w:val="000000"/>
          <w:sz w:val="28"/>
          <w:szCs w:val="28"/>
        </w:rPr>
        <w:t>（四％）</w:t>
      </w:r>
    </w:p>
    <w:p w:rsidR="007E53D8" w:rsidRDefault="007E53D8" w:rsidP="008216A4">
      <w:pPr>
        <w:ind w:leftChars="481" w:left="1434" w:hangingChars="100" w:hanging="280"/>
        <w:rPr>
          <w:rFonts w:ascii="標楷體" w:eastAsia="標楷體" w:hAnsi="標楷體"/>
          <w:color w:val="000000"/>
          <w:sz w:val="28"/>
          <w:szCs w:val="28"/>
        </w:rPr>
      </w:pPr>
      <w:r w:rsidRPr="006A74A1">
        <w:rPr>
          <w:rFonts w:ascii="標楷體" w:eastAsia="標楷體" w:hAnsi="標楷體"/>
          <w:color w:val="000000"/>
          <w:sz w:val="28"/>
          <w:szCs w:val="28"/>
        </w:rPr>
        <w:t>4.</w:t>
      </w:r>
      <w:r w:rsidRPr="006A74A1">
        <w:rPr>
          <w:rFonts w:ascii="標楷體" w:eastAsia="標楷體" w:hAnsi="標楷體" w:hint="eastAsia"/>
          <w:color w:val="000000"/>
          <w:sz w:val="28"/>
          <w:szCs w:val="28"/>
        </w:rPr>
        <w:t>是否督導村里配合推展？其查報或協助調解件數，是否相當？（三％）</w:t>
      </w:r>
    </w:p>
    <w:p w:rsidR="007E53D8" w:rsidRDefault="007E53D8" w:rsidP="008216A4">
      <w:pPr>
        <w:ind w:leftChars="481" w:left="1434" w:hangingChars="100" w:hanging="280"/>
        <w:rPr>
          <w:rFonts w:ascii="標楷體" w:eastAsia="標楷體" w:hAnsi="標楷體"/>
          <w:color w:val="000000"/>
          <w:sz w:val="28"/>
          <w:szCs w:val="28"/>
        </w:rPr>
      </w:pPr>
      <w:r w:rsidRPr="006A74A1">
        <w:rPr>
          <w:rFonts w:ascii="標楷體" w:eastAsia="標楷體" w:hAnsi="標楷體"/>
          <w:color w:val="000000"/>
          <w:sz w:val="28"/>
          <w:szCs w:val="28"/>
        </w:rPr>
        <w:t>5.</w:t>
      </w:r>
      <w:r w:rsidRPr="006A74A1">
        <w:rPr>
          <w:rFonts w:ascii="標楷體" w:eastAsia="標楷體" w:hAnsi="標楷體" w:hint="eastAsia"/>
          <w:color w:val="000000"/>
          <w:sz w:val="28"/>
          <w:szCs w:val="28"/>
        </w:rPr>
        <w:t>調解業務之宣導，有無採取有效措施？（五％）</w:t>
      </w:r>
    </w:p>
    <w:p w:rsidR="007E53D8" w:rsidRPr="006A74A1" w:rsidRDefault="007E53D8" w:rsidP="008216A4">
      <w:pPr>
        <w:ind w:leftChars="481" w:left="1434" w:hangingChars="100" w:hanging="280"/>
        <w:rPr>
          <w:rFonts w:ascii="標楷體" w:eastAsia="標楷體" w:hAnsi="標楷體"/>
          <w:color w:val="000000"/>
          <w:sz w:val="28"/>
          <w:szCs w:val="28"/>
        </w:rPr>
      </w:pPr>
      <w:r w:rsidRPr="006A74A1">
        <w:rPr>
          <w:rFonts w:ascii="標楷體" w:eastAsia="標楷體" w:hAnsi="標楷體"/>
          <w:color w:val="000000"/>
          <w:sz w:val="28"/>
          <w:szCs w:val="28"/>
        </w:rPr>
        <w:t>6.</w:t>
      </w:r>
      <w:r w:rsidRPr="006A74A1">
        <w:rPr>
          <w:rFonts w:ascii="標楷體" w:eastAsia="標楷體" w:hAnsi="標楷體" w:hint="eastAsia"/>
          <w:color w:val="000000"/>
          <w:sz w:val="28"/>
          <w:szCs w:val="28"/>
        </w:rPr>
        <w:t>各項報表是否按期造報。（四％）</w:t>
      </w:r>
    </w:p>
    <w:p w:rsidR="007E53D8" w:rsidRPr="006A74A1" w:rsidRDefault="007E53D8" w:rsidP="008216A4">
      <w:pPr>
        <w:ind w:leftChars="20" w:left="339" w:hangingChars="104" w:hanging="291"/>
        <w:rPr>
          <w:rFonts w:ascii="標楷體" w:eastAsia="標楷體" w:hAnsi="標楷體"/>
          <w:color w:val="000000"/>
          <w:sz w:val="28"/>
          <w:szCs w:val="28"/>
        </w:rPr>
      </w:pPr>
      <w:r w:rsidRPr="006A74A1">
        <w:rPr>
          <w:rFonts w:ascii="標楷體" w:eastAsia="標楷體" w:hAnsi="標楷體" w:hint="eastAsia"/>
          <w:color w:val="000000"/>
          <w:sz w:val="28"/>
          <w:szCs w:val="28"/>
        </w:rPr>
        <w:t>五、法律扶助績效考核評分標準如下（考核評分標準如附表二）：</w:t>
      </w:r>
    </w:p>
    <w:p w:rsidR="007E53D8" w:rsidRDefault="007E53D8" w:rsidP="008216A4">
      <w:pPr>
        <w:ind w:leftChars="200" w:left="1331" w:hangingChars="304" w:hanging="851"/>
        <w:rPr>
          <w:rFonts w:ascii="標楷體" w:eastAsia="標楷體" w:hAnsi="標楷體"/>
          <w:color w:val="000000"/>
          <w:sz w:val="28"/>
          <w:szCs w:val="28"/>
        </w:rPr>
      </w:pPr>
      <w:r w:rsidRPr="006A74A1">
        <w:rPr>
          <w:rFonts w:ascii="標楷體" w:eastAsia="標楷體" w:hAnsi="標楷體" w:hint="eastAsia"/>
          <w:color w:val="000000"/>
          <w:sz w:val="28"/>
          <w:szCs w:val="28"/>
        </w:rPr>
        <w:t>（一）法律扶助行政業務方面佔百分之五十五，其評分標準如下：</w:t>
      </w:r>
      <w:r w:rsidRPr="006A74A1">
        <w:rPr>
          <w:rFonts w:ascii="標楷體" w:eastAsia="標楷體" w:hAnsi="標楷體"/>
          <w:color w:val="000000"/>
          <w:sz w:val="28"/>
          <w:szCs w:val="28"/>
        </w:rPr>
        <w:br/>
        <w:t>1.</w:t>
      </w:r>
      <w:r w:rsidRPr="006A74A1">
        <w:rPr>
          <w:rFonts w:ascii="標楷體" w:eastAsia="標楷體" w:hAnsi="標楷體" w:hint="eastAsia"/>
          <w:color w:val="000000"/>
          <w:sz w:val="28"/>
          <w:szCs w:val="28"/>
        </w:rPr>
        <w:t>服務場所配置是否適當？設備是否充實整齊？（十％）</w:t>
      </w:r>
      <w:r w:rsidRPr="006A74A1">
        <w:rPr>
          <w:rFonts w:ascii="標楷體" w:eastAsia="標楷體" w:hAnsi="標楷體"/>
          <w:color w:val="000000"/>
          <w:sz w:val="28"/>
          <w:szCs w:val="28"/>
        </w:rPr>
        <w:br/>
        <w:t>2.</w:t>
      </w:r>
      <w:r w:rsidRPr="006A74A1">
        <w:rPr>
          <w:rFonts w:ascii="標楷體" w:eastAsia="標楷體" w:hAnsi="標楷體" w:hint="eastAsia"/>
          <w:color w:val="000000"/>
          <w:sz w:val="28"/>
          <w:szCs w:val="28"/>
        </w:rPr>
        <w:t>所需經費是否籌妥？是否敷用？（十％）</w:t>
      </w:r>
      <w:r w:rsidRPr="006A74A1">
        <w:rPr>
          <w:rFonts w:ascii="標楷體" w:eastAsia="標楷體" w:hAnsi="標楷體"/>
          <w:color w:val="000000"/>
          <w:sz w:val="28"/>
          <w:szCs w:val="28"/>
        </w:rPr>
        <w:br/>
        <w:t>3.</w:t>
      </w:r>
      <w:r w:rsidRPr="006A74A1">
        <w:rPr>
          <w:rFonts w:ascii="標楷體" w:eastAsia="標楷體" w:hAnsi="標楷體" w:hint="eastAsia"/>
          <w:color w:val="000000"/>
          <w:sz w:val="28"/>
          <w:szCs w:val="28"/>
        </w:rPr>
        <w:t>宣導資料編印是否妥適？宣導情形是否普及？（十％）</w:t>
      </w:r>
      <w:r w:rsidRPr="006A74A1">
        <w:rPr>
          <w:rFonts w:ascii="標楷體" w:eastAsia="標楷體" w:hAnsi="標楷體"/>
          <w:color w:val="000000"/>
          <w:sz w:val="28"/>
          <w:szCs w:val="28"/>
        </w:rPr>
        <w:br/>
        <w:t>4.</w:t>
      </w:r>
      <w:r w:rsidRPr="006A74A1">
        <w:rPr>
          <w:rFonts w:ascii="標楷體" w:eastAsia="標楷體" w:hAnsi="標楷體" w:hint="eastAsia"/>
          <w:color w:val="000000"/>
          <w:sz w:val="28"/>
          <w:szCs w:val="28"/>
        </w:rPr>
        <w:t>業務主管、承辦及助理人員是否負協助聯繫之責？（五</w:t>
      </w:r>
    </w:p>
    <w:p w:rsidR="007E53D8" w:rsidRDefault="007E53D8" w:rsidP="008216A4">
      <w:pPr>
        <w:ind w:leftChars="550" w:left="1320" w:firstLineChars="100" w:firstLine="280"/>
        <w:rPr>
          <w:rFonts w:ascii="標楷體" w:eastAsia="標楷體" w:hAnsi="標楷體"/>
          <w:color w:val="000000"/>
          <w:sz w:val="28"/>
          <w:szCs w:val="28"/>
        </w:rPr>
      </w:pPr>
      <w:r w:rsidRPr="006A74A1">
        <w:rPr>
          <w:rFonts w:ascii="標楷體" w:eastAsia="標楷體" w:hAnsi="標楷體" w:hint="eastAsia"/>
          <w:color w:val="000000"/>
          <w:sz w:val="28"/>
          <w:szCs w:val="28"/>
        </w:rPr>
        <w:t>％）</w:t>
      </w:r>
      <w:r w:rsidRPr="006A74A1">
        <w:rPr>
          <w:rFonts w:ascii="標楷體" w:eastAsia="標楷體" w:hAnsi="標楷體"/>
          <w:color w:val="000000"/>
          <w:sz w:val="28"/>
          <w:szCs w:val="28"/>
        </w:rPr>
        <w:br/>
        <w:t>5.</w:t>
      </w:r>
      <w:r w:rsidRPr="006A74A1">
        <w:rPr>
          <w:rFonts w:ascii="標楷體" w:eastAsia="標楷體" w:hAnsi="標楷體" w:hint="eastAsia"/>
          <w:color w:val="000000"/>
          <w:sz w:val="28"/>
          <w:szCs w:val="28"/>
        </w:rPr>
        <w:t>服務紀錄及其他有關資料，是否整齊備？（十％）</w:t>
      </w:r>
      <w:r w:rsidRPr="006A74A1">
        <w:rPr>
          <w:rFonts w:ascii="標楷體" w:eastAsia="標楷體" w:hAnsi="標楷體"/>
          <w:color w:val="000000"/>
          <w:sz w:val="28"/>
          <w:szCs w:val="28"/>
        </w:rPr>
        <w:br/>
        <w:t>6.</w:t>
      </w:r>
      <w:r w:rsidRPr="006A74A1">
        <w:rPr>
          <w:rFonts w:ascii="標楷體" w:eastAsia="標楷體" w:hAnsi="標楷體" w:hint="eastAsia"/>
          <w:color w:val="000000"/>
          <w:sz w:val="28"/>
          <w:szCs w:val="28"/>
        </w:rPr>
        <w:t>服務方式是否另有特殊優異事蹟？是否因地制宜，創意</w:t>
      </w:r>
    </w:p>
    <w:p w:rsidR="007E53D8" w:rsidRDefault="007E53D8" w:rsidP="008216A4">
      <w:pPr>
        <w:ind w:leftChars="550" w:left="1320" w:firstLineChars="100" w:firstLine="280"/>
        <w:rPr>
          <w:rFonts w:ascii="標楷體" w:eastAsia="標楷體" w:hAnsi="標楷體"/>
          <w:color w:val="000000"/>
          <w:sz w:val="28"/>
          <w:szCs w:val="28"/>
        </w:rPr>
      </w:pPr>
      <w:r w:rsidRPr="006A74A1">
        <w:rPr>
          <w:rFonts w:ascii="標楷體" w:eastAsia="標楷體" w:hAnsi="標楷體" w:hint="eastAsia"/>
          <w:color w:val="000000"/>
          <w:sz w:val="28"/>
          <w:szCs w:val="28"/>
        </w:rPr>
        <w:t>推行？（五</w:t>
      </w:r>
      <w:r w:rsidRPr="006A74A1">
        <w:rPr>
          <w:rFonts w:ascii="標楷體" w:eastAsia="標楷體" w:hAnsi="標楷體"/>
          <w:color w:val="000000"/>
          <w:sz w:val="28"/>
          <w:szCs w:val="28"/>
        </w:rPr>
        <w:t xml:space="preserve"> </w:t>
      </w:r>
      <w:r w:rsidRPr="006A74A1">
        <w:rPr>
          <w:rFonts w:ascii="標楷體" w:eastAsia="標楷體" w:hAnsi="標楷體" w:hint="eastAsia"/>
          <w:color w:val="000000"/>
          <w:sz w:val="28"/>
          <w:szCs w:val="28"/>
        </w:rPr>
        <w:t>％）</w:t>
      </w:r>
      <w:r w:rsidRPr="006A74A1">
        <w:rPr>
          <w:rFonts w:ascii="標楷體" w:eastAsia="標楷體" w:hAnsi="標楷體"/>
          <w:color w:val="000000"/>
          <w:sz w:val="28"/>
          <w:szCs w:val="28"/>
        </w:rPr>
        <w:br/>
        <w:t>7.</w:t>
      </w:r>
      <w:r w:rsidRPr="006A74A1">
        <w:rPr>
          <w:rFonts w:ascii="標楷體" w:eastAsia="標楷體" w:hAnsi="標楷體" w:hint="eastAsia"/>
          <w:color w:val="000000"/>
          <w:sz w:val="28"/>
          <w:szCs w:val="28"/>
        </w:rPr>
        <w:t>統計報表是否依期限造報？內容是否完整確實？（五</w:t>
      </w:r>
    </w:p>
    <w:p w:rsidR="007E53D8" w:rsidRPr="006A74A1" w:rsidRDefault="007E53D8" w:rsidP="008216A4">
      <w:pPr>
        <w:ind w:leftChars="550" w:left="1320" w:firstLineChars="100" w:firstLine="280"/>
        <w:rPr>
          <w:rFonts w:ascii="標楷體" w:eastAsia="標楷體" w:hAnsi="標楷體"/>
          <w:color w:val="000000"/>
          <w:sz w:val="28"/>
          <w:szCs w:val="28"/>
        </w:rPr>
      </w:pPr>
      <w:r w:rsidRPr="006A74A1">
        <w:rPr>
          <w:rFonts w:ascii="標楷體" w:eastAsia="標楷體" w:hAnsi="標楷體" w:hint="eastAsia"/>
          <w:color w:val="000000"/>
          <w:sz w:val="28"/>
          <w:szCs w:val="28"/>
        </w:rPr>
        <w:t>％）</w:t>
      </w:r>
    </w:p>
    <w:p w:rsidR="007E53D8" w:rsidRDefault="007E53D8" w:rsidP="008216A4">
      <w:pPr>
        <w:ind w:leftChars="150" w:left="1211" w:hangingChars="304" w:hanging="851"/>
        <w:rPr>
          <w:rFonts w:ascii="標楷體" w:eastAsia="標楷體" w:hAnsi="標楷體"/>
          <w:color w:val="000000"/>
          <w:sz w:val="28"/>
          <w:szCs w:val="28"/>
        </w:rPr>
      </w:pPr>
      <w:r w:rsidRPr="006A74A1">
        <w:rPr>
          <w:rFonts w:ascii="標楷體" w:eastAsia="標楷體" w:hAnsi="標楷體" w:hint="eastAsia"/>
          <w:color w:val="000000"/>
          <w:sz w:val="28"/>
          <w:szCs w:val="28"/>
        </w:rPr>
        <w:t>（二）法律扶助服務情形方面佔百分之四十五，其評分標準如下：</w:t>
      </w:r>
      <w:r w:rsidRPr="006A74A1">
        <w:rPr>
          <w:rFonts w:ascii="標楷體" w:eastAsia="標楷體" w:hAnsi="標楷體"/>
          <w:color w:val="000000"/>
          <w:sz w:val="28"/>
          <w:szCs w:val="28"/>
        </w:rPr>
        <w:br/>
        <w:t>1.</w:t>
      </w:r>
      <w:r w:rsidRPr="006A74A1">
        <w:rPr>
          <w:rFonts w:ascii="標楷體" w:eastAsia="標楷體" w:hAnsi="標楷體" w:hint="eastAsia"/>
          <w:color w:val="000000"/>
          <w:sz w:val="28"/>
          <w:szCs w:val="28"/>
        </w:rPr>
        <w:t>為人民解答法律問題及為調解疑難案件提供法律意見，每</w:t>
      </w:r>
    </w:p>
    <w:p w:rsidR="007E53D8" w:rsidRDefault="007E53D8" w:rsidP="008216A4">
      <w:pPr>
        <w:ind w:leftChars="500" w:left="1200" w:firstLineChars="100" w:firstLine="280"/>
        <w:rPr>
          <w:rFonts w:ascii="標楷體" w:eastAsia="標楷體" w:hAnsi="標楷體"/>
          <w:color w:val="000000"/>
          <w:sz w:val="28"/>
          <w:szCs w:val="28"/>
        </w:rPr>
      </w:pPr>
      <w:r w:rsidRPr="006A74A1">
        <w:rPr>
          <w:rFonts w:ascii="標楷體" w:eastAsia="標楷體" w:hAnsi="標楷體" w:hint="eastAsia"/>
          <w:color w:val="000000"/>
          <w:sz w:val="28"/>
          <w:szCs w:val="28"/>
        </w:rPr>
        <w:t>月每萬人口平均件數？（二十％）</w:t>
      </w:r>
      <w:r w:rsidRPr="006A74A1">
        <w:rPr>
          <w:rFonts w:ascii="標楷體" w:eastAsia="標楷體" w:hAnsi="標楷體"/>
          <w:color w:val="000000"/>
          <w:sz w:val="28"/>
          <w:szCs w:val="28"/>
        </w:rPr>
        <w:br/>
        <w:t>2.</w:t>
      </w:r>
      <w:r w:rsidRPr="006A74A1">
        <w:rPr>
          <w:rFonts w:ascii="標楷體" w:eastAsia="標楷體" w:hAnsi="標楷體" w:hint="eastAsia"/>
          <w:color w:val="000000"/>
          <w:sz w:val="28"/>
          <w:szCs w:val="28"/>
        </w:rPr>
        <w:t>其他法律扶助服務事項（代寫調解聲請書及轉介調解委員</w:t>
      </w:r>
    </w:p>
    <w:p w:rsidR="007E53D8" w:rsidRPr="006A74A1" w:rsidRDefault="007E53D8" w:rsidP="008216A4">
      <w:pPr>
        <w:ind w:leftChars="500" w:left="1200" w:firstLineChars="100" w:firstLine="280"/>
        <w:rPr>
          <w:rFonts w:ascii="標楷體" w:eastAsia="標楷體" w:hAnsi="標楷體"/>
          <w:color w:val="000000"/>
          <w:sz w:val="28"/>
          <w:szCs w:val="28"/>
        </w:rPr>
      </w:pPr>
      <w:r w:rsidRPr="006A74A1">
        <w:rPr>
          <w:rFonts w:ascii="標楷體" w:eastAsia="標楷體" w:hAnsi="標楷體" w:hint="eastAsia"/>
          <w:color w:val="000000"/>
          <w:sz w:val="28"/>
          <w:szCs w:val="28"/>
        </w:rPr>
        <w:t>會）之件數對總件數之百分比。（十％）</w:t>
      </w:r>
      <w:r w:rsidRPr="006A74A1">
        <w:rPr>
          <w:rFonts w:ascii="標楷體" w:eastAsia="標楷體" w:hAnsi="標楷體"/>
          <w:color w:val="000000"/>
          <w:sz w:val="28"/>
          <w:szCs w:val="28"/>
        </w:rPr>
        <w:br/>
        <w:t>3.</w:t>
      </w:r>
      <w:r w:rsidRPr="006A74A1">
        <w:rPr>
          <w:rFonts w:ascii="標楷體" w:eastAsia="標楷體" w:hAnsi="標楷體" w:hint="eastAsia"/>
          <w:color w:val="000000"/>
          <w:sz w:val="28"/>
          <w:szCs w:val="28"/>
        </w:rPr>
        <w:t>法律扶助顧問是否按期日、時間服務？（五％）</w:t>
      </w:r>
      <w:r w:rsidRPr="006A74A1">
        <w:rPr>
          <w:rFonts w:ascii="標楷體" w:eastAsia="標楷體" w:hAnsi="標楷體"/>
          <w:color w:val="000000"/>
          <w:sz w:val="28"/>
          <w:szCs w:val="28"/>
        </w:rPr>
        <w:br/>
        <w:t>4.</w:t>
      </w:r>
      <w:r w:rsidRPr="006A74A1">
        <w:rPr>
          <w:rFonts w:ascii="標楷體" w:eastAsia="標楷體" w:hAnsi="標楷體" w:hint="eastAsia"/>
          <w:color w:val="000000"/>
          <w:sz w:val="28"/>
          <w:szCs w:val="28"/>
        </w:rPr>
        <w:t>舉辦法律常識講演次數。（十％）</w:t>
      </w:r>
    </w:p>
    <w:p w:rsidR="007E53D8" w:rsidRPr="006A74A1" w:rsidRDefault="007E53D8" w:rsidP="008216A4">
      <w:pPr>
        <w:ind w:leftChars="100" w:left="531" w:hangingChars="104" w:hanging="291"/>
        <w:rPr>
          <w:rFonts w:ascii="標楷體" w:eastAsia="標楷體" w:hAnsi="標楷體"/>
          <w:color w:val="000000"/>
          <w:sz w:val="28"/>
          <w:szCs w:val="28"/>
        </w:rPr>
      </w:pPr>
      <w:r w:rsidRPr="006A74A1">
        <w:rPr>
          <w:rFonts w:ascii="標楷體" w:eastAsia="標楷體" w:hAnsi="標楷體" w:hint="eastAsia"/>
          <w:color w:val="000000"/>
          <w:sz w:val="28"/>
          <w:szCs w:val="28"/>
        </w:rPr>
        <w:t>六、調解行政績效考核結果，按下列規定獎懲之：</w:t>
      </w:r>
    </w:p>
    <w:p w:rsidR="007E53D8" w:rsidRPr="006A74A1" w:rsidRDefault="007E53D8" w:rsidP="008216A4">
      <w:pPr>
        <w:ind w:leftChars="200" w:left="1460" w:hangingChars="350" w:hanging="980"/>
        <w:rPr>
          <w:rFonts w:ascii="標楷體" w:eastAsia="標楷體" w:hAnsi="標楷體"/>
          <w:color w:val="000000"/>
          <w:sz w:val="28"/>
          <w:szCs w:val="28"/>
        </w:rPr>
      </w:pPr>
      <w:r w:rsidRPr="006A74A1">
        <w:rPr>
          <w:rFonts w:ascii="標楷體" w:eastAsia="標楷體" w:hAnsi="標楷體"/>
          <w:color w:val="000000"/>
          <w:sz w:val="28"/>
          <w:szCs w:val="28"/>
        </w:rPr>
        <w:t xml:space="preserve"> </w:t>
      </w:r>
      <w:r w:rsidRPr="006A74A1">
        <w:rPr>
          <w:rFonts w:ascii="標楷體" w:eastAsia="標楷體" w:hAnsi="標楷體" w:hint="eastAsia"/>
          <w:color w:val="000000"/>
          <w:sz w:val="28"/>
          <w:szCs w:val="28"/>
        </w:rPr>
        <w:t>（一）評列為本市第一名成績八十分以上者，除由本府頒給團體獎狀外，區長、</w:t>
      </w:r>
      <w:r>
        <w:rPr>
          <w:rFonts w:ascii="標楷體" w:eastAsia="標楷體" w:hAnsi="標楷體" w:hint="eastAsia"/>
          <w:color w:val="000000"/>
          <w:sz w:val="28"/>
          <w:szCs w:val="28"/>
        </w:rPr>
        <w:t>承辦單位主管</w:t>
      </w:r>
      <w:r w:rsidRPr="006A74A1">
        <w:rPr>
          <w:rFonts w:ascii="標楷體" w:eastAsia="標楷體" w:hAnsi="標楷體" w:hint="eastAsia"/>
          <w:color w:val="000000"/>
          <w:sz w:val="28"/>
          <w:szCs w:val="28"/>
        </w:rPr>
        <w:t>，各記功一次，調解委員會秘書、幹事，各記功二次。</w:t>
      </w:r>
    </w:p>
    <w:p w:rsidR="007E53D8" w:rsidRPr="006A74A1" w:rsidRDefault="007E53D8" w:rsidP="008216A4">
      <w:pPr>
        <w:ind w:leftChars="250" w:left="1451" w:hangingChars="304" w:hanging="851"/>
        <w:rPr>
          <w:rFonts w:ascii="標楷體" w:eastAsia="標楷體" w:hAnsi="標楷體"/>
          <w:color w:val="000000"/>
          <w:sz w:val="28"/>
          <w:szCs w:val="28"/>
        </w:rPr>
      </w:pPr>
      <w:r w:rsidRPr="006A74A1">
        <w:rPr>
          <w:rFonts w:ascii="標楷體" w:eastAsia="標楷體" w:hAnsi="標楷體" w:hint="eastAsia"/>
          <w:color w:val="000000"/>
          <w:sz w:val="28"/>
          <w:szCs w:val="28"/>
        </w:rPr>
        <w:t>（二）評列為本市第二名成績八十分以上者，除由本府頒給團體獎狀外，區長、</w:t>
      </w:r>
      <w:r>
        <w:rPr>
          <w:rFonts w:ascii="標楷體" w:eastAsia="標楷體" w:hAnsi="標楷體" w:hint="eastAsia"/>
          <w:color w:val="000000"/>
          <w:sz w:val="28"/>
          <w:szCs w:val="28"/>
        </w:rPr>
        <w:t>承辦單位主管</w:t>
      </w:r>
      <w:r w:rsidRPr="006A74A1">
        <w:rPr>
          <w:rFonts w:ascii="標楷體" w:eastAsia="標楷體" w:hAnsi="標楷體" w:hint="eastAsia"/>
          <w:color w:val="000000"/>
          <w:sz w:val="28"/>
          <w:szCs w:val="28"/>
        </w:rPr>
        <w:t>，各記嘉獎二次，調解委員會秘書、幹事，各記功一次。</w:t>
      </w:r>
    </w:p>
    <w:p w:rsidR="007E53D8" w:rsidRPr="006A74A1" w:rsidRDefault="007E53D8" w:rsidP="008216A4">
      <w:pPr>
        <w:ind w:leftChars="250" w:left="1451" w:hangingChars="304" w:hanging="851"/>
        <w:rPr>
          <w:rFonts w:ascii="標楷體" w:eastAsia="標楷體" w:hAnsi="標楷體"/>
          <w:color w:val="000000"/>
          <w:sz w:val="28"/>
          <w:szCs w:val="28"/>
        </w:rPr>
      </w:pPr>
      <w:r w:rsidRPr="006A74A1">
        <w:rPr>
          <w:rFonts w:ascii="標楷體" w:eastAsia="標楷體" w:hAnsi="標楷體" w:hint="eastAsia"/>
          <w:color w:val="000000"/>
          <w:sz w:val="28"/>
          <w:szCs w:val="28"/>
        </w:rPr>
        <w:t>（三）評列為本市第三名成績八十分以上者，除由本府頒給團體獎狀外，區長、</w:t>
      </w:r>
      <w:r>
        <w:rPr>
          <w:rFonts w:ascii="標楷體" w:eastAsia="標楷體" w:hAnsi="標楷體" w:hint="eastAsia"/>
          <w:color w:val="000000"/>
          <w:sz w:val="28"/>
          <w:szCs w:val="28"/>
        </w:rPr>
        <w:t>承辦單位主管</w:t>
      </w:r>
      <w:r w:rsidRPr="006A74A1">
        <w:rPr>
          <w:rFonts w:ascii="標楷體" w:eastAsia="標楷體" w:hAnsi="標楷體" w:hint="eastAsia"/>
          <w:color w:val="000000"/>
          <w:sz w:val="28"/>
          <w:szCs w:val="28"/>
        </w:rPr>
        <w:t>各記嘉獎一次，調解委員會秘書、幹事，各記嘉獎二次。</w:t>
      </w:r>
    </w:p>
    <w:p w:rsidR="007E53D8" w:rsidRPr="006A74A1" w:rsidRDefault="007E53D8" w:rsidP="008216A4">
      <w:pPr>
        <w:ind w:leftChars="250" w:left="1451" w:hangingChars="304" w:hanging="851"/>
        <w:rPr>
          <w:rFonts w:ascii="標楷體" w:eastAsia="標楷體" w:hAnsi="標楷體"/>
          <w:color w:val="000000"/>
          <w:sz w:val="28"/>
          <w:szCs w:val="28"/>
        </w:rPr>
      </w:pPr>
      <w:r w:rsidRPr="006A74A1">
        <w:rPr>
          <w:rFonts w:ascii="標楷體" w:eastAsia="標楷體" w:hAnsi="標楷體" w:hint="eastAsia"/>
          <w:color w:val="000000"/>
          <w:sz w:val="28"/>
          <w:szCs w:val="28"/>
        </w:rPr>
        <w:t>（四）未經評列為前列名次獎之區公所，如調解成立件數達全年計畫成立件數者：區長、</w:t>
      </w:r>
      <w:r>
        <w:rPr>
          <w:rFonts w:ascii="標楷體" w:eastAsia="標楷體" w:hAnsi="標楷體" w:hint="eastAsia"/>
          <w:color w:val="000000"/>
          <w:sz w:val="28"/>
          <w:szCs w:val="28"/>
        </w:rPr>
        <w:t>承辦單位主管</w:t>
      </w:r>
      <w:r w:rsidRPr="006A74A1">
        <w:rPr>
          <w:rFonts w:ascii="標楷體" w:eastAsia="標楷體" w:hAnsi="標楷體" w:hint="eastAsia"/>
          <w:color w:val="000000"/>
          <w:sz w:val="28"/>
          <w:szCs w:val="28"/>
        </w:rPr>
        <w:t>、調解委員會秘書、幹事，各嘉獎一次。</w:t>
      </w:r>
    </w:p>
    <w:p w:rsidR="007E53D8" w:rsidRPr="006A74A1" w:rsidRDefault="007E53D8" w:rsidP="008216A4">
      <w:pPr>
        <w:ind w:leftChars="250" w:left="751" w:hangingChars="54" w:hanging="151"/>
        <w:rPr>
          <w:rFonts w:ascii="標楷體" w:eastAsia="標楷體" w:hAnsi="標楷體"/>
          <w:color w:val="000000"/>
          <w:sz w:val="28"/>
          <w:szCs w:val="28"/>
        </w:rPr>
      </w:pPr>
      <w:r w:rsidRPr="006A74A1">
        <w:rPr>
          <w:rFonts w:ascii="標楷體" w:eastAsia="標楷體" w:hAnsi="標楷體" w:hint="eastAsia"/>
          <w:color w:val="000000"/>
          <w:sz w:val="28"/>
          <w:szCs w:val="28"/>
        </w:rPr>
        <w:t>（五）經評列成績未滿六十分者，申誡一次。</w:t>
      </w:r>
    </w:p>
    <w:p w:rsidR="007E53D8" w:rsidRPr="006A74A1" w:rsidRDefault="007E53D8" w:rsidP="008216A4">
      <w:pPr>
        <w:ind w:leftChars="85" w:left="775" w:hangingChars="204" w:hanging="571"/>
        <w:rPr>
          <w:rFonts w:ascii="標楷體" w:eastAsia="標楷體" w:hAnsi="標楷體"/>
          <w:color w:val="000000"/>
          <w:sz w:val="28"/>
          <w:szCs w:val="28"/>
        </w:rPr>
      </w:pPr>
      <w:r w:rsidRPr="006A74A1">
        <w:rPr>
          <w:rFonts w:ascii="標楷體" w:eastAsia="標楷體" w:hAnsi="標楷體" w:hint="eastAsia"/>
          <w:color w:val="000000"/>
          <w:sz w:val="28"/>
          <w:szCs w:val="28"/>
        </w:rPr>
        <w:t>七、調解行政績效考核，佔總成績之百分之八十；法律扶助績效考核，佔總成績之百分之二十；調解行政績效考核成績併法律扶助績效考核成績辦理獎懲。</w:t>
      </w:r>
    </w:p>
    <w:p w:rsidR="007E53D8" w:rsidRPr="006A74A1" w:rsidRDefault="007E53D8" w:rsidP="008216A4">
      <w:pPr>
        <w:ind w:leftChars="85" w:left="775" w:hangingChars="204" w:hanging="571"/>
        <w:rPr>
          <w:rFonts w:ascii="標楷體" w:eastAsia="標楷體" w:hAnsi="標楷體"/>
          <w:color w:val="000000"/>
          <w:sz w:val="28"/>
          <w:szCs w:val="28"/>
        </w:rPr>
      </w:pPr>
      <w:r w:rsidRPr="006A74A1">
        <w:rPr>
          <w:rFonts w:ascii="標楷體" w:eastAsia="標楷體" w:hAnsi="標楷體" w:hint="eastAsia"/>
          <w:color w:val="000000"/>
          <w:sz w:val="28"/>
          <w:szCs w:val="28"/>
        </w:rPr>
        <w:t>八、本府負責督導各區調解業務之法制局主管、業務科長、主辦人，得視輔導各區推行績效，分別予以獎懲：</w:t>
      </w:r>
    </w:p>
    <w:p w:rsidR="007E53D8" w:rsidRPr="006A74A1" w:rsidRDefault="007E53D8" w:rsidP="008216A4">
      <w:pPr>
        <w:ind w:leftChars="135" w:left="1455" w:hangingChars="404" w:hanging="1131"/>
        <w:rPr>
          <w:rFonts w:ascii="標楷體" w:eastAsia="標楷體" w:hAnsi="標楷體"/>
          <w:color w:val="000000"/>
          <w:sz w:val="28"/>
          <w:szCs w:val="28"/>
        </w:rPr>
      </w:pPr>
      <w:r w:rsidRPr="006A74A1">
        <w:rPr>
          <w:rFonts w:ascii="標楷體" w:eastAsia="標楷體" w:hAnsi="標楷體"/>
          <w:color w:val="000000"/>
          <w:sz w:val="28"/>
          <w:szCs w:val="28"/>
        </w:rPr>
        <w:t xml:space="preserve"> </w:t>
      </w:r>
      <w:r>
        <w:rPr>
          <w:rFonts w:ascii="標楷體" w:eastAsia="標楷體" w:hAnsi="標楷體"/>
          <w:color w:val="000000"/>
          <w:sz w:val="28"/>
          <w:szCs w:val="28"/>
        </w:rPr>
        <w:t xml:space="preserve"> </w:t>
      </w:r>
      <w:r w:rsidRPr="006A74A1">
        <w:rPr>
          <w:rFonts w:ascii="標楷體" w:eastAsia="標楷體" w:hAnsi="標楷體" w:hint="eastAsia"/>
          <w:color w:val="000000"/>
          <w:sz w:val="28"/>
          <w:szCs w:val="28"/>
        </w:rPr>
        <w:t>（一）本市各區調解委員會全年受理調解案件經法院核定達年度目標件數百分之ㄧ百以上者，各記嘉獎一次。</w:t>
      </w:r>
    </w:p>
    <w:p w:rsidR="007E53D8" w:rsidRPr="006A74A1" w:rsidRDefault="007E53D8" w:rsidP="008216A4">
      <w:pPr>
        <w:ind w:leftChars="85" w:left="1475" w:hangingChars="454" w:hanging="1271"/>
        <w:rPr>
          <w:rFonts w:ascii="標楷體" w:eastAsia="標楷體" w:hAnsi="標楷體"/>
          <w:color w:val="000000"/>
          <w:sz w:val="28"/>
          <w:szCs w:val="28"/>
        </w:rPr>
      </w:pPr>
      <w:r w:rsidRPr="006A74A1">
        <w:rPr>
          <w:rFonts w:ascii="標楷體" w:eastAsia="標楷體" w:hAnsi="標楷體"/>
          <w:color w:val="000000"/>
          <w:sz w:val="28"/>
          <w:szCs w:val="28"/>
        </w:rPr>
        <w:t xml:space="preserve"> </w:t>
      </w:r>
      <w:r>
        <w:rPr>
          <w:rFonts w:ascii="標楷體" w:eastAsia="標楷體" w:hAnsi="標楷體"/>
          <w:color w:val="000000"/>
          <w:sz w:val="28"/>
          <w:szCs w:val="28"/>
        </w:rPr>
        <w:t xml:space="preserve">  </w:t>
      </w:r>
      <w:r w:rsidRPr="006A74A1">
        <w:rPr>
          <w:rFonts w:ascii="標楷體" w:eastAsia="標楷體" w:hAnsi="標楷體" w:hint="eastAsia"/>
          <w:color w:val="000000"/>
          <w:sz w:val="28"/>
          <w:szCs w:val="28"/>
        </w:rPr>
        <w:t>（二）本市各區調解委員會全年受理調解案件經法院核定達年度目標件數百分之二百以上者，各記嘉獎二次。</w:t>
      </w:r>
    </w:p>
    <w:p w:rsidR="007E53D8" w:rsidRPr="006A74A1" w:rsidRDefault="007E53D8" w:rsidP="008216A4">
      <w:pPr>
        <w:ind w:leftChars="85" w:left="1475" w:hangingChars="454" w:hanging="1271"/>
        <w:rPr>
          <w:rFonts w:ascii="標楷體" w:eastAsia="標楷體" w:hAnsi="標楷體"/>
          <w:sz w:val="28"/>
          <w:szCs w:val="28"/>
        </w:rPr>
      </w:pPr>
      <w:r w:rsidRPr="006A74A1">
        <w:rPr>
          <w:rFonts w:ascii="標楷體" w:eastAsia="標楷體" w:hAnsi="標楷體"/>
          <w:color w:val="000000"/>
          <w:sz w:val="28"/>
          <w:szCs w:val="28"/>
        </w:rPr>
        <w:t xml:space="preserve"> </w:t>
      </w:r>
      <w:r>
        <w:rPr>
          <w:rFonts w:ascii="標楷體" w:eastAsia="標楷體" w:hAnsi="標楷體"/>
          <w:color w:val="000000"/>
          <w:sz w:val="28"/>
          <w:szCs w:val="28"/>
        </w:rPr>
        <w:t xml:space="preserve">  </w:t>
      </w:r>
      <w:r w:rsidRPr="006A74A1">
        <w:rPr>
          <w:rFonts w:ascii="標楷體" w:eastAsia="標楷體" w:hAnsi="標楷體" w:hint="eastAsia"/>
          <w:color w:val="000000"/>
          <w:sz w:val="28"/>
          <w:szCs w:val="28"/>
        </w:rPr>
        <w:t>（三）本市各區調解委員會全年受理調解案件經法院核定</w:t>
      </w:r>
      <w:r>
        <w:rPr>
          <w:rFonts w:ascii="標楷體" w:eastAsia="標楷體" w:hAnsi="標楷體" w:hint="eastAsia"/>
          <w:color w:val="000000"/>
          <w:sz w:val="28"/>
          <w:szCs w:val="28"/>
        </w:rPr>
        <w:t>未</w:t>
      </w:r>
      <w:r w:rsidRPr="006A74A1">
        <w:rPr>
          <w:rFonts w:ascii="標楷體" w:eastAsia="標楷體" w:hAnsi="標楷體" w:hint="eastAsia"/>
          <w:color w:val="000000"/>
          <w:sz w:val="28"/>
          <w:szCs w:val="28"/>
        </w:rPr>
        <w:t>達年度目標件數百分之七十者，申誡一次。</w:t>
      </w:r>
    </w:p>
    <w:p w:rsidR="007E53D8" w:rsidRPr="003003B4" w:rsidRDefault="007E53D8" w:rsidP="008216A4">
      <w:pPr>
        <w:pStyle w:val="ListParagraph"/>
        <w:widowControl/>
        <w:shd w:val="clear" w:color="auto" w:fill="FFFFFF"/>
        <w:tabs>
          <w:tab w:val="left" w:pos="426"/>
        </w:tabs>
        <w:snapToGrid w:val="0"/>
        <w:ind w:leftChars="100" w:left="800" w:hangingChars="200" w:hanging="560"/>
        <w:rPr>
          <w:rFonts w:ascii="標楷體" w:eastAsia="標楷體" w:hAnsi="標楷體"/>
          <w:bCs/>
          <w:noProof/>
          <w:sz w:val="28"/>
          <w:szCs w:val="28"/>
        </w:rPr>
      </w:pPr>
      <w:r w:rsidRPr="003003B4">
        <w:rPr>
          <w:rFonts w:ascii="標楷體" w:eastAsia="標楷體" w:hAnsi="標楷體" w:hint="eastAsia"/>
          <w:bCs/>
          <w:noProof/>
          <w:sz w:val="28"/>
          <w:szCs w:val="28"/>
        </w:rPr>
        <w:t>九、</w:t>
      </w:r>
      <w:r w:rsidRPr="003003B4">
        <w:rPr>
          <w:rFonts w:ascii="Times New Roman" w:eastAsia="標楷體" w:hAnsi="Times New Roman" w:hint="eastAsia"/>
          <w:color w:val="000000"/>
          <w:kern w:val="0"/>
          <w:sz w:val="28"/>
          <w:szCs w:val="28"/>
        </w:rPr>
        <w:t>全市辦理調解業務績效優異時，各區公所區長、承辦</w:t>
      </w:r>
      <w:r>
        <w:rPr>
          <w:rFonts w:ascii="Times New Roman" w:eastAsia="標楷體" w:hAnsi="Times New Roman" w:hint="eastAsia"/>
          <w:color w:val="000000"/>
          <w:kern w:val="0"/>
          <w:sz w:val="28"/>
          <w:szCs w:val="28"/>
        </w:rPr>
        <w:t>單位</w:t>
      </w:r>
      <w:r w:rsidRPr="003003B4">
        <w:rPr>
          <w:rFonts w:ascii="Times New Roman" w:eastAsia="標楷體" w:hAnsi="Times New Roman" w:hint="eastAsia"/>
          <w:color w:val="000000"/>
          <w:kern w:val="0"/>
          <w:sz w:val="28"/>
          <w:szCs w:val="28"/>
        </w:rPr>
        <w:t>主管、調解委員會秘書及本府負責督導調解業務主管、主辦人員得專案簽請獎勵。</w:t>
      </w:r>
    </w:p>
    <w:p w:rsidR="007E53D8" w:rsidRPr="008216A4" w:rsidRDefault="007E53D8" w:rsidP="008216A4">
      <w:pPr>
        <w:ind w:left="468" w:hanging="468"/>
      </w:pPr>
    </w:p>
    <w:sectPr w:rsidR="007E53D8" w:rsidRPr="008216A4" w:rsidSect="006A088E">
      <w:headerReference w:type="even" r:id="rId6"/>
      <w:headerReference w:type="default" r:id="rId7"/>
      <w:footerReference w:type="even" r:id="rId8"/>
      <w:footerReference w:type="default" r:id="rId9"/>
      <w:headerReference w:type="first" r:id="rId10"/>
      <w:footerReference w:type="first" r:id="rId11"/>
      <w:pgSz w:w="11907" w:h="16840"/>
      <w:pgMar w:top="1418" w:right="1418" w:bottom="1418" w:left="1701" w:header="720"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53D8" w:rsidRDefault="007E53D8" w:rsidP="008216A4">
      <w:pPr>
        <w:spacing w:line="240" w:lineRule="auto"/>
        <w:ind w:left="468" w:hanging="468"/>
      </w:pPr>
      <w:r>
        <w:separator/>
      </w:r>
    </w:p>
  </w:endnote>
  <w:endnote w:type="continuationSeparator" w:id="0">
    <w:p w:rsidR="007E53D8" w:rsidRDefault="007E53D8" w:rsidP="008216A4">
      <w:pPr>
        <w:spacing w:line="240" w:lineRule="auto"/>
        <w:ind w:left="468" w:hanging="468"/>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3D8" w:rsidRDefault="007E53D8" w:rsidP="00DE285A">
    <w:pPr>
      <w:pStyle w:val="Footer"/>
      <w:ind w:left="390" w:hanging="39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3D8" w:rsidRDefault="007E53D8" w:rsidP="00DE285A">
    <w:pPr>
      <w:pStyle w:val="Footer"/>
      <w:ind w:left="390" w:hanging="39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3D8" w:rsidRDefault="007E53D8" w:rsidP="00DE285A">
    <w:pPr>
      <w:pStyle w:val="Footer"/>
      <w:ind w:left="390" w:hanging="39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53D8" w:rsidRDefault="007E53D8" w:rsidP="008216A4">
      <w:pPr>
        <w:spacing w:line="240" w:lineRule="auto"/>
        <w:ind w:left="468" w:hanging="468"/>
      </w:pPr>
      <w:r>
        <w:separator/>
      </w:r>
    </w:p>
  </w:footnote>
  <w:footnote w:type="continuationSeparator" w:id="0">
    <w:p w:rsidR="007E53D8" w:rsidRDefault="007E53D8" w:rsidP="008216A4">
      <w:pPr>
        <w:spacing w:line="240" w:lineRule="auto"/>
        <w:ind w:left="468" w:hanging="468"/>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3D8" w:rsidRDefault="007E53D8" w:rsidP="00DE285A">
    <w:pPr>
      <w:pStyle w:val="Header"/>
      <w:ind w:left="390" w:hanging="39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3D8" w:rsidRDefault="007E53D8" w:rsidP="00DE285A">
    <w:pPr>
      <w:pStyle w:val="Header"/>
      <w:ind w:left="390" w:hanging="39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3D8" w:rsidRDefault="007E53D8" w:rsidP="00DE285A">
    <w:pPr>
      <w:pStyle w:val="Header"/>
      <w:ind w:left="390" w:hanging="39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216A4"/>
    <w:rsid w:val="000C65B4"/>
    <w:rsid w:val="0011110C"/>
    <w:rsid w:val="001B7EF1"/>
    <w:rsid w:val="001C5FBF"/>
    <w:rsid w:val="0025638D"/>
    <w:rsid w:val="003003B4"/>
    <w:rsid w:val="003718EA"/>
    <w:rsid w:val="00497281"/>
    <w:rsid w:val="006716E8"/>
    <w:rsid w:val="006A088E"/>
    <w:rsid w:val="006A74A1"/>
    <w:rsid w:val="007E53D8"/>
    <w:rsid w:val="008216A4"/>
    <w:rsid w:val="008516E0"/>
    <w:rsid w:val="0085311A"/>
    <w:rsid w:val="008856D8"/>
    <w:rsid w:val="00916B31"/>
    <w:rsid w:val="00BD4210"/>
    <w:rsid w:val="00DE285A"/>
    <w:rsid w:val="00E82D9B"/>
    <w:rsid w:val="00F1288D"/>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6A4"/>
    <w:pPr>
      <w:widowControl w:val="0"/>
      <w:spacing w:line="460" w:lineRule="exact"/>
      <w:ind w:left="195" w:hangingChars="195" w:hanging="195"/>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字元"/>
    <w:basedOn w:val="Normal"/>
    <w:link w:val="HeaderChar"/>
    <w:uiPriority w:val="99"/>
    <w:rsid w:val="008216A4"/>
    <w:pPr>
      <w:tabs>
        <w:tab w:val="center" w:pos="4153"/>
        <w:tab w:val="right" w:pos="8306"/>
      </w:tabs>
      <w:snapToGrid w:val="0"/>
      <w:spacing w:line="240" w:lineRule="auto"/>
      <w:ind w:left="0" w:firstLineChars="0" w:firstLine="0"/>
      <w:jc w:val="left"/>
    </w:pPr>
    <w:rPr>
      <w:sz w:val="20"/>
      <w:szCs w:val="20"/>
    </w:rPr>
  </w:style>
  <w:style w:type="character" w:customStyle="1" w:styleId="HeaderChar">
    <w:name w:val="Header Char"/>
    <w:aliases w:val="字元 Char"/>
    <w:basedOn w:val="DefaultParagraphFont"/>
    <w:link w:val="Header"/>
    <w:uiPriority w:val="99"/>
    <w:locked/>
    <w:rsid w:val="008216A4"/>
    <w:rPr>
      <w:rFonts w:cs="Times New Roman"/>
      <w:sz w:val="20"/>
      <w:szCs w:val="20"/>
    </w:rPr>
  </w:style>
  <w:style w:type="paragraph" w:styleId="Footer">
    <w:name w:val="footer"/>
    <w:basedOn w:val="Normal"/>
    <w:link w:val="FooterChar"/>
    <w:uiPriority w:val="99"/>
    <w:rsid w:val="008216A4"/>
    <w:pPr>
      <w:tabs>
        <w:tab w:val="center" w:pos="4153"/>
        <w:tab w:val="right" w:pos="8306"/>
      </w:tabs>
      <w:snapToGrid w:val="0"/>
      <w:spacing w:line="240" w:lineRule="auto"/>
      <w:ind w:left="0" w:firstLineChars="0" w:firstLine="0"/>
      <w:jc w:val="left"/>
    </w:pPr>
    <w:rPr>
      <w:sz w:val="20"/>
      <w:szCs w:val="20"/>
    </w:rPr>
  </w:style>
  <w:style w:type="character" w:customStyle="1" w:styleId="FooterChar">
    <w:name w:val="Footer Char"/>
    <w:basedOn w:val="DefaultParagraphFont"/>
    <w:link w:val="Footer"/>
    <w:uiPriority w:val="99"/>
    <w:locked/>
    <w:rsid w:val="008216A4"/>
    <w:rPr>
      <w:rFonts w:cs="Times New Roman"/>
      <w:sz w:val="20"/>
      <w:szCs w:val="20"/>
    </w:rPr>
  </w:style>
  <w:style w:type="paragraph" w:styleId="ListParagraph">
    <w:name w:val="List Paragraph"/>
    <w:basedOn w:val="Normal"/>
    <w:uiPriority w:val="99"/>
    <w:qFormat/>
    <w:rsid w:val="008216A4"/>
    <w:pPr>
      <w:ind w:leftChars="200" w:left="480"/>
    </w:pPr>
  </w:style>
  <w:style w:type="paragraph" w:customStyle="1" w:styleId="a">
    <w:name w:val="分項段落"/>
    <w:basedOn w:val="Normal"/>
    <w:next w:val="Normal"/>
    <w:uiPriority w:val="99"/>
    <w:rsid w:val="0011110C"/>
    <w:pPr>
      <w:autoSpaceDE w:val="0"/>
      <w:autoSpaceDN w:val="0"/>
      <w:adjustRightInd w:val="0"/>
      <w:spacing w:line="240" w:lineRule="auto"/>
      <w:ind w:left="0" w:firstLineChars="0" w:firstLine="0"/>
      <w:jc w:val="left"/>
    </w:pPr>
    <w:rPr>
      <w:rFonts w:ascii="標楷體" w:eastAsia="標楷體"/>
      <w:kern w:val="0"/>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4</Pages>
  <Words>298</Words>
  <Characters>1703</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臺中市政府推展調解行政及法律扶助業務績效考核要點</dc:title>
  <dc:subject/>
  <dc:creator>b2389</dc:creator>
  <cp:keywords/>
  <dc:description/>
  <cp:lastModifiedBy>f71108</cp:lastModifiedBy>
  <cp:revision>2</cp:revision>
  <dcterms:created xsi:type="dcterms:W3CDTF">2014-11-14T05:24:00Z</dcterms:created>
  <dcterms:modified xsi:type="dcterms:W3CDTF">2014-11-14T05:24:00Z</dcterms:modified>
</cp:coreProperties>
</file>