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474" w:rsidRPr="00513700" w:rsidRDefault="00471474" w:rsidP="001946DC">
      <w:pPr>
        <w:spacing w:line="400" w:lineRule="exact"/>
        <w:ind w:left="801" w:hangingChars="200" w:hanging="801"/>
        <w:rPr>
          <w:rFonts w:ascii="標楷體" w:eastAsia="標楷體" w:hAnsi="標楷體"/>
          <w:b/>
          <w:color w:val="000000"/>
          <w:sz w:val="40"/>
          <w:szCs w:val="40"/>
        </w:rPr>
      </w:pPr>
      <w:r w:rsidRPr="00513700">
        <w:rPr>
          <w:rFonts w:ascii="標楷體" w:eastAsia="標楷體" w:hAnsi="標楷體" w:hint="eastAsia"/>
          <w:b/>
          <w:color w:val="000000"/>
          <w:sz w:val="40"/>
          <w:szCs w:val="40"/>
        </w:rPr>
        <w:t>臺中市政府及各區公所調解行政實施要點</w:t>
      </w:r>
    </w:p>
    <w:p w:rsidR="00471474" w:rsidRPr="00DA1680" w:rsidRDefault="00471474" w:rsidP="001946DC">
      <w:pPr>
        <w:spacing w:line="400" w:lineRule="exact"/>
        <w:ind w:leftChars="200" w:left="480" w:firstLineChars="1150" w:firstLine="3680"/>
        <w:rPr>
          <w:rFonts w:ascii="細明體" w:eastAsia="細明體" w:hAnsi="細明體"/>
          <w:color w:val="000000"/>
          <w:sz w:val="32"/>
          <w:szCs w:val="32"/>
        </w:rPr>
      </w:pPr>
    </w:p>
    <w:p w:rsidR="00471474" w:rsidRPr="00491A39" w:rsidRDefault="00471474" w:rsidP="00491A39">
      <w:pPr>
        <w:spacing w:line="460" w:lineRule="exact"/>
        <w:ind w:left="640" w:hangingChars="200" w:hanging="640"/>
        <w:rPr>
          <w:rFonts w:ascii="標楷體" w:eastAsia="標楷體" w:hAnsi="標楷體"/>
          <w:color w:val="000000"/>
          <w:sz w:val="32"/>
          <w:szCs w:val="32"/>
        </w:rPr>
      </w:pPr>
      <w:r w:rsidRPr="00491A39">
        <w:rPr>
          <w:rFonts w:ascii="標楷體" w:eastAsia="標楷體" w:hAnsi="標楷體" w:hint="eastAsia"/>
          <w:color w:val="000000"/>
          <w:sz w:val="32"/>
          <w:szCs w:val="32"/>
        </w:rPr>
        <w:t>一、臺中市政府（以下簡稱本府）為輔導各區公所積極推展調解行政工作，充分發揮調解功能，促進地方團結和諧，特訂定本要點。</w:t>
      </w:r>
    </w:p>
    <w:p w:rsidR="00471474" w:rsidRPr="00491A39" w:rsidRDefault="00471474" w:rsidP="00491A39">
      <w:pPr>
        <w:spacing w:line="460" w:lineRule="exact"/>
        <w:ind w:left="640" w:hangingChars="200" w:hanging="640"/>
        <w:rPr>
          <w:rFonts w:ascii="標楷體" w:eastAsia="標楷體" w:hAnsi="標楷體"/>
          <w:color w:val="000000"/>
          <w:sz w:val="32"/>
          <w:szCs w:val="32"/>
        </w:rPr>
      </w:pPr>
      <w:r w:rsidRPr="00491A39">
        <w:rPr>
          <w:rFonts w:ascii="標楷體" w:eastAsia="標楷體" w:hAnsi="標楷體" w:hint="eastAsia"/>
          <w:color w:val="000000"/>
          <w:sz w:val="32"/>
          <w:szCs w:val="32"/>
        </w:rPr>
        <w:t>二、區公所應成立調解委員遴選委員會（以下簡稱遴選會），並以公開遴選方式辦理遴選調解委員之新、補聘事宜；遴選會委員為七人，其中一人為主任委員，由區長兼任，其餘委員由區公所就本府法制局、區公所辦理調解業務主管人員、及具有調解學識、經驗之學者、專家聘派兼之，其中學者、專家人數不得少於二分之一。</w:t>
      </w:r>
    </w:p>
    <w:p w:rsidR="00471474" w:rsidRPr="00491A39" w:rsidRDefault="00471474" w:rsidP="00491A39">
      <w:pPr>
        <w:spacing w:line="460" w:lineRule="exact"/>
        <w:ind w:left="640" w:hangingChars="200" w:hanging="640"/>
        <w:rPr>
          <w:rFonts w:ascii="標楷體" w:eastAsia="標楷體" w:hAnsi="標楷體"/>
          <w:color w:val="000000"/>
          <w:sz w:val="32"/>
          <w:szCs w:val="32"/>
        </w:rPr>
      </w:pPr>
      <w:r w:rsidRPr="00491A39">
        <w:rPr>
          <w:rFonts w:ascii="標楷體" w:eastAsia="標楷體" w:hAnsi="標楷體" w:hint="eastAsia"/>
          <w:color w:val="000000"/>
          <w:sz w:val="32"/>
          <w:szCs w:val="32"/>
        </w:rPr>
        <w:t>三、遴選會委員任期、會議決議方式及行政事項規定如下：</w:t>
      </w:r>
    </w:p>
    <w:p w:rsidR="00471474" w:rsidRPr="00491A39" w:rsidRDefault="00471474" w:rsidP="00491A39">
      <w:pPr>
        <w:spacing w:line="460" w:lineRule="exact"/>
        <w:ind w:leftChars="200" w:left="1440" w:hangingChars="300" w:hanging="960"/>
        <w:rPr>
          <w:rFonts w:ascii="標楷體" w:eastAsia="標楷體" w:hAnsi="標楷體"/>
          <w:color w:val="000000"/>
          <w:sz w:val="32"/>
          <w:szCs w:val="32"/>
        </w:rPr>
      </w:pPr>
      <w:r w:rsidRPr="00491A39">
        <w:rPr>
          <w:rFonts w:ascii="標楷體" w:eastAsia="標楷體" w:hAnsi="標楷體" w:hint="eastAsia"/>
          <w:color w:val="000000"/>
          <w:sz w:val="32"/>
          <w:szCs w:val="32"/>
        </w:rPr>
        <w:t>（一）遴選會會議應有三分之二委員出席始得開會，決議事項以出席委員過半數之同意始得行之，同數時由主席裁決之。</w:t>
      </w:r>
    </w:p>
    <w:p w:rsidR="00471474" w:rsidRPr="00491A39" w:rsidRDefault="00471474" w:rsidP="00491A39">
      <w:pPr>
        <w:spacing w:line="460" w:lineRule="exact"/>
        <w:ind w:leftChars="200" w:left="1440" w:hangingChars="300" w:hanging="960"/>
        <w:rPr>
          <w:rFonts w:ascii="標楷體" w:eastAsia="標楷體" w:hAnsi="標楷體"/>
          <w:color w:val="000000"/>
          <w:sz w:val="32"/>
          <w:szCs w:val="32"/>
        </w:rPr>
      </w:pPr>
      <w:r w:rsidRPr="00491A39">
        <w:rPr>
          <w:rFonts w:ascii="標楷體" w:eastAsia="標楷體" w:hAnsi="標楷體" w:hint="eastAsia"/>
          <w:color w:val="000000"/>
          <w:sz w:val="32"/>
          <w:szCs w:val="32"/>
        </w:rPr>
        <w:t>（二）遴選會視需要召開會議，以主任委員為主席，主任委員因故不能出席時，由出席委員互推一人代理主席。</w:t>
      </w:r>
    </w:p>
    <w:p w:rsidR="00471474" w:rsidRPr="00491A39" w:rsidRDefault="00471474" w:rsidP="00491A39">
      <w:pPr>
        <w:spacing w:line="460" w:lineRule="exact"/>
        <w:ind w:leftChars="200" w:left="800" w:hangingChars="100" w:hanging="320"/>
        <w:rPr>
          <w:rFonts w:ascii="標楷體" w:eastAsia="標楷體" w:hAnsi="標楷體"/>
          <w:color w:val="000000"/>
          <w:sz w:val="32"/>
          <w:szCs w:val="32"/>
        </w:rPr>
      </w:pPr>
      <w:r w:rsidRPr="00491A39">
        <w:rPr>
          <w:rFonts w:ascii="標楷體" w:eastAsia="標楷體" w:hAnsi="標楷體" w:hint="eastAsia"/>
          <w:color w:val="000000"/>
          <w:sz w:val="32"/>
          <w:szCs w:val="32"/>
        </w:rPr>
        <w:t>（三）遴選會會議委員應親自出席不得委託他人代理。</w:t>
      </w:r>
    </w:p>
    <w:p w:rsidR="00471474" w:rsidRPr="00491A39" w:rsidRDefault="00471474" w:rsidP="00491A39">
      <w:pPr>
        <w:spacing w:line="460" w:lineRule="exact"/>
        <w:ind w:leftChars="200" w:left="1440" w:hangingChars="300" w:hanging="960"/>
        <w:rPr>
          <w:rFonts w:ascii="標楷體" w:eastAsia="標楷體" w:hAnsi="標楷體"/>
          <w:color w:val="000000"/>
          <w:sz w:val="32"/>
          <w:szCs w:val="32"/>
        </w:rPr>
      </w:pPr>
      <w:r w:rsidRPr="00491A39">
        <w:rPr>
          <w:rFonts w:ascii="標楷體" w:eastAsia="標楷體" w:hAnsi="標楷體" w:hint="eastAsia"/>
          <w:color w:val="000000"/>
          <w:sz w:val="32"/>
          <w:szCs w:val="32"/>
        </w:rPr>
        <w:t>（四）遴選會委員任期四年，期滿得續聘派之，但代表機關出任者，應隨其本職進退。委員出缺時，由區公所補聘派之，補聘派委員之任期至原委員任期屆滿之日止。</w:t>
      </w:r>
    </w:p>
    <w:p w:rsidR="00471474" w:rsidRPr="00491A39" w:rsidRDefault="00471474" w:rsidP="00491A39">
      <w:pPr>
        <w:spacing w:line="460" w:lineRule="exact"/>
        <w:ind w:leftChars="200" w:left="800" w:hangingChars="100" w:hanging="320"/>
        <w:rPr>
          <w:rFonts w:ascii="標楷體" w:eastAsia="標楷體" w:hAnsi="標楷體"/>
          <w:color w:val="000000"/>
          <w:sz w:val="32"/>
          <w:szCs w:val="32"/>
        </w:rPr>
      </w:pPr>
      <w:r w:rsidRPr="00491A39">
        <w:rPr>
          <w:rFonts w:ascii="標楷體" w:eastAsia="標楷體" w:hAnsi="標楷體" w:hint="eastAsia"/>
          <w:color w:val="000000"/>
          <w:sz w:val="32"/>
          <w:szCs w:val="32"/>
        </w:rPr>
        <w:t>（五）遴選會之行政事務由區公所之調解秘書及幹事辦理。</w:t>
      </w:r>
    </w:p>
    <w:p w:rsidR="00471474" w:rsidRPr="00491A39" w:rsidRDefault="00471474" w:rsidP="00491A39">
      <w:pPr>
        <w:spacing w:line="460" w:lineRule="exact"/>
        <w:ind w:leftChars="200" w:left="1440" w:hangingChars="300" w:hanging="960"/>
        <w:rPr>
          <w:rFonts w:ascii="標楷體" w:eastAsia="標楷體" w:hAnsi="標楷體"/>
          <w:color w:val="000000"/>
          <w:sz w:val="32"/>
          <w:szCs w:val="32"/>
        </w:rPr>
      </w:pPr>
      <w:r w:rsidRPr="00491A39">
        <w:rPr>
          <w:rFonts w:ascii="標楷體" w:eastAsia="標楷體" w:hAnsi="標楷體" w:hint="eastAsia"/>
          <w:color w:val="000000"/>
          <w:sz w:val="32"/>
          <w:szCs w:val="32"/>
        </w:rPr>
        <w:t>（六）遴選會委員對於調解委員之遴選事件，適用行政程序法有關迴避之規定。</w:t>
      </w:r>
    </w:p>
    <w:p w:rsidR="00471474" w:rsidRPr="00491A39" w:rsidRDefault="00471474" w:rsidP="00491A39">
      <w:pPr>
        <w:spacing w:line="460" w:lineRule="exact"/>
        <w:ind w:leftChars="200" w:left="1440" w:hangingChars="300" w:hanging="960"/>
        <w:rPr>
          <w:rFonts w:ascii="標楷體" w:eastAsia="標楷體" w:hAnsi="標楷體"/>
          <w:color w:val="000000"/>
          <w:sz w:val="32"/>
          <w:szCs w:val="32"/>
        </w:rPr>
      </w:pPr>
      <w:r w:rsidRPr="00491A39">
        <w:rPr>
          <w:rFonts w:ascii="標楷體" w:eastAsia="標楷體" w:hAnsi="標楷體" w:hint="eastAsia"/>
          <w:color w:val="000000"/>
          <w:sz w:val="32"/>
          <w:szCs w:val="32"/>
        </w:rPr>
        <w:t>（七）各區公所公開遴選新、補聘調解委員時，應將擬聘之人數、資格、條件、受理收件之起迄期間等事項公告之，公告期間不得少於五天。</w:t>
      </w:r>
    </w:p>
    <w:p w:rsidR="00471474" w:rsidRDefault="00471474" w:rsidP="002F0AE1">
      <w:pPr>
        <w:spacing w:line="460" w:lineRule="exact"/>
        <w:ind w:left="960" w:hangingChars="300" w:hanging="960"/>
        <w:rPr>
          <w:rFonts w:ascii="標楷體" w:eastAsia="標楷體" w:hAnsi="標楷體"/>
          <w:color w:val="000000"/>
          <w:sz w:val="32"/>
          <w:szCs w:val="32"/>
        </w:rPr>
      </w:pPr>
      <w:r w:rsidRPr="00B22F41">
        <w:rPr>
          <w:rFonts w:ascii="標楷體" w:eastAsia="標楷體" w:hAnsi="標楷體" w:hint="eastAsia"/>
          <w:color w:val="000000"/>
          <w:sz w:val="32"/>
          <w:szCs w:val="32"/>
        </w:rPr>
        <w:t>四、各區公所辦理調解委員遴聘事宜，除應符合鄉鎮市調解</w:t>
      </w:r>
      <w:r>
        <w:rPr>
          <w:rFonts w:ascii="標楷體" w:eastAsia="標楷體" w:hAnsi="標楷體" w:hint="eastAsia"/>
          <w:color w:val="000000"/>
          <w:sz w:val="32"/>
          <w:szCs w:val="32"/>
        </w:rPr>
        <w:t>條</w:t>
      </w:r>
    </w:p>
    <w:p w:rsidR="00471474" w:rsidRPr="00B22F41" w:rsidRDefault="00471474" w:rsidP="002F0AE1">
      <w:pPr>
        <w:spacing w:line="460" w:lineRule="exact"/>
        <w:ind w:leftChars="300" w:left="720"/>
        <w:rPr>
          <w:rFonts w:ascii="標楷體" w:eastAsia="標楷體" w:hAnsi="標楷體"/>
          <w:color w:val="000000"/>
          <w:sz w:val="32"/>
          <w:szCs w:val="32"/>
        </w:rPr>
      </w:pPr>
      <w:r>
        <w:rPr>
          <w:rFonts w:ascii="標楷體" w:eastAsia="標楷體" w:hAnsi="標楷體" w:hint="eastAsia"/>
          <w:color w:val="000000"/>
          <w:sz w:val="32"/>
          <w:szCs w:val="32"/>
        </w:rPr>
        <w:t>例</w:t>
      </w:r>
      <w:r w:rsidRPr="00B22F41">
        <w:rPr>
          <w:rFonts w:ascii="標楷體" w:eastAsia="標楷體" w:hAnsi="標楷體" w:hint="eastAsia"/>
          <w:color w:val="000000"/>
          <w:sz w:val="32"/>
          <w:szCs w:val="32"/>
        </w:rPr>
        <w:t>（以下簡稱調解條例）第三條及第四條規定外，並應依下列規定辦理：</w:t>
      </w:r>
    </w:p>
    <w:p w:rsidR="00471474" w:rsidRPr="009D7C0B" w:rsidRDefault="00471474" w:rsidP="002F0AE1">
      <w:pPr>
        <w:pStyle w:val="ListParagraph"/>
        <w:numPr>
          <w:ilvl w:val="0"/>
          <w:numId w:val="1"/>
        </w:numPr>
        <w:spacing w:line="460" w:lineRule="exact"/>
        <w:ind w:leftChars="0"/>
        <w:rPr>
          <w:rFonts w:ascii="標楷體" w:eastAsia="標楷體" w:hAnsi="標楷體"/>
          <w:color w:val="000000"/>
          <w:sz w:val="32"/>
          <w:szCs w:val="32"/>
        </w:rPr>
      </w:pPr>
      <w:r w:rsidRPr="009D7C0B">
        <w:rPr>
          <w:rFonts w:ascii="標楷體" w:eastAsia="標楷體" w:hAnsi="標楷體" w:hint="eastAsia"/>
          <w:color w:val="000000"/>
          <w:sz w:val="32"/>
          <w:szCs w:val="32"/>
        </w:rPr>
        <w:t>各區調解委員會委員名額按各區人口數（以推薦前最近半年度人口統計數為準）訂定之，其基準如下：</w:t>
      </w:r>
      <w:r w:rsidRPr="009D7C0B">
        <w:rPr>
          <w:rFonts w:ascii="標楷體" w:eastAsia="標楷體" w:hAnsi="標楷體"/>
          <w:color w:val="000000"/>
          <w:sz w:val="32"/>
          <w:szCs w:val="32"/>
        </w:rPr>
        <w:t xml:space="preserve"> </w:t>
      </w:r>
      <w:r w:rsidRPr="009D7C0B">
        <w:rPr>
          <w:rFonts w:ascii="標楷體" w:eastAsia="標楷體" w:hAnsi="標楷體"/>
          <w:color w:val="000000"/>
          <w:sz w:val="32"/>
          <w:szCs w:val="32"/>
        </w:rPr>
        <w:br/>
        <w:t>1.</w:t>
      </w:r>
      <w:r w:rsidRPr="009D7C0B">
        <w:rPr>
          <w:rFonts w:ascii="標楷體" w:eastAsia="標楷體" w:hAnsi="標楷體" w:hint="eastAsia"/>
          <w:color w:val="000000"/>
          <w:sz w:val="32"/>
          <w:szCs w:val="32"/>
        </w:rPr>
        <w:t>人口未滿五萬人者，委員七人至九人。</w:t>
      </w:r>
      <w:r w:rsidRPr="009D7C0B">
        <w:rPr>
          <w:rFonts w:ascii="標楷體" w:eastAsia="標楷體" w:hAnsi="標楷體"/>
          <w:color w:val="000000"/>
          <w:sz w:val="32"/>
          <w:szCs w:val="32"/>
        </w:rPr>
        <w:br/>
        <w:t>2.</w:t>
      </w:r>
      <w:r w:rsidRPr="009D7C0B">
        <w:rPr>
          <w:rFonts w:ascii="標楷體" w:eastAsia="標楷體" w:hAnsi="標楷體" w:hint="eastAsia"/>
          <w:color w:val="000000"/>
          <w:sz w:val="32"/>
          <w:szCs w:val="32"/>
        </w:rPr>
        <w:t>人口五萬人以上，未滿十萬人者，委員九人至</w:t>
      </w:r>
    </w:p>
    <w:p w:rsidR="00471474" w:rsidRDefault="00471474" w:rsidP="002F0AE1">
      <w:pPr>
        <w:pStyle w:val="ListParagraph"/>
        <w:spacing w:line="460" w:lineRule="exact"/>
        <w:ind w:leftChars="0" w:left="1680" w:firstLineChars="50" w:firstLine="160"/>
        <w:rPr>
          <w:rFonts w:ascii="標楷體" w:eastAsia="標楷體" w:hAnsi="標楷體"/>
          <w:color w:val="000000"/>
          <w:sz w:val="32"/>
          <w:szCs w:val="32"/>
        </w:rPr>
      </w:pPr>
      <w:r w:rsidRPr="00B22F41">
        <w:rPr>
          <w:rFonts w:ascii="標楷體" w:eastAsia="標楷體" w:hAnsi="標楷體" w:hint="eastAsia"/>
          <w:color w:val="000000"/>
          <w:sz w:val="32"/>
          <w:szCs w:val="32"/>
        </w:rPr>
        <w:t>十一人。</w:t>
      </w:r>
    </w:p>
    <w:p w:rsidR="00471474" w:rsidRPr="009D7C0B" w:rsidRDefault="00471474" w:rsidP="002F0AE1">
      <w:pPr>
        <w:spacing w:line="460" w:lineRule="exact"/>
        <w:ind w:firstLineChars="500" w:firstLine="1600"/>
        <w:rPr>
          <w:rFonts w:ascii="標楷體" w:eastAsia="標楷體" w:hAnsi="標楷體"/>
          <w:color w:val="000000"/>
          <w:sz w:val="32"/>
          <w:szCs w:val="32"/>
        </w:rPr>
      </w:pPr>
      <w:r w:rsidRPr="009D7C0B">
        <w:rPr>
          <w:rFonts w:ascii="標楷體" w:eastAsia="標楷體" w:hAnsi="標楷體"/>
          <w:color w:val="000000"/>
          <w:sz w:val="32"/>
          <w:szCs w:val="32"/>
        </w:rPr>
        <w:t>3.</w:t>
      </w:r>
      <w:r w:rsidRPr="009D7C0B">
        <w:rPr>
          <w:rFonts w:ascii="標楷體" w:eastAsia="標楷體" w:hAnsi="標楷體" w:hint="eastAsia"/>
          <w:color w:val="000000"/>
          <w:sz w:val="32"/>
          <w:szCs w:val="32"/>
        </w:rPr>
        <w:t>人口十萬人以上，未滿十五萬人者，委員十一</w:t>
      </w:r>
    </w:p>
    <w:p w:rsidR="00471474" w:rsidRDefault="00471474" w:rsidP="002F0AE1">
      <w:pPr>
        <w:pStyle w:val="ListParagraph"/>
        <w:spacing w:line="460" w:lineRule="exact"/>
        <w:ind w:leftChars="0" w:left="1680" w:firstLineChars="100" w:firstLine="320"/>
        <w:rPr>
          <w:rFonts w:ascii="標楷體" w:eastAsia="標楷體" w:hAnsi="標楷體"/>
          <w:color w:val="000000"/>
          <w:sz w:val="32"/>
          <w:szCs w:val="32"/>
        </w:rPr>
      </w:pPr>
      <w:r w:rsidRPr="00B22F41">
        <w:rPr>
          <w:rFonts w:ascii="標楷體" w:eastAsia="標楷體" w:hAnsi="標楷體" w:hint="eastAsia"/>
          <w:color w:val="000000"/>
          <w:sz w:val="32"/>
          <w:szCs w:val="32"/>
        </w:rPr>
        <w:t>人至十三人。</w:t>
      </w:r>
    </w:p>
    <w:p w:rsidR="00471474" w:rsidRPr="009D7C0B" w:rsidRDefault="00471474" w:rsidP="002F0AE1">
      <w:pPr>
        <w:spacing w:line="460" w:lineRule="exact"/>
        <w:ind w:firstLineChars="500" w:firstLine="1600"/>
        <w:rPr>
          <w:rFonts w:ascii="標楷體" w:eastAsia="標楷體" w:hAnsi="標楷體"/>
          <w:color w:val="000000"/>
          <w:sz w:val="32"/>
          <w:szCs w:val="32"/>
        </w:rPr>
      </w:pPr>
      <w:r w:rsidRPr="009D7C0B">
        <w:rPr>
          <w:rFonts w:ascii="標楷體" w:eastAsia="標楷體" w:hAnsi="標楷體"/>
          <w:color w:val="000000"/>
          <w:sz w:val="32"/>
          <w:szCs w:val="32"/>
        </w:rPr>
        <w:t>4.</w:t>
      </w:r>
      <w:r w:rsidRPr="009D7C0B">
        <w:rPr>
          <w:rFonts w:ascii="標楷體" w:eastAsia="標楷體" w:hAnsi="標楷體" w:hint="eastAsia"/>
          <w:color w:val="000000"/>
          <w:sz w:val="32"/>
          <w:szCs w:val="32"/>
        </w:rPr>
        <w:t>人口十五萬人以上，未滿二十萬人者，委員十</w:t>
      </w:r>
    </w:p>
    <w:p w:rsidR="00471474" w:rsidRDefault="00471474" w:rsidP="002F0AE1">
      <w:pPr>
        <w:pStyle w:val="ListParagraph"/>
        <w:spacing w:line="460" w:lineRule="exact"/>
        <w:ind w:leftChars="0" w:left="1680" w:firstLineChars="100" w:firstLine="320"/>
        <w:rPr>
          <w:rFonts w:ascii="標楷體" w:eastAsia="標楷體" w:hAnsi="標楷體"/>
          <w:color w:val="000000"/>
          <w:sz w:val="32"/>
          <w:szCs w:val="32"/>
        </w:rPr>
      </w:pPr>
      <w:r w:rsidRPr="00B22F41">
        <w:rPr>
          <w:rFonts w:ascii="標楷體" w:eastAsia="標楷體" w:hAnsi="標楷體" w:hint="eastAsia"/>
          <w:color w:val="000000"/>
          <w:sz w:val="32"/>
          <w:szCs w:val="32"/>
        </w:rPr>
        <w:t>三人至十五人。</w:t>
      </w:r>
    </w:p>
    <w:p w:rsidR="00471474" w:rsidRPr="009D7C0B" w:rsidRDefault="00471474" w:rsidP="002F0AE1">
      <w:pPr>
        <w:spacing w:line="460" w:lineRule="exact"/>
        <w:ind w:firstLineChars="500" w:firstLine="1600"/>
        <w:rPr>
          <w:rFonts w:ascii="標楷體" w:eastAsia="標楷體" w:hAnsi="標楷體"/>
          <w:color w:val="000000"/>
          <w:sz w:val="32"/>
          <w:szCs w:val="32"/>
        </w:rPr>
      </w:pPr>
      <w:r w:rsidRPr="009D7C0B">
        <w:rPr>
          <w:rFonts w:ascii="標楷體" w:eastAsia="標楷體" w:hAnsi="標楷體"/>
          <w:color w:val="000000"/>
          <w:sz w:val="32"/>
          <w:szCs w:val="32"/>
        </w:rPr>
        <w:t>5.</w:t>
      </w:r>
      <w:r w:rsidRPr="009D7C0B">
        <w:rPr>
          <w:rFonts w:ascii="標楷體" w:eastAsia="標楷體" w:hAnsi="標楷體" w:hint="eastAsia"/>
          <w:color w:val="000000"/>
          <w:sz w:val="32"/>
          <w:szCs w:val="32"/>
        </w:rPr>
        <w:t>人口二十萬人以上，未滿二十五萬人者，委員</w:t>
      </w:r>
    </w:p>
    <w:p w:rsidR="00471474" w:rsidRDefault="00471474" w:rsidP="002F0AE1">
      <w:pPr>
        <w:pStyle w:val="ListParagraph"/>
        <w:spacing w:line="460" w:lineRule="exact"/>
        <w:ind w:leftChars="0" w:left="1680" w:firstLineChars="100" w:firstLine="320"/>
        <w:rPr>
          <w:rFonts w:ascii="標楷體" w:eastAsia="標楷體" w:hAnsi="標楷體"/>
          <w:color w:val="000000"/>
          <w:sz w:val="32"/>
          <w:szCs w:val="32"/>
        </w:rPr>
      </w:pPr>
      <w:r w:rsidRPr="00B22F41">
        <w:rPr>
          <w:rFonts w:ascii="標楷體" w:eastAsia="標楷體" w:hAnsi="標楷體" w:hint="eastAsia"/>
          <w:color w:val="000000"/>
          <w:sz w:val="32"/>
          <w:szCs w:val="32"/>
        </w:rPr>
        <w:t>十五人至十七人。</w:t>
      </w:r>
    </w:p>
    <w:p w:rsidR="00471474" w:rsidRPr="009D7C0B" w:rsidRDefault="00471474" w:rsidP="002F0AE1">
      <w:pPr>
        <w:spacing w:line="460" w:lineRule="exact"/>
        <w:ind w:firstLineChars="500" w:firstLine="1600"/>
        <w:rPr>
          <w:rFonts w:ascii="標楷體" w:eastAsia="標楷體" w:hAnsi="標楷體"/>
          <w:color w:val="000000"/>
          <w:sz w:val="32"/>
          <w:szCs w:val="32"/>
        </w:rPr>
      </w:pPr>
      <w:r w:rsidRPr="009D7C0B">
        <w:rPr>
          <w:rFonts w:ascii="標楷體" w:eastAsia="標楷體" w:hAnsi="標楷體"/>
          <w:color w:val="000000"/>
          <w:sz w:val="32"/>
          <w:szCs w:val="32"/>
        </w:rPr>
        <w:t>6.</w:t>
      </w:r>
      <w:r w:rsidRPr="009D7C0B">
        <w:rPr>
          <w:rFonts w:ascii="標楷體" w:eastAsia="標楷體" w:hAnsi="標楷體" w:hint="eastAsia"/>
          <w:color w:val="000000"/>
          <w:sz w:val="32"/>
          <w:szCs w:val="32"/>
        </w:rPr>
        <w:t>人口二十五萬人以上，未滿三十萬人者，委員</w:t>
      </w:r>
    </w:p>
    <w:p w:rsidR="00471474" w:rsidRDefault="00471474" w:rsidP="002F0AE1">
      <w:pPr>
        <w:pStyle w:val="ListParagraph"/>
        <w:spacing w:line="460" w:lineRule="exact"/>
        <w:ind w:leftChars="0" w:left="1680" w:firstLineChars="100" w:firstLine="320"/>
        <w:rPr>
          <w:rFonts w:ascii="標楷體" w:eastAsia="標楷體" w:hAnsi="標楷體"/>
          <w:color w:val="000000"/>
          <w:sz w:val="32"/>
          <w:szCs w:val="32"/>
        </w:rPr>
      </w:pPr>
      <w:r w:rsidRPr="00B22F41">
        <w:rPr>
          <w:rFonts w:ascii="標楷體" w:eastAsia="標楷體" w:hAnsi="標楷體" w:hint="eastAsia"/>
          <w:color w:val="000000"/>
          <w:sz w:val="32"/>
          <w:szCs w:val="32"/>
        </w:rPr>
        <w:t>十七人至十九人。</w:t>
      </w:r>
    </w:p>
    <w:p w:rsidR="00471474" w:rsidRPr="009D7C0B" w:rsidRDefault="00471474" w:rsidP="002F0AE1">
      <w:pPr>
        <w:spacing w:line="460" w:lineRule="exact"/>
        <w:ind w:firstLineChars="500" w:firstLine="1600"/>
        <w:rPr>
          <w:rFonts w:ascii="標楷體" w:eastAsia="標楷體" w:hAnsi="標楷體"/>
          <w:color w:val="000000"/>
          <w:sz w:val="32"/>
          <w:szCs w:val="32"/>
        </w:rPr>
      </w:pPr>
      <w:r w:rsidRPr="009D7C0B">
        <w:rPr>
          <w:rFonts w:ascii="標楷體" w:eastAsia="標楷體" w:hAnsi="標楷體"/>
          <w:color w:val="000000"/>
          <w:sz w:val="32"/>
          <w:szCs w:val="32"/>
        </w:rPr>
        <w:t>7.</w:t>
      </w:r>
      <w:r w:rsidRPr="009D7C0B">
        <w:rPr>
          <w:rFonts w:ascii="標楷體" w:eastAsia="標楷體" w:hAnsi="標楷體" w:hint="eastAsia"/>
          <w:color w:val="000000"/>
          <w:sz w:val="32"/>
          <w:szCs w:val="32"/>
        </w:rPr>
        <w:t>人口三十萬人以上，未滿三十五萬人者，委員</w:t>
      </w:r>
    </w:p>
    <w:p w:rsidR="00471474" w:rsidRDefault="00471474" w:rsidP="002F0AE1">
      <w:pPr>
        <w:pStyle w:val="ListParagraph"/>
        <w:spacing w:line="460" w:lineRule="exact"/>
        <w:ind w:leftChars="0" w:left="1680" w:firstLineChars="100" w:firstLine="320"/>
        <w:rPr>
          <w:rFonts w:ascii="標楷體" w:eastAsia="標楷體" w:hAnsi="標楷體"/>
          <w:color w:val="000000"/>
          <w:sz w:val="32"/>
          <w:szCs w:val="32"/>
        </w:rPr>
      </w:pPr>
      <w:r w:rsidRPr="00B22F41">
        <w:rPr>
          <w:rFonts w:ascii="標楷體" w:eastAsia="標楷體" w:hAnsi="標楷體" w:hint="eastAsia"/>
          <w:color w:val="000000"/>
          <w:sz w:val="32"/>
          <w:szCs w:val="32"/>
        </w:rPr>
        <w:t>十九至二十一人。</w:t>
      </w:r>
    </w:p>
    <w:p w:rsidR="00471474" w:rsidRPr="009D7C0B" w:rsidRDefault="00471474" w:rsidP="002F0AE1">
      <w:pPr>
        <w:spacing w:line="460" w:lineRule="exact"/>
        <w:ind w:firstLineChars="500" w:firstLine="1600"/>
        <w:rPr>
          <w:rFonts w:ascii="標楷體" w:eastAsia="標楷體" w:hAnsi="標楷體"/>
          <w:color w:val="000000"/>
          <w:sz w:val="32"/>
          <w:szCs w:val="32"/>
        </w:rPr>
      </w:pPr>
      <w:r w:rsidRPr="009D7C0B">
        <w:rPr>
          <w:rFonts w:ascii="標楷體" w:eastAsia="標楷體" w:hAnsi="標楷體"/>
          <w:color w:val="000000"/>
          <w:sz w:val="32"/>
          <w:szCs w:val="32"/>
        </w:rPr>
        <w:t>8.</w:t>
      </w:r>
      <w:r w:rsidRPr="009D7C0B">
        <w:rPr>
          <w:rFonts w:ascii="標楷體" w:eastAsia="標楷體" w:hAnsi="標楷體" w:hint="eastAsia"/>
          <w:color w:val="000000"/>
          <w:sz w:val="32"/>
          <w:szCs w:val="32"/>
        </w:rPr>
        <w:t>人口三十五萬人以上，未滿四十萬人者，委員</w:t>
      </w:r>
    </w:p>
    <w:p w:rsidR="00471474" w:rsidRPr="00B22F41" w:rsidRDefault="00471474" w:rsidP="002F0AE1">
      <w:pPr>
        <w:pStyle w:val="ListParagraph"/>
        <w:spacing w:line="460" w:lineRule="exact"/>
        <w:ind w:leftChars="0" w:left="1680" w:firstLineChars="100" w:firstLine="320"/>
        <w:rPr>
          <w:rFonts w:ascii="標楷體" w:eastAsia="標楷體" w:hAnsi="標楷體"/>
          <w:color w:val="000000"/>
          <w:sz w:val="32"/>
          <w:szCs w:val="32"/>
        </w:rPr>
      </w:pPr>
      <w:r w:rsidRPr="00B22F41">
        <w:rPr>
          <w:rFonts w:ascii="標楷體" w:eastAsia="標楷體" w:hAnsi="標楷體" w:hint="eastAsia"/>
          <w:color w:val="000000"/>
          <w:sz w:val="32"/>
          <w:szCs w:val="32"/>
        </w:rPr>
        <w:t>二十一人至二十三人。</w:t>
      </w:r>
    </w:p>
    <w:p w:rsidR="00471474" w:rsidRPr="00B22F41" w:rsidRDefault="00471474" w:rsidP="002F0AE1">
      <w:pPr>
        <w:spacing w:line="460" w:lineRule="exact"/>
        <w:ind w:leftChars="650" w:left="1880" w:hangingChars="100" w:hanging="320"/>
        <w:rPr>
          <w:rFonts w:ascii="標楷體" w:eastAsia="標楷體" w:hAnsi="標楷體"/>
          <w:color w:val="000000"/>
          <w:sz w:val="32"/>
          <w:szCs w:val="32"/>
        </w:rPr>
      </w:pPr>
      <w:r w:rsidRPr="00B22F41">
        <w:rPr>
          <w:rFonts w:ascii="標楷體" w:eastAsia="標楷體" w:hAnsi="標楷體"/>
          <w:color w:val="000000"/>
          <w:sz w:val="32"/>
          <w:szCs w:val="32"/>
        </w:rPr>
        <w:t>9.</w:t>
      </w:r>
      <w:r w:rsidRPr="00B22F41">
        <w:rPr>
          <w:rFonts w:ascii="標楷體" w:eastAsia="標楷體" w:hAnsi="標楷體" w:hint="eastAsia"/>
          <w:color w:val="000000"/>
          <w:sz w:val="32"/>
          <w:szCs w:val="32"/>
        </w:rPr>
        <w:t>人口四十萬人以上者，委員二十三人至二十五人。</w:t>
      </w:r>
    </w:p>
    <w:p w:rsidR="00471474" w:rsidRDefault="00471474" w:rsidP="002F0AE1">
      <w:pPr>
        <w:spacing w:line="460" w:lineRule="exact"/>
        <w:ind w:leftChars="200" w:left="1440" w:hangingChars="300" w:hanging="960"/>
        <w:rPr>
          <w:rFonts w:ascii="標楷體" w:eastAsia="標楷體" w:hAnsi="標楷體"/>
          <w:color w:val="000000"/>
          <w:sz w:val="32"/>
          <w:szCs w:val="32"/>
        </w:rPr>
      </w:pPr>
      <w:r w:rsidRPr="00B22F41">
        <w:rPr>
          <w:rFonts w:ascii="標楷體" w:eastAsia="標楷體" w:hAnsi="標楷體" w:hint="eastAsia"/>
          <w:color w:val="000000"/>
          <w:sz w:val="32"/>
          <w:szCs w:val="32"/>
        </w:rPr>
        <w:t>（二）現任調解委員具有下列條件之一者，得由遴選會優先列入候聘名冊：</w:t>
      </w:r>
      <w:r w:rsidRPr="00B22F41">
        <w:rPr>
          <w:rFonts w:ascii="標楷體" w:eastAsia="標楷體" w:hAnsi="標楷體"/>
          <w:color w:val="000000"/>
          <w:sz w:val="32"/>
          <w:szCs w:val="32"/>
        </w:rPr>
        <w:br/>
        <w:t>1.</w:t>
      </w:r>
      <w:r w:rsidRPr="00B22F41">
        <w:rPr>
          <w:rFonts w:ascii="標楷體" w:eastAsia="標楷體" w:hAnsi="標楷體" w:hint="eastAsia"/>
          <w:color w:val="000000"/>
          <w:sz w:val="32"/>
          <w:szCs w:val="32"/>
        </w:rPr>
        <w:t>現任鄉鎮市區調解委員會主席。</w:t>
      </w:r>
      <w:r w:rsidRPr="00B22F41">
        <w:rPr>
          <w:rFonts w:ascii="標楷體" w:eastAsia="標楷體" w:hAnsi="標楷體"/>
          <w:color w:val="000000"/>
          <w:sz w:val="32"/>
          <w:szCs w:val="32"/>
        </w:rPr>
        <w:br/>
        <w:t>2.</w:t>
      </w:r>
      <w:r w:rsidRPr="00B22F41">
        <w:rPr>
          <w:rFonts w:ascii="標楷體" w:eastAsia="標楷體" w:hAnsi="標楷體" w:hint="eastAsia"/>
          <w:color w:val="000000"/>
          <w:sz w:val="32"/>
          <w:szCs w:val="32"/>
        </w:rPr>
        <w:t>現任鄉鎮市區調解委員，曾獲頒獨任調解行政院長</w:t>
      </w:r>
    </w:p>
    <w:p w:rsidR="00471474" w:rsidRPr="00B22F41" w:rsidRDefault="00471474" w:rsidP="002F0AE1">
      <w:pPr>
        <w:spacing w:line="460" w:lineRule="exact"/>
        <w:ind w:leftChars="750" w:left="1800"/>
        <w:rPr>
          <w:rFonts w:ascii="標楷體" w:eastAsia="標楷體" w:hAnsi="標楷體"/>
          <w:color w:val="000000"/>
          <w:sz w:val="32"/>
          <w:szCs w:val="32"/>
        </w:rPr>
      </w:pPr>
      <w:r w:rsidRPr="00B22F41">
        <w:rPr>
          <w:rFonts w:ascii="標楷體" w:eastAsia="標楷體" w:hAnsi="標楷體" w:hint="eastAsia"/>
          <w:color w:val="000000"/>
          <w:sz w:val="32"/>
          <w:szCs w:val="32"/>
        </w:rPr>
        <w:t>獎或獨任調解法務部長獎一次、獨任調解市長獎二次以上者。</w:t>
      </w:r>
    </w:p>
    <w:p w:rsidR="00471474" w:rsidRPr="00B22F41" w:rsidRDefault="00471474" w:rsidP="002F0AE1">
      <w:pPr>
        <w:spacing w:line="460" w:lineRule="exact"/>
        <w:ind w:leftChars="600" w:left="1760" w:hangingChars="100" w:hanging="320"/>
        <w:rPr>
          <w:rFonts w:ascii="標楷體" w:eastAsia="標楷體" w:hAnsi="標楷體"/>
          <w:color w:val="000000"/>
          <w:sz w:val="32"/>
          <w:szCs w:val="32"/>
        </w:rPr>
      </w:pPr>
      <w:r w:rsidRPr="00B22F41">
        <w:rPr>
          <w:rFonts w:ascii="標楷體" w:eastAsia="標楷體" w:hAnsi="標楷體"/>
          <w:color w:val="000000"/>
          <w:sz w:val="32"/>
          <w:szCs w:val="32"/>
        </w:rPr>
        <w:t>3.</w:t>
      </w:r>
      <w:r w:rsidRPr="00B22F41">
        <w:rPr>
          <w:rFonts w:ascii="標楷體" w:eastAsia="標楷體" w:hAnsi="標楷體" w:hint="eastAsia"/>
          <w:color w:val="000000"/>
          <w:sz w:val="32"/>
          <w:szCs w:val="32"/>
        </w:rPr>
        <w:t>現任地方法院調解委員，曾獲頒司法院績優調解委員獎一次或高等法院績優調解委員獎二次以上者。</w:t>
      </w:r>
    </w:p>
    <w:p w:rsidR="00471474" w:rsidRPr="00B22F41" w:rsidRDefault="00471474" w:rsidP="002F0AE1">
      <w:pPr>
        <w:spacing w:line="460" w:lineRule="exact"/>
        <w:ind w:leftChars="600" w:left="1760" w:hangingChars="100" w:hanging="320"/>
        <w:rPr>
          <w:rFonts w:ascii="標楷體" w:eastAsia="標楷體" w:hAnsi="標楷體"/>
          <w:color w:val="000000"/>
          <w:sz w:val="32"/>
          <w:szCs w:val="32"/>
        </w:rPr>
      </w:pPr>
      <w:r w:rsidRPr="00B22F41">
        <w:rPr>
          <w:rFonts w:ascii="標楷體" w:eastAsia="標楷體" w:hAnsi="標楷體"/>
          <w:color w:val="000000"/>
          <w:sz w:val="32"/>
          <w:szCs w:val="32"/>
        </w:rPr>
        <w:t>4.</w:t>
      </w:r>
      <w:r w:rsidRPr="00B22F41">
        <w:rPr>
          <w:rFonts w:ascii="標楷體" w:eastAsia="標楷體" w:hAnsi="標楷體" w:hint="eastAsia"/>
          <w:color w:val="000000"/>
          <w:sz w:val="32"/>
          <w:szCs w:val="32"/>
        </w:rPr>
        <w:t>曾主辦民、刑事調解業務四年以上之法院法官、檢察官及縣市政府調解業務主管人員。</w:t>
      </w:r>
    </w:p>
    <w:p w:rsidR="00471474" w:rsidRPr="00B22F41" w:rsidRDefault="00471474" w:rsidP="002F0AE1">
      <w:pPr>
        <w:spacing w:line="460" w:lineRule="exact"/>
        <w:ind w:leftChars="200" w:left="1440" w:hangingChars="300" w:hanging="960"/>
        <w:rPr>
          <w:rFonts w:ascii="標楷體" w:eastAsia="標楷體" w:hAnsi="標楷體"/>
          <w:color w:val="000000"/>
          <w:sz w:val="32"/>
          <w:szCs w:val="32"/>
        </w:rPr>
      </w:pPr>
      <w:r w:rsidRPr="00B22F41">
        <w:rPr>
          <w:rFonts w:ascii="標楷體" w:eastAsia="標楷體" w:hAnsi="標楷體" w:hint="eastAsia"/>
          <w:color w:val="000000"/>
          <w:sz w:val="32"/>
          <w:szCs w:val="32"/>
        </w:rPr>
        <w:t>（三）原住民委員視各區人口結構及原住民之實際需要聘任之。</w:t>
      </w:r>
    </w:p>
    <w:p w:rsidR="00471474" w:rsidRPr="00B22F41" w:rsidRDefault="00471474" w:rsidP="002F0AE1">
      <w:pPr>
        <w:spacing w:line="460" w:lineRule="exact"/>
        <w:ind w:leftChars="200" w:left="1440" w:hangingChars="300" w:hanging="960"/>
        <w:jc w:val="both"/>
        <w:rPr>
          <w:rFonts w:ascii="標楷體" w:eastAsia="標楷體" w:hAnsi="標楷體"/>
          <w:color w:val="000000"/>
          <w:sz w:val="32"/>
          <w:szCs w:val="32"/>
        </w:rPr>
      </w:pPr>
      <w:r w:rsidRPr="00B22F41">
        <w:rPr>
          <w:rFonts w:ascii="標楷體" w:eastAsia="標楷體" w:hAnsi="標楷體" w:hint="eastAsia"/>
          <w:color w:val="000000"/>
          <w:sz w:val="32"/>
          <w:szCs w:val="32"/>
        </w:rPr>
        <w:t>（四）各區推薦調解委員人選，應先將候聘名冊函請有關單位查詢有無調解條例第四條情形後，將合格人選送經本府同意後，函送臺中地方法院及臺中地方法院檢察署共同審查，遴選符合資格之規定名額後聘任之。但和平區調解委員由區長遴選加倍人數，並將名冊逕行函請臺中地方法院及臺中地方法院檢察署共同審</w:t>
      </w:r>
      <w:r>
        <w:rPr>
          <w:rFonts w:ascii="標楷體" w:eastAsia="標楷體" w:hAnsi="標楷體" w:hint="eastAsia"/>
          <w:color w:val="000000"/>
          <w:sz w:val="32"/>
          <w:szCs w:val="32"/>
        </w:rPr>
        <w:t>查</w:t>
      </w:r>
      <w:r w:rsidRPr="00B22F41">
        <w:rPr>
          <w:rFonts w:ascii="標楷體" w:eastAsia="標楷體" w:hAnsi="標楷體" w:hint="eastAsia"/>
          <w:color w:val="000000"/>
          <w:sz w:val="32"/>
          <w:szCs w:val="32"/>
        </w:rPr>
        <w:t>遴選，報本府備查後聘任之</w:t>
      </w:r>
      <w:r>
        <w:rPr>
          <w:rFonts w:ascii="標楷體" w:eastAsia="標楷體" w:hAnsi="標楷體" w:hint="eastAsia"/>
          <w:color w:val="000000"/>
          <w:sz w:val="32"/>
          <w:szCs w:val="32"/>
        </w:rPr>
        <w:t>，補聘及連任續聘時亦同</w:t>
      </w:r>
      <w:r w:rsidRPr="00B22F41">
        <w:rPr>
          <w:rFonts w:ascii="標楷體" w:eastAsia="標楷體" w:hAnsi="標楷體" w:hint="eastAsia"/>
          <w:color w:val="000000"/>
          <w:sz w:val="32"/>
          <w:szCs w:val="32"/>
        </w:rPr>
        <w:t>。</w:t>
      </w:r>
    </w:p>
    <w:p w:rsidR="00471474" w:rsidRPr="00B22F41" w:rsidRDefault="00471474" w:rsidP="002F0AE1">
      <w:pPr>
        <w:spacing w:line="460" w:lineRule="exact"/>
        <w:ind w:leftChars="200" w:left="1440" w:hangingChars="300" w:hanging="960"/>
        <w:jc w:val="both"/>
        <w:rPr>
          <w:rFonts w:ascii="標楷體" w:eastAsia="標楷體" w:hAnsi="標楷體"/>
          <w:color w:val="000000"/>
          <w:sz w:val="32"/>
          <w:szCs w:val="32"/>
        </w:rPr>
      </w:pPr>
      <w:r w:rsidRPr="00B22F41">
        <w:rPr>
          <w:rFonts w:ascii="標楷體" w:eastAsia="標楷體" w:hAnsi="標楷體" w:hint="eastAsia"/>
          <w:color w:val="000000"/>
          <w:sz w:val="32"/>
          <w:szCs w:val="32"/>
        </w:rPr>
        <w:t>（五）為配合獨任調解，各區調解委員會應於每屆成立之日，協調按當地里之區域或警察機關之設置，分配各委員之責任區，將各責任區調解委員名單函送臺中地方法院檢察署、警察機關、里辦公處，並報本府彙陳內政部備查。</w:t>
      </w:r>
    </w:p>
    <w:p w:rsidR="00471474" w:rsidRPr="00865B3E" w:rsidRDefault="00471474" w:rsidP="002F0AE1">
      <w:pPr>
        <w:spacing w:line="460" w:lineRule="exact"/>
        <w:ind w:leftChars="200" w:left="1440" w:hangingChars="300" w:hanging="960"/>
        <w:jc w:val="both"/>
        <w:rPr>
          <w:rFonts w:ascii="標楷體" w:eastAsia="標楷體"/>
          <w:color w:val="000000"/>
          <w:sz w:val="32"/>
          <w:szCs w:val="32"/>
        </w:rPr>
      </w:pPr>
      <w:r>
        <w:rPr>
          <w:rFonts w:ascii="標楷體" w:eastAsia="標楷體" w:hAnsi="標楷體" w:hint="eastAsia"/>
          <w:color w:val="000000"/>
          <w:sz w:val="32"/>
          <w:szCs w:val="32"/>
        </w:rPr>
        <w:t>（六）</w:t>
      </w:r>
      <w:r w:rsidRPr="00B22F41">
        <w:rPr>
          <w:rFonts w:ascii="標楷體" w:eastAsia="標楷體" w:hAnsi="標楷體" w:hint="eastAsia"/>
          <w:color w:val="000000"/>
          <w:sz w:val="32"/>
          <w:szCs w:val="32"/>
        </w:rPr>
        <w:t>調解委員因健康或其他因素無法執行調解工作者，區長或調解委員會主席應予以勸退，並得頒予榮譽調解委員證書，其名額不列入該區調解委員會名額，亦不享調解委員之相關福利。</w:t>
      </w:r>
    </w:p>
    <w:p w:rsidR="00471474" w:rsidRPr="00E56F8A" w:rsidRDefault="00471474" w:rsidP="00E56F8A">
      <w:pPr>
        <w:spacing w:line="460" w:lineRule="exact"/>
        <w:ind w:left="96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五、各區公所除依調解條例第三十三條規定指派人員兼任調</w:t>
      </w:r>
    </w:p>
    <w:p w:rsidR="00471474" w:rsidRPr="00E56F8A" w:rsidRDefault="00471474" w:rsidP="00E56F8A">
      <w:pPr>
        <w:spacing w:line="460" w:lineRule="exact"/>
        <w:ind w:leftChars="300" w:left="720"/>
        <w:rPr>
          <w:rFonts w:ascii="標楷體" w:eastAsia="標楷體" w:hAnsi="標楷體"/>
          <w:color w:val="000000"/>
          <w:sz w:val="32"/>
          <w:szCs w:val="32"/>
        </w:rPr>
      </w:pPr>
      <w:r w:rsidRPr="00E56F8A">
        <w:rPr>
          <w:rFonts w:ascii="標楷體" w:eastAsia="標楷體" w:hAnsi="標楷體" w:hint="eastAsia"/>
          <w:color w:val="000000"/>
          <w:sz w:val="32"/>
          <w:szCs w:val="32"/>
        </w:rPr>
        <w:t>解委員會秘書辦理調解業務外，應視調解業務需要，依鄉鎮市調解委員會幹事設置基準規定，指派適當人員兼任幹事。各區公所應於指派調解秘書及調解幹事後一週內將指派人員之學經歷等相關資料陳報本府核定。</w:t>
      </w:r>
    </w:p>
    <w:p w:rsidR="00471474" w:rsidRPr="00E56F8A" w:rsidRDefault="00471474" w:rsidP="00E56F8A">
      <w:pPr>
        <w:spacing w:line="460" w:lineRule="exact"/>
        <w:ind w:left="96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六、調解委員於受聘後，任期屆滿前，有本條例第四條情形</w:t>
      </w:r>
    </w:p>
    <w:p w:rsidR="00471474" w:rsidRPr="00E56F8A" w:rsidRDefault="00471474" w:rsidP="00E56F8A">
      <w:pPr>
        <w:spacing w:line="460" w:lineRule="exact"/>
        <w:ind w:leftChars="300" w:left="720"/>
        <w:rPr>
          <w:rFonts w:ascii="標楷體" w:eastAsia="標楷體" w:hAnsi="標楷體"/>
          <w:color w:val="000000"/>
          <w:sz w:val="32"/>
          <w:szCs w:val="32"/>
        </w:rPr>
      </w:pPr>
      <w:r w:rsidRPr="00E56F8A">
        <w:rPr>
          <w:rFonts w:ascii="標楷體" w:eastAsia="標楷體" w:hAnsi="標楷體" w:hint="eastAsia"/>
          <w:color w:val="000000"/>
          <w:sz w:val="32"/>
          <w:szCs w:val="32"/>
        </w:rPr>
        <w:t>之一，或經通知而不出席調解，全年達總次數三分之一以上者，應予解聘。前項解聘，應函送本府、管轄地方法院及地方法院檢察署備查，並函知當地警察機關。調解委員會主席及委員之辭職，應以書面向區長為之，並於送達時生效。調解委員會成立前調解委員拒絕受聘者，視為聘任不足額，並應依本要點第二點規定辦理，補聘其缺額。</w:t>
      </w:r>
    </w:p>
    <w:p w:rsidR="00471474" w:rsidRPr="00E56F8A" w:rsidRDefault="00471474" w:rsidP="00E56F8A">
      <w:pPr>
        <w:spacing w:line="460" w:lineRule="exact"/>
        <w:ind w:left="96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七、各區調解委員會應依下列規定辦理，以擴大調解服務範圍：</w:t>
      </w:r>
    </w:p>
    <w:p w:rsidR="00471474" w:rsidRPr="00E56F8A" w:rsidRDefault="00471474" w:rsidP="00E56F8A">
      <w:pPr>
        <w:spacing w:line="460" w:lineRule="exact"/>
        <w:ind w:leftChars="150" w:left="132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一）區公所應主動與轄內婦女會、警察機關、宗教團體、人民團體及地方士紳等加強聯繫，遇有民眾發生糾紛事件時，除請各該機關、團體及地方紳士轉介至調解委員會聲請調解外，經當事人之推舉，得請各該機關、團體人員及地方士紳協同調解。必要時並得由調解委員會指派兩造當事人同意之委員及調解秘書前往實地調解。</w:t>
      </w:r>
    </w:p>
    <w:p w:rsidR="00471474" w:rsidRPr="00E56F8A" w:rsidRDefault="00471474" w:rsidP="00E56F8A">
      <w:pPr>
        <w:spacing w:line="460" w:lineRule="exact"/>
        <w:ind w:leftChars="150" w:left="1160" w:hangingChars="250" w:hanging="800"/>
        <w:rPr>
          <w:rFonts w:ascii="標楷體" w:eastAsia="標楷體" w:hAnsi="標楷體"/>
          <w:color w:val="000000"/>
          <w:sz w:val="32"/>
          <w:szCs w:val="32"/>
        </w:rPr>
      </w:pPr>
      <w:r w:rsidRPr="00E56F8A">
        <w:rPr>
          <w:rFonts w:ascii="標楷體" w:eastAsia="標楷體" w:hAnsi="標楷體" w:hint="eastAsia"/>
          <w:color w:val="000000"/>
          <w:sz w:val="32"/>
          <w:szCs w:val="32"/>
        </w:rPr>
        <w:t>（二）里、鄰長遇民眾請求調解糾紛事件時，比照前款方式</w:t>
      </w:r>
      <w:r w:rsidRPr="00E56F8A">
        <w:rPr>
          <w:rFonts w:ascii="標楷體" w:eastAsia="標楷體" w:hAnsi="標楷體"/>
          <w:color w:val="000000"/>
          <w:sz w:val="32"/>
          <w:szCs w:val="32"/>
        </w:rPr>
        <w:t xml:space="preserve"> </w:t>
      </w:r>
      <w:r w:rsidRPr="00E56F8A">
        <w:rPr>
          <w:rFonts w:ascii="標楷體" w:eastAsia="標楷體" w:hAnsi="標楷體" w:hint="eastAsia"/>
          <w:color w:val="000000"/>
          <w:sz w:val="32"/>
          <w:szCs w:val="32"/>
        </w:rPr>
        <w:t>辦理；區公所民政課長應切實督導里幹事隨時查報里內居民糾紛事件，除依規定填造查報表外，必要時得先行以口頭或電話聯繫辦理。</w:t>
      </w:r>
    </w:p>
    <w:p w:rsidR="00471474" w:rsidRPr="00E56F8A" w:rsidRDefault="00471474" w:rsidP="00E56F8A">
      <w:pPr>
        <w:spacing w:line="460" w:lineRule="exact"/>
        <w:ind w:leftChars="150" w:left="132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（三）各區所屬機關團體，遇有民、刑事糾紛事件，應先行向當地調解委員會聲請調解；各區法律扶助處接受法律</w:t>
      </w:r>
      <w:r>
        <w:rPr>
          <w:rFonts w:ascii="標楷體" w:eastAsia="標楷體" w:hAnsi="標楷體"/>
          <w:color w:val="000000"/>
          <w:sz w:val="32"/>
          <w:szCs w:val="32"/>
        </w:rPr>
        <w:t xml:space="preserve"> </w:t>
      </w:r>
      <w:r w:rsidRPr="00E56F8A">
        <w:rPr>
          <w:rFonts w:ascii="標楷體" w:eastAsia="標楷體" w:hAnsi="標楷體" w:hint="eastAsia"/>
          <w:color w:val="000000"/>
          <w:sz w:val="32"/>
          <w:szCs w:val="32"/>
        </w:rPr>
        <w:t>問題解答時，如屬民事或告訴乃論刑事糾紛事件，應即勸導當事人先向管轄調解委員會聲請調解。</w:t>
      </w:r>
    </w:p>
    <w:p w:rsidR="00471474" w:rsidRPr="00E56F8A" w:rsidRDefault="00471474" w:rsidP="00E56F8A">
      <w:pPr>
        <w:spacing w:line="460" w:lineRule="exact"/>
        <w:ind w:leftChars="150" w:left="132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（四）各區公所應與有關機關及團體加強聯繫，協助調解工作；本市警察局並應輔導所屬依照第一款規定辦理。</w:t>
      </w:r>
    </w:p>
    <w:p w:rsidR="00471474" w:rsidRDefault="00471474" w:rsidP="00E56F8A">
      <w:pPr>
        <w:spacing w:line="460" w:lineRule="exact"/>
        <w:ind w:left="96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八、為便利兩造當事人進行調解，得徵詢兩造當事人之同意，</w:t>
      </w:r>
    </w:p>
    <w:p w:rsidR="00471474" w:rsidRPr="00E56F8A" w:rsidRDefault="00471474" w:rsidP="00E56F8A">
      <w:pPr>
        <w:spacing w:line="460" w:lineRule="exact"/>
        <w:ind w:leftChars="300" w:left="720"/>
        <w:rPr>
          <w:rFonts w:ascii="標楷體" w:eastAsia="標楷體" w:hAnsi="標楷體"/>
          <w:color w:val="000000"/>
          <w:sz w:val="32"/>
          <w:szCs w:val="32"/>
        </w:rPr>
      </w:pPr>
      <w:r w:rsidRPr="00E56F8A">
        <w:rPr>
          <w:rFonts w:ascii="標楷體" w:eastAsia="標楷體" w:hAnsi="標楷體" w:hint="eastAsia"/>
          <w:color w:val="000000"/>
          <w:sz w:val="32"/>
          <w:szCs w:val="32"/>
        </w:rPr>
        <w:t>推派調解委員一人或數人前往當地之適當場所進行調解，或在當事人到場後參酌兩造當事人之意願或在區公所或其他適當場所進行調解。</w:t>
      </w:r>
    </w:p>
    <w:p w:rsidR="00471474" w:rsidRDefault="00471474" w:rsidP="00E56F8A">
      <w:pPr>
        <w:spacing w:line="460" w:lineRule="exact"/>
        <w:ind w:left="96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九、調解委員辦理調解事件應以耐心，懇切之態度勸導兩造當</w:t>
      </w:r>
    </w:p>
    <w:p w:rsidR="00471474" w:rsidRPr="00E56F8A" w:rsidRDefault="00471474" w:rsidP="00E56F8A">
      <w:pPr>
        <w:spacing w:line="460" w:lineRule="exact"/>
        <w:ind w:leftChars="300" w:left="720"/>
        <w:rPr>
          <w:rFonts w:ascii="標楷體" w:eastAsia="標楷體" w:hAnsi="標楷體"/>
          <w:color w:val="000000"/>
          <w:sz w:val="32"/>
          <w:szCs w:val="32"/>
        </w:rPr>
      </w:pPr>
      <w:r w:rsidRPr="00E56F8A">
        <w:rPr>
          <w:rFonts w:ascii="標楷體" w:eastAsia="標楷體" w:hAnsi="標楷體" w:hint="eastAsia"/>
          <w:color w:val="000000"/>
          <w:sz w:val="32"/>
          <w:szCs w:val="32"/>
        </w:rPr>
        <w:t>事人，促使調解成立，並按下列規定辦理：</w:t>
      </w:r>
    </w:p>
    <w:p w:rsidR="00471474" w:rsidRPr="00E56F8A" w:rsidRDefault="00471474" w:rsidP="00E56F8A">
      <w:pPr>
        <w:pStyle w:val="ListParagraph"/>
        <w:numPr>
          <w:ilvl w:val="0"/>
          <w:numId w:val="2"/>
        </w:numPr>
        <w:spacing w:line="460" w:lineRule="exact"/>
        <w:ind w:leftChars="0"/>
        <w:rPr>
          <w:rFonts w:ascii="標楷體" w:eastAsia="標楷體" w:hAnsi="標楷體"/>
          <w:color w:val="000000"/>
          <w:sz w:val="32"/>
          <w:szCs w:val="32"/>
        </w:rPr>
      </w:pPr>
      <w:r w:rsidRPr="00E56F8A">
        <w:rPr>
          <w:rFonts w:ascii="標楷體" w:eastAsia="標楷體" w:hAnsi="標楷體" w:hint="eastAsia"/>
          <w:color w:val="000000"/>
          <w:sz w:val="32"/>
          <w:szCs w:val="32"/>
        </w:rPr>
        <w:t>調解委員會開會調解前，應先將聲請書影本送請責任區委員會同調解秘書充分瞭解案情，並先對兩造當事人作適當之勸導，以利開會調解；必要時得由調解委員會主席或與兩造較具關係之委員會同辦理。</w:t>
      </w:r>
    </w:p>
    <w:p w:rsidR="00471474" w:rsidRPr="00E56F8A" w:rsidRDefault="00471474" w:rsidP="00E56F8A">
      <w:pPr>
        <w:pStyle w:val="ListParagraph"/>
        <w:numPr>
          <w:ilvl w:val="0"/>
          <w:numId w:val="2"/>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當事人因故於調解期日未到場，而調解委員會認有成立調解之望者，得徵詢兩造當事人之同意，並斟酌案情，推派委員一人或數人前往適當場所進行調解。</w:t>
      </w:r>
    </w:p>
    <w:p w:rsidR="00471474" w:rsidRPr="00E56F8A" w:rsidRDefault="00471474" w:rsidP="00E56F8A">
      <w:pPr>
        <w:pStyle w:val="ListParagraph"/>
        <w:numPr>
          <w:ilvl w:val="0"/>
          <w:numId w:val="2"/>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一時不易調解成立之案件，主席得徵詢出席委員及兩造當事人同意予保留，並提出折衷案，成立者，仍應提請開會調解。</w:t>
      </w:r>
    </w:p>
    <w:p w:rsidR="00471474" w:rsidRPr="00E56F8A" w:rsidRDefault="00471474" w:rsidP="00E56F8A">
      <w:pPr>
        <w:pStyle w:val="ListParagraph"/>
        <w:numPr>
          <w:ilvl w:val="0"/>
          <w:numId w:val="2"/>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調解由調解委員會主席（集體調解）或委員（獨任調解）主持並維持會場秩序，參加調解之人員於調解進行中應遵守調解主席或主持委員之指揮。主席或主持委員並可視情形暫停調解進行或不予調解；必要時並得請警衛或轄區警察將違規者強制驅離會場。</w:t>
      </w:r>
    </w:p>
    <w:p w:rsidR="00471474" w:rsidRPr="00E56F8A" w:rsidRDefault="00471474" w:rsidP="00E56F8A">
      <w:pPr>
        <w:pStyle w:val="ListParagraph"/>
        <w:numPr>
          <w:ilvl w:val="0"/>
          <w:numId w:val="2"/>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參加調解之當事人、利害關係人、協同調解人員或非參加調解之民眾於調解時有故意違反會場秩序等不當或不法行為，致影響調解之進行，或有侮辱調解人員之情事者，調解委員會得依刑法相關規定移送法辦。</w:t>
      </w:r>
    </w:p>
    <w:p w:rsidR="00471474" w:rsidRPr="00E56F8A" w:rsidRDefault="00471474" w:rsidP="001E3ABB">
      <w:pPr>
        <w:spacing w:line="460" w:lineRule="exact"/>
        <w:ind w:left="480" w:hangingChars="150" w:hanging="480"/>
        <w:rPr>
          <w:rFonts w:ascii="標楷體" w:eastAsia="標楷體" w:hAnsi="標楷體"/>
          <w:color w:val="000000"/>
          <w:sz w:val="32"/>
          <w:szCs w:val="32"/>
        </w:rPr>
      </w:pPr>
      <w:r w:rsidRPr="00E56F8A">
        <w:rPr>
          <w:rFonts w:ascii="標楷體" w:eastAsia="標楷體" w:hAnsi="標楷體" w:hint="eastAsia"/>
          <w:color w:val="000000"/>
          <w:sz w:val="32"/>
          <w:szCs w:val="32"/>
        </w:rPr>
        <w:t>十、各區調解委員會為增進調解效率，得依下列方式辦理：</w:t>
      </w:r>
      <w:r w:rsidRPr="00E56F8A">
        <w:rPr>
          <w:rFonts w:ascii="標楷體" w:eastAsia="標楷體" w:hAnsi="標楷體"/>
          <w:color w:val="000000"/>
          <w:sz w:val="32"/>
          <w:szCs w:val="32"/>
        </w:rPr>
        <w:br/>
      </w:r>
      <w:r w:rsidRPr="00E56F8A">
        <w:rPr>
          <w:rFonts w:ascii="標楷體" w:eastAsia="標楷體" w:hAnsi="標楷體" w:hint="eastAsia"/>
          <w:color w:val="000000"/>
          <w:sz w:val="32"/>
          <w:szCs w:val="32"/>
        </w:rPr>
        <w:t>（一）按委員居住地區，實施分區負責分案調解，或按委員</w:t>
      </w:r>
    </w:p>
    <w:p w:rsidR="00471474" w:rsidRPr="00E56F8A" w:rsidRDefault="00471474" w:rsidP="001E3ABB">
      <w:pPr>
        <w:spacing w:line="460" w:lineRule="exact"/>
        <w:ind w:leftChars="300" w:left="1360" w:hangingChars="200" w:hanging="640"/>
        <w:rPr>
          <w:rFonts w:ascii="標楷體" w:eastAsia="標楷體" w:hAnsi="標楷體"/>
          <w:color w:val="000000"/>
          <w:sz w:val="32"/>
          <w:szCs w:val="32"/>
        </w:rPr>
      </w:pPr>
      <w:r w:rsidRPr="00E56F8A">
        <w:rPr>
          <w:rFonts w:ascii="標楷體" w:eastAsia="標楷體" w:hAnsi="標楷體"/>
          <w:color w:val="000000"/>
          <w:sz w:val="32"/>
          <w:szCs w:val="32"/>
        </w:rPr>
        <w:t xml:space="preserve">    </w:t>
      </w:r>
      <w:r w:rsidRPr="00E56F8A">
        <w:rPr>
          <w:rFonts w:ascii="標楷體" w:eastAsia="標楷體" w:hAnsi="標楷體" w:hint="eastAsia"/>
          <w:color w:val="000000"/>
          <w:sz w:val="32"/>
          <w:szCs w:val="32"/>
        </w:rPr>
        <w:t>專長，實施分類負責分案，調解家庭、婚姻等糾紛事件，則儘量請女性委員參與調解；依上開分配方式，負責獨任調解之委員，調解前仍須徵得兩造當事人之同意後行之。</w:t>
      </w:r>
    </w:p>
    <w:p w:rsidR="00471474" w:rsidRPr="00E56F8A" w:rsidRDefault="00471474" w:rsidP="001E3ABB">
      <w:pPr>
        <w:spacing w:line="460" w:lineRule="exact"/>
        <w:ind w:leftChars="154" w:left="133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（二）開會調解遇案件數較多，案情較複雜時，為充分溝通兩造當事人之意見，主席徵得出席委員及當事人同意，得分組同時進行。</w:t>
      </w:r>
    </w:p>
    <w:p w:rsidR="00471474" w:rsidRPr="00E56F8A" w:rsidRDefault="00471474" w:rsidP="001E3ABB">
      <w:pPr>
        <w:spacing w:line="460" w:lineRule="exact"/>
        <w:ind w:leftChars="154" w:left="133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（三）調解進行中，調解委員會為審究事實真相，必要時得斟酌案情，推派委員一人或數人組成小組前往實地調查，並得就地進行調解。</w:t>
      </w:r>
    </w:p>
    <w:p w:rsidR="00471474" w:rsidRPr="00E56F8A" w:rsidRDefault="00471474" w:rsidP="001E3ABB">
      <w:pPr>
        <w:spacing w:line="460" w:lineRule="exact"/>
        <w:ind w:leftChars="154" w:left="133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（四）調解事件涉及專業性法令者，移轉專業性調解委員會調解或商請有關機關派員協助；如涉及公害、營建工程、土木、水利等事件者，區公所主管課並應派員協助辦理。</w:t>
      </w:r>
    </w:p>
    <w:p w:rsidR="00471474" w:rsidRPr="00E56F8A" w:rsidRDefault="00471474" w:rsidP="001E3ABB">
      <w:pPr>
        <w:spacing w:line="460" w:lineRule="exact"/>
        <w:ind w:leftChars="154" w:left="133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（五）參酌兩造當事人之意願，在區公所或其他適當場所進行調解。</w:t>
      </w:r>
    </w:p>
    <w:p w:rsidR="00471474" w:rsidRDefault="00471474" w:rsidP="001E3ABB">
      <w:pPr>
        <w:spacing w:line="460" w:lineRule="exact"/>
        <w:ind w:leftChars="6" w:left="814" w:hangingChars="250" w:hanging="800"/>
        <w:rPr>
          <w:rFonts w:ascii="標楷體" w:eastAsia="標楷體" w:hAnsi="標楷體"/>
          <w:color w:val="000000"/>
          <w:sz w:val="32"/>
          <w:szCs w:val="32"/>
        </w:rPr>
      </w:pPr>
      <w:r w:rsidRPr="00E56F8A">
        <w:rPr>
          <w:rFonts w:ascii="標楷體" w:eastAsia="標楷體" w:hAnsi="標楷體" w:hint="eastAsia"/>
          <w:color w:val="000000"/>
          <w:sz w:val="32"/>
          <w:szCs w:val="32"/>
        </w:rPr>
        <w:t>十一、各區公所為辦理調解業務應設置下列設施：</w:t>
      </w:r>
      <w:r w:rsidRPr="00E56F8A">
        <w:rPr>
          <w:rFonts w:ascii="標楷體" w:eastAsia="標楷體" w:hAnsi="標楷體"/>
          <w:color w:val="000000"/>
          <w:sz w:val="32"/>
          <w:szCs w:val="32"/>
        </w:rPr>
        <w:br/>
      </w:r>
      <w:r w:rsidRPr="00E56F8A">
        <w:rPr>
          <w:rFonts w:ascii="標楷體" w:eastAsia="標楷體" w:hAnsi="標楷體" w:hint="eastAsia"/>
          <w:color w:val="000000"/>
          <w:sz w:val="32"/>
          <w:szCs w:val="32"/>
        </w:rPr>
        <w:t>（一）在區公所大門口明顯之適當處所懸掛「臺中市○○</w:t>
      </w:r>
    </w:p>
    <w:p w:rsidR="00471474" w:rsidRDefault="00471474" w:rsidP="001E3ABB">
      <w:pPr>
        <w:spacing w:line="460" w:lineRule="exact"/>
        <w:ind w:leftChars="6" w:left="814" w:hangingChars="250" w:hanging="800"/>
        <w:rPr>
          <w:rFonts w:ascii="標楷體" w:eastAsia="標楷體" w:hAnsi="標楷體"/>
          <w:color w:val="000000"/>
          <w:sz w:val="32"/>
          <w:szCs w:val="32"/>
        </w:rPr>
      </w:pPr>
      <w:r>
        <w:rPr>
          <w:rFonts w:ascii="標楷體" w:eastAsia="標楷體" w:hAnsi="標楷體"/>
          <w:color w:val="000000"/>
          <w:sz w:val="32"/>
          <w:szCs w:val="32"/>
        </w:rPr>
        <w:t xml:space="preserve">           </w:t>
      </w:r>
      <w:r w:rsidRPr="00E56F8A">
        <w:rPr>
          <w:rFonts w:ascii="標楷體" w:eastAsia="標楷體" w:hAnsi="標楷體" w:hint="eastAsia"/>
          <w:color w:val="000000"/>
          <w:sz w:val="32"/>
          <w:szCs w:val="32"/>
        </w:rPr>
        <w:t>區調解委員會」之銜牌，其規格為：長一百二十公</w:t>
      </w:r>
    </w:p>
    <w:p w:rsidR="00471474" w:rsidRDefault="00471474" w:rsidP="001E3ABB">
      <w:pPr>
        <w:spacing w:line="460" w:lineRule="exact"/>
        <w:ind w:leftChars="256" w:left="614" w:firstLineChars="350" w:firstLine="1120"/>
        <w:rPr>
          <w:rFonts w:ascii="標楷體" w:eastAsia="標楷體" w:hAnsi="標楷體"/>
          <w:color w:val="000000"/>
          <w:sz w:val="32"/>
          <w:szCs w:val="32"/>
        </w:rPr>
      </w:pPr>
      <w:r w:rsidRPr="00E56F8A">
        <w:rPr>
          <w:rFonts w:ascii="標楷體" w:eastAsia="標楷體" w:hAnsi="標楷體" w:hint="eastAsia"/>
          <w:color w:val="000000"/>
          <w:sz w:val="32"/>
          <w:szCs w:val="32"/>
        </w:rPr>
        <w:t>分，寬二十四公分之銅質，以楷書由上而下書寫為</w:t>
      </w:r>
    </w:p>
    <w:p w:rsidR="00471474" w:rsidRPr="00E56F8A" w:rsidRDefault="00471474" w:rsidP="001E3ABB">
      <w:pPr>
        <w:spacing w:line="460" w:lineRule="exact"/>
        <w:ind w:leftChars="256" w:left="614" w:firstLineChars="350" w:firstLine="1120"/>
        <w:rPr>
          <w:rFonts w:ascii="標楷體" w:eastAsia="標楷體" w:hAnsi="標楷體"/>
          <w:color w:val="000000"/>
          <w:sz w:val="32"/>
          <w:szCs w:val="32"/>
        </w:rPr>
      </w:pPr>
      <w:r w:rsidRPr="00E56F8A">
        <w:rPr>
          <w:rFonts w:ascii="標楷體" w:eastAsia="標楷體" w:hAnsi="標楷體" w:hint="eastAsia"/>
          <w:color w:val="000000"/>
          <w:sz w:val="32"/>
          <w:szCs w:val="32"/>
        </w:rPr>
        <w:t>一行。</w:t>
      </w:r>
    </w:p>
    <w:p w:rsidR="00471474" w:rsidRPr="00E56F8A" w:rsidRDefault="00471474" w:rsidP="001E3ABB">
      <w:pPr>
        <w:spacing w:line="460" w:lineRule="exact"/>
        <w:ind w:leftChars="300" w:left="168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（二）調解委員會內應設置調解委員辦公室、調解報到區及民眾等候區。</w:t>
      </w:r>
    </w:p>
    <w:p w:rsidR="00471474" w:rsidRPr="00E56F8A" w:rsidRDefault="00471474" w:rsidP="001E3ABB">
      <w:pPr>
        <w:spacing w:line="460" w:lineRule="exact"/>
        <w:ind w:leftChars="300" w:left="1520" w:hangingChars="250" w:hanging="800"/>
        <w:rPr>
          <w:rFonts w:ascii="標楷體" w:eastAsia="標楷體" w:hAnsi="標楷體"/>
          <w:color w:val="000000"/>
          <w:sz w:val="32"/>
          <w:szCs w:val="32"/>
        </w:rPr>
      </w:pPr>
      <w:r w:rsidRPr="00E56F8A">
        <w:rPr>
          <w:rFonts w:ascii="標楷體" w:eastAsia="標楷體" w:hAnsi="標楷體" w:hint="eastAsia"/>
          <w:color w:val="000000"/>
          <w:sz w:val="32"/>
          <w:szCs w:val="32"/>
        </w:rPr>
        <w:t>（三）設調解會議室，其處所宜配合不公開調解時之需要。並配置主席、委員、秘書、當事人、指導人員等席位名牌，及備置茶水。</w:t>
      </w:r>
    </w:p>
    <w:p w:rsidR="00471474" w:rsidRPr="00E56F8A" w:rsidRDefault="00471474" w:rsidP="00AA0A36">
      <w:pPr>
        <w:spacing w:line="460" w:lineRule="exact"/>
        <w:ind w:leftChars="300" w:left="720"/>
        <w:rPr>
          <w:rFonts w:ascii="標楷體" w:eastAsia="標楷體" w:hAnsi="標楷體"/>
          <w:color w:val="000000"/>
          <w:sz w:val="32"/>
          <w:szCs w:val="32"/>
        </w:rPr>
      </w:pPr>
      <w:r w:rsidRPr="00E56F8A">
        <w:rPr>
          <w:rFonts w:ascii="標楷體" w:eastAsia="標楷體" w:hAnsi="標楷體" w:hint="eastAsia"/>
          <w:color w:val="000000"/>
          <w:sz w:val="32"/>
          <w:szCs w:val="32"/>
        </w:rPr>
        <w:t>（四）調解委員會應備置六法全書及有關法令書籍。</w:t>
      </w:r>
    </w:p>
    <w:p w:rsidR="00471474" w:rsidRPr="00E56F8A" w:rsidRDefault="00471474" w:rsidP="00AA0A36">
      <w:pPr>
        <w:spacing w:line="460" w:lineRule="exact"/>
        <w:ind w:leftChars="300" w:left="168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（五）調解委員住所應懸掛「臺中市○○區調解委員」之牌示，其規格為長三十五公分，寬五十公分，銅質，以楷書由左而右、由上而下書寫，並得斟酌各區情形調整設計。</w:t>
      </w:r>
    </w:p>
    <w:p w:rsidR="00471474" w:rsidRPr="00E56F8A" w:rsidRDefault="00471474" w:rsidP="00AA0A36">
      <w:pPr>
        <w:spacing w:line="460" w:lineRule="exact"/>
        <w:ind w:leftChars="300" w:left="168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（六）調解委員會主席、委員、秘書、協助人員執行調解業務或基於調解業務需要至有關機關洽公時，應配帶識別證。</w:t>
      </w:r>
    </w:p>
    <w:p w:rsidR="00471474" w:rsidRPr="00E56F8A" w:rsidRDefault="00471474" w:rsidP="00AA0A36">
      <w:pPr>
        <w:spacing w:line="460" w:lineRule="exact"/>
        <w:ind w:leftChars="300" w:left="168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（七）第五款、第六款所列調解委員之牌示、調解委員會人員識別證由各區公所自行製作後，分發予相關人員使用，各該人員並應於離職時繳回。</w:t>
      </w:r>
    </w:p>
    <w:p w:rsidR="00471474" w:rsidRPr="00E56F8A" w:rsidRDefault="00471474" w:rsidP="00E56F8A">
      <w:pPr>
        <w:spacing w:line="460" w:lineRule="exact"/>
        <w:ind w:left="96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十二、調解文書依照法務部訂頒格式，並依下列規定辦理：</w:t>
      </w:r>
    </w:p>
    <w:p w:rsidR="00471474" w:rsidRPr="00E56F8A" w:rsidRDefault="00471474" w:rsidP="00E56F8A">
      <w:pPr>
        <w:pStyle w:val="ListParagraph"/>
        <w:numPr>
          <w:ilvl w:val="0"/>
          <w:numId w:val="3"/>
        </w:numPr>
        <w:spacing w:line="460" w:lineRule="exact"/>
        <w:ind w:leftChars="0"/>
        <w:rPr>
          <w:rFonts w:ascii="標楷體" w:eastAsia="標楷體" w:hAnsi="標楷體"/>
          <w:color w:val="000000"/>
          <w:sz w:val="32"/>
          <w:szCs w:val="32"/>
        </w:rPr>
      </w:pPr>
      <w:r w:rsidRPr="00E56F8A">
        <w:rPr>
          <w:rFonts w:ascii="標楷體" w:eastAsia="標楷體" w:hAnsi="標楷體" w:hint="eastAsia"/>
          <w:color w:val="000000"/>
          <w:sz w:val="32"/>
          <w:szCs w:val="32"/>
        </w:rPr>
        <w:t>當事人以言詞聲請調解者，調解委員會秘書或區公所有關服務人員應隨即製作筆錄；當事人以書面聲請調解者，由區公所免費提供聲書用紙，必要時調解委員會秘書或區公所有關服務人員應指導其填寫。</w:t>
      </w:r>
    </w:p>
    <w:p w:rsidR="00471474" w:rsidRPr="00E56F8A" w:rsidRDefault="00471474" w:rsidP="00E56F8A">
      <w:pPr>
        <w:pStyle w:val="ListParagraph"/>
        <w:numPr>
          <w:ilvl w:val="0"/>
          <w:numId w:val="3"/>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受理聲請調解案件，按收件先後，依次編號，將受理時間、案由登記於調解進行簿，得免經區公所登記桌登記掛號。</w:t>
      </w:r>
    </w:p>
    <w:p w:rsidR="00471474" w:rsidRPr="00E56F8A" w:rsidRDefault="00471474" w:rsidP="00E56F8A">
      <w:pPr>
        <w:pStyle w:val="ListParagraph"/>
        <w:numPr>
          <w:ilvl w:val="0"/>
          <w:numId w:val="3"/>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與管轄地方法院、地方法院檢察署、本府或其他有關機關往來之調解文書，均以區公所名義行文，並經區公所登記掛號；調解委員會開會通知及與當事人間補正聲請文件之往來公文，以區調解委員會名義行之。</w:t>
      </w:r>
    </w:p>
    <w:p w:rsidR="00471474" w:rsidRPr="00E56F8A" w:rsidRDefault="00471474" w:rsidP="00E56F8A">
      <w:pPr>
        <w:pStyle w:val="ListParagraph"/>
        <w:numPr>
          <w:ilvl w:val="0"/>
          <w:numId w:val="3"/>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調解文書經區公所收文者，依照一般公文程序辦理；有關調解案件之處理，調解委員會秘書應將處理過程填列於調解進行簿，並按週陳請調解委員會主席、民政課長核閱，按月陳請區長核閱。調解委員會主席、民政課長如發現逾期未進行調解應依照規定簽報議處，並限期處理。</w:t>
      </w:r>
    </w:p>
    <w:p w:rsidR="00471474" w:rsidRPr="00E56F8A" w:rsidRDefault="00471474" w:rsidP="00E56F8A">
      <w:pPr>
        <w:pStyle w:val="ListParagraph"/>
        <w:numPr>
          <w:ilvl w:val="0"/>
          <w:numId w:val="3"/>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有關查報、轉介、獨任及協同調解等資料，應逐案登載於調解進行簿備註欄，俾便查證。</w:t>
      </w:r>
    </w:p>
    <w:p w:rsidR="00471474" w:rsidRPr="00E56F8A" w:rsidRDefault="00471474" w:rsidP="00E56F8A">
      <w:pPr>
        <w:spacing w:line="460" w:lineRule="exact"/>
        <w:ind w:left="960" w:hangingChars="300" w:hanging="960"/>
        <w:rPr>
          <w:rFonts w:ascii="標楷體" w:eastAsia="標楷體" w:hAnsi="標楷體"/>
          <w:sz w:val="32"/>
          <w:szCs w:val="32"/>
        </w:rPr>
      </w:pPr>
      <w:r w:rsidRPr="00E56F8A">
        <w:rPr>
          <w:rFonts w:ascii="標楷體" w:eastAsia="標楷體" w:hAnsi="標楷體" w:hint="eastAsia"/>
          <w:color w:val="000000"/>
          <w:sz w:val="32"/>
          <w:szCs w:val="32"/>
        </w:rPr>
        <w:t>十三、調解經費由本府及各區公所依規定編列預算支應，並將調解行政列入年度施政計畫，本府部分列「調解行政業務」科目，區公所另列「調解業務」科目。</w:t>
      </w:r>
    </w:p>
    <w:p w:rsidR="00471474" w:rsidRPr="00E56F8A" w:rsidRDefault="00471474" w:rsidP="00E56F8A">
      <w:pPr>
        <w:spacing w:line="460" w:lineRule="exact"/>
        <w:ind w:left="96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十四、本府法制局應訂定調解宣導實施計畫，函各區公所及有關單位配合辦理，並於每年度定期舉辦擴大宣導週一次。</w:t>
      </w:r>
    </w:p>
    <w:p w:rsidR="00471474" w:rsidRPr="00E56F8A" w:rsidRDefault="00471474" w:rsidP="00E56F8A">
      <w:pPr>
        <w:spacing w:line="460" w:lineRule="exact"/>
        <w:ind w:left="960" w:hangingChars="300" w:hanging="960"/>
        <w:rPr>
          <w:rFonts w:ascii="標楷體" w:eastAsia="標楷體" w:hAnsi="標楷體"/>
          <w:color w:val="000000"/>
          <w:sz w:val="32"/>
          <w:szCs w:val="32"/>
        </w:rPr>
      </w:pPr>
      <w:r w:rsidRPr="00E56F8A">
        <w:rPr>
          <w:rFonts w:ascii="標楷體" w:eastAsia="標楷體" w:hAnsi="標楷體" w:hint="eastAsia"/>
          <w:color w:val="000000"/>
          <w:sz w:val="32"/>
          <w:szCs w:val="32"/>
        </w:rPr>
        <w:t>十五、本府法制局為督導各區調解業務，應辦理下列事項：</w:t>
      </w:r>
    </w:p>
    <w:p w:rsidR="00471474" w:rsidRPr="00E56F8A" w:rsidRDefault="00471474" w:rsidP="00E56F8A">
      <w:pPr>
        <w:pStyle w:val="ListParagraph"/>
        <w:numPr>
          <w:ilvl w:val="0"/>
          <w:numId w:val="4"/>
        </w:numPr>
        <w:spacing w:line="460" w:lineRule="exact"/>
        <w:ind w:leftChars="0"/>
        <w:rPr>
          <w:rFonts w:ascii="標楷體" w:eastAsia="標楷體" w:hAnsi="標楷體"/>
          <w:color w:val="000000"/>
          <w:sz w:val="32"/>
          <w:szCs w:val="32"/>
        </w:rPr>
      </w:pPr>
      <w:r w:rsidRPr="00E56F8A">
        <w:rPr>
          <w:rFonts w:ascii="標楷體" w:eastAsia="標楷體" w:hAnsi="標楷體" w:hint="eastAsia"/>
          <w:color w:val="000000"/>
          <w:sz w:val="32"/>
          <w:szCs w:val="32"/>
        </w:rPr>
        <w:t>每年應參酌前一年度各地方法院受理民、刑事訴訟案件數暨各區調解目標件數執行成果，訂定該年執行調解目標件數核算基準，估算各區調解目標件數，函送各區執行。</w:t>
      </w:r>
    </w:p>
    <w:p w:rsidR="00471474" w:rsidRPr="00E56F8A" w:rsidRDefault="00471474" w:rsidP="00E56F8A">
      <w:pPr>
        <w:pStyle w:val="ListParagraph"/>
        <w:numPr>
          <w:ilvl w:val="0"/>
          <w:numId w:val="4"/>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每年應就各項報表、名冊，依規定期限加以整理、統計、分析，以供各級主管機關研究規劃改進之用。</w:t>
      </w:r>
    </w:p>
    <w:p w:rsidR="00471474" w:rsidRPr="00E56F8A" w:rsidRDefault="00471474" w:rsidP="00E56F8A">
      <w:pPr>
        <w:pStyle w:val="ListParagraph"/>
        <w:numPr>
          <w:ilvl w:val="0"/>
          <w:numId w:val="4"/>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視實際執行情形，適時選定專題，舉辦調查、統計、分析，以供研究規劃改進之參考。</w:t>
      </w:r>
    </w:p>
    <w:p w:rsidR="00471474" w:rsidRPr="00E56F8A" w:rsidRDefault="00471474" w:rsidP="00E56F8A">
      <w:pPr>
        <w:pStyle w:val="ListParagraph"/>
        <w:numPr>
          <w:ilvl w:val="0"/>
          <w:numId w:val="4"/>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每四年應擬定調解委員及調解行政人員出國考察計畫，供調解委員及調解行政人員出國考察，作為擬訂改進調解業務之參考。有關考察之地區、項目應先以計劃訂之。</w:t>
      </w:r>
    </w:p>
    <w:p w:rsidR="00471474" w:rsidRPr="00E56F8A" w:rsidRDefault="00471474" w:rsidP="00E56F8A">
      <w:pPr>
        <w:pStyle w:val="ListParagraph"/>
        <w:numPr>
          <w:ilvl w:val="0"/>
          <w:numId w:val="4"/>
        </w:numPr>
        <w:spacing w:line="460" w:lineRule="exact"/>
        <w:ind w:leftChars="0"/>
        <w:rPr>
          <w:rFonts w:ascii="標楷體" w:eastAsia="標楷體" w:hAnsi="標楷體"/>
          <w:sz w:val="32"/>
          <w:szCs w:val="32"/>
        </w:rPr>
      </w:pPr>
      <w:r w:rsidRPr="00E56F8A">
        <w:rPr>
          <w:rFonts w:ascii="標楷體" w:eastAsia="標楷體" w:hAnsi="標楷體" w:hint="eastAsia"/>
          <w:color w:val="000000"/>
          <w:sz w:val="32"/>
          <w:szCs w:val="32"/>
        </w:rPr>
        <w:t>按季輔導各區調解委員會執行鄉鎮市調解條例、本要點及其他有關法令規定事項。</w:t>
      </w:r>
    </w:p>
    <w:p w:rsidR="00471474" w:rsidRPr="00491A39" w:rsidRDefault="00471474"/>
    <w:sectPr w:rsidR="00471474" w:rsidRPr="00491A39" w:rsidSect="004B64E5">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474" w:rsidRDefault="00471474" w:rsidP="002F0AE1">
      <w:r>
        <w:separator/>
      </w:r>
    </w:p>
  </w:endnote>
  <w:endnote w:type="continuationSeparator" w:id="0">
    <w:p w:rsidR="00471474" w:rsidRDefault="00471474" w:rsidP="002F0A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474" w:rsidRDefault="004714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71474" w:rsidRDefault="004714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474" w:rsidRPr="004E2683" w:rsidRDefault="00471474" w:rsidP="004E2683">
    <w:pPr>
      <w:pStyle w:val="Footer"/>
      <w:jc w:val="center"/>
    </w:pPr>
    <w:r>
      <w:rPr>
        <w:rFonts w:hint="eastAsia"/>
        <w:kern w:val="0"/>
      </w:rPr>
      <w:t>第</w:t>
    </w:r>
    <w:r>
      <w:rPr>
        <w:kern w:val="0"/>
      </w:rPr>
      <w:t xml:space="preserve"> </w:t>
    </w:r>
    <w:r>
      <w:rPr>
        <w:kern w:val="0"/>
      </w:rPr>
      <w:fldChar w:fldCharType="begin"/>
    </w:r>
    <w:r>
      <w:rPr>
        <w:kern w:val="0"/>
      </w:rPr>
      <w:instrText xml:space="preserve"> PAGE </w:instrText>
    </w:r>
    <w:r>
      <w:rPr>
        <w:kern w:val="0"/>
      </w:rPr>
      <w:fldChar w:fldCharType="separate"/>
    </w:r>
    <w:r>
      <w:rPr>
        <w:noProof/>
        <w:kern w:val="0"/>
      </w:rPr>
      <w:t>2</w:t>
    </w:r>
    <w:r>
      <w:rPr>
        <w:kern w:val="0"/>
      </w:rPr>
      <w:fldChar w:fldCharType="end"/>
    </w:r>
    <w:r>
      <w:rPr>
        <w:kern w:val="0"/>
      </w:rPr>
      <w:t xml:space="preserve"> </w:t>
    </w:r>
    <w:r>
      <w:rPr>
        <w:rFonts w:hint="eastAsia"/>
        <w:kern w:val="0"/>
      </w:rPr>
      <w:t>頁，共</w:t>
    </w:r>
    <w:r>
      <w:rPr>
        <w:kern w:val="0"/>
      </w:rPr>
      <w:t xml:space="preserve"> </w:t>
    </w:r>
    <w:r>
      <w:rPr>
        <w:kern w:val="0"/>
      </w:rPr>
      <w:fldChar w:fldCharType="begin"/>
    </w:r>
    <w:r>
      <w:rPr>
        <w:kern w:val="0"/>
      </w:rPr>
      <w:instrText xml:space="preserve"> NUMPAGES </w:instrText>
    </w:r>
    <w:r>
      <w:rPr>
        <w:kern w:val="0"/>
      </w:rPr>
      <w:fldChar w:fldCharType="separate"/>
    </w:r>
    <w:r>
      <w:rPr>
        <w:noProof/>
        <w:kern w:val="0"/>
      </w:rPr>
      <w:t>8</w:t>
    </w:r>
    <w:r>
      <w:rPr>
        <w:kern w:val="0"/>
      </w:rPr>
      <w:fldChar w:fldCharType="end"/>
    </w:r>
    <w:r>
      <w:rPr>
        <w:kern w:val="0"/>
      </w:rPr>
      <w:t xml:space="preserve"> </w:t>
    </w:r>
    <w:r>
      <w:rPr>
        <w:rFonts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474" w:rsidRDefault="00471474" w:rsidP="002F0AE1">
      <w:r>
        <w:separator/>
      </w:r>
    </w:p>
  </w:footnote>
  <w:footnote w:type="continuationSeparator" w:id="0">
    <w:p w:rsidR="00471474" w:rsidRDefault="00471474" w:rsidP="002F0A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19BF"/>
    <w:multiLevelType w:val="hybridMultilevel"/>
    <w:tmpl w:val="3ED02AA6"/>
    <w:lvl w:ilvl="0" w:tplc="08C6E038">
      <w:start w:val="1"/>
      <w:numFmt w:val="taiwaneseCountingThousand"/>
      <w:lvlText w:val="（%1）"/>
      <w:lvlJc w:val="left"/>
      <w:pPr>
        <w:ind w:left="2073" w:hanging="108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1">
    <w:nsid w:val="12F86906"/>
    <w:multiLevelType w:val="hybridMultilevel"/>
    <w:tmpl w:val="30E08940"/>
    <w:lvl w:ilvl="0" w:tplc="8EE4579A">
      <w:start w:val="1"/>
      <w:numFmt w:val="taiwaneseCountingThousand"/>
      <w:lvlText w:val="（%1）"/>
      <w:lvlJc w:val="left"/>
      <w:pPr>
        <w:ind w:left="1560" w:hanging="10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1AAB4856"/>
    <w:multiLevelType w:val="hybridMultilevel"/>
    <w:tmpl w:val="AB6AB04A"/>
    <w:lvl w:ilvl="0" w:tplc="78889EA2">
      <w:start w:val="1"/>
      <w:numFmt w:val="taiwaneseCountingThousand"/>
      <w:lvlText w:val="（%1）"/>
      <w:lvlJc w:val="left"/>
      <w:pPr>
        <w:ind w:left="1648" w:hanging="1080"/>
      </w:pPr>
      <w:rPr>
        <w:rFonts w:cs="Times New Roman" w:hint="default"/>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3">
    <w:nsid w:val="568452A9"/>
    <w:multiLevelType w:val="hybridMultilevel"/>
    <w:tmpl w:val="181E7F5E"/>
    <w:lvl w:ilvl="0" w:tplc="C6A2E0A0">
      <w:start w:val="1"/>
      <w:numFmt w:val="taiwaneseCountingThousand"/>
      <w:lvlText w:val="（%1）"/>
      <w:lvlJc w:val="left"/>
      <w:pPr>
        <w:ind w:left="2073" w:hanging="108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0AE1"/>
    <w:rsid w:val="001946DC"/>
    <w:rsid w:val="001D20CB"/>
    <w:rsid w:val="001E3ABB"/>
    <w:rsid w:val="002F0AE1"/>
    <w:rsid w:val="003C2DC6"/>
    <w:rsid w:val="003E1436"/>
    <w:rsid w:val="003F504A"/>
    <w:rsid w:val="00471474"/>
    <w:rsid w:val="00491A39"/>
    <w:rsid w:val="004B64E5"/>
    <w:rsid w:val="004E2683"/>
    <w:rsid w:val="00513700"/>
    <w:rsid w:val="006E6325"/>
    <w:rsid w:val="006F6C7F"/>
    <w:rsid w:val="00836C43"/>
    <w:rsid w:val="00865B3E"/>
    <w:rsid w:val="009D7C0B"/>
    <w:rsid w:val="00AA0A36"/>
    <w:rsid w:val="00B22F41"/>
    <w:rsid w:val="00D17C90"/>
    <w:rsid w:val="00DA1680"/>
    <w:rsid w:val="00DC440F"/>
    <w:rsid w:val="00E56F8A"/>
    <w:rsid w:val="00EE521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AE1"/>
    <w:pPr>
      <w:widowControl w:val="0"/>
    </w:pPr>
    <w:rPr>
      <w:rFonts w:ascii="Times New Roman" w:hAnsi="Times New Roman"/>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2F0AE1"/>
    <w:pPr>
      <w:tabs>
        <w:tab w:val="center" w:pos="4153"/>
        <w:tab w:val="right" w:pos="8306"/>
      </w:tabs>
      <w:snapToGrid w:val="0"/>
    </w:pPr>
    <w:rPr>
      <w:sz w:val="20"/>
    </w:rPr>
  </w:style>
  <w:style w:type="character" w:customStyle="1" w:styleId="HeaderChar">
    <w:name w:val="Header Char"/>
    <w:basedOn w:val="DefaultParagraphFont"/>
    <w:link w:val="Header"/>
    <w:uiPriority w:val="99"/>
    <w:semiHidden/>
    <w:locked/>
    <w:rsid w:val="002F0AE1"/>
    <w:rPr>
      <w:rFonts w:cs="Times New Roman"/>
      <w:sz w:val="20"/>
      <w:szCs w:val="20"/>
    </w:rPr>
  </w:style>
  <w:style w:type="paragraph" w:styleId="Footer">
    <w:name w:val="footer"/>
    <w:basedOn w:val="Normal"/>
    <w:link w:val="FooterChar"/>
    <w:uiPriority w:val="99"/>
    <w:rsid w:val="002F0AE1"/>
    <w:pPr>
      <w:tabs>
        <w:tab w:val="center" w:pos="4153"/>
        <w:tab w:val="right" w:pos="8306"/>
      </w:tabs>
      <w:snapToGrid w:val="0"/>
    </w:pPr>
    <w:rPr>
      <w:sz w:val="20"/>
    </w:rPr>
  </w:style>
  <w:style w:type="character" w:customStyle="1" w:styleId="FooterChar">
    <w:name w:val="Footer Char"/>
    <w:basedOn w:val="DefaultParagraphFont"/>
    <w:link w:val="Footer"/>
    <w:uiPriority w:val="99"/>
    <w:locked/>
    <w:rsid w:val="002F0AE1"/>
    <w:rPr>
      <w:rFonts w:cs="Times New Roman"/>
      <w:sz w:val="20"/>
      <w:szCs w:val="20"/>
    </w:rPr>
  </w:style>
  <w:style w:type="character" w:styleId="PageNumber">
    <w:name w:val="page number"/>
    <w:basedOn w:val="DefaultParagraphFont"/>
    <w:uiPriority w:val="99"/>
    <w:rsid w:val="002F0AE1"/>
    <w:rPr>
      <w:rFonts w:cs="Times New Roman"/>
    </w:rPr>
  </w:style>
  <w:style w:type="paragraph" w:styleId="ListParagraph">
    <w:name w:val="List Paragraph"/>
    <w:basedOn w:val="Normal"/>
    <w:uiPriority w:val="99"/>
    <w:qFormat/>
    <w:rsid w:val="002F0AE1"/>
    <w:pPr>
      <w:ind w:leftChars="200" w:left="480"/>
    </w:pPr>
    <w:rPr>
      <w:rFonts w:ascii="Calibri" w:hAnsi="Calibri"/>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659</Words>
  <Characters>3757</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臺中市政府及各區公所調解行政實施要點</dc:title>
  <dc:subject/>
  <dc:creator>b2389</dc:creator>
  <cp:keywords/>
  <dc:description/>
  <cp:lastModifiedBy>f71108</cp:lastModifiedBy>
  <cp:revision>2</cp:revision>
  <dcterms:created xsi:type="dcterms:W3CDTF">2014-11-04T05:21:00Z</dcterms:created>
  <dcterms:modified xsi:type="dcterms:W3CDTF">2014-11-04T05:21:00Z</dcterms:modified>
</cp:coreProperties>
</file>