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C02" w:rsidRPr="0082315B" w:rsidRDefault="00DB3C02" w:rsidP="00A141E7">
      <w:pPr>
        <w:spacing w:afterLines="50" w:line="460" w:lineRule="exact"/>
        <w:jc w:val="center"/>
        <w:rPr>
          <w:rFonts w:eastAsia="標楷體"/>
          <w:b/>
          <w:sz w:val="40"/>
          <w:szCs w:val="28"/>
        </w:rPr>
      </w:pPr>
      <w:r w:rsidRPr="0082315B">
        <w:rPr>
          <w:rFonts w:eastAsia="標楷體" w:hint="eastAsia"/>
          <w:b/>
          <w:sz w:val="40"/>
          <w:szCs w:val="28"/>
        </w:rPr>
        <w:t>臺中市實施地價調查估計作業規定</w:t>
      </w:r>
    </w:p>
    <w:p w:rsidR="00DB3C02" w:rsidRPr="00FF5BBF" w:rsidRDefault="00DB3C02" w:rsidP="000B5998">
      <w:pPr>
        <w:numPr>
          <w:ilvl w:val="0"/>
          <w:numId w:val="21"/>
        </w:numPr>
        <w:spacing w:line="460" w:lineRule="exact"/>
        <w:ind w:left="567" w:hanging="567"/>
        <w:jc w:val="both"/>
        <w:rPr>
          <w:rFonts w:eastAsia="標楷體"/>
          <w:sz w:val="28"/>
          <w:szCs w:val="28"/>
        </w:rPr>
      </w:pPr>
      <w:r w:rsidRPr="00FF5BBF">
        <w:rPr>
          <w:rFonts w:eastAsia="標楷體" w:hint="eastAsia"/>
          <w:sz w:val="28"/>
          <w:szCs w:val="28"/>
        </w:rPr>
        <w:t>本規定依地價調查估計規則（以下簡稱本規則）第二十四條第一項第一款規定訂定。</w:t>
      </w:r>
    </w:p>
    <w:p w:rsidR="00DB3C02" w:rsidRPr="00FF5BBF" w:rsidRDefault="00DB3C02" w:rsidP="000B5998">
      <w:pPr>
        <w:numPr>
          <w:ilvl w:val="0"/>
          <w:numId w:val="21"/>
        </w:numPr>
        <w:spacing w:line="460" w:lineRule="exact"/>
        <w:ind w:left="567" w:hanging="567"/>
        <w:jc w:val="both"/>
        <w:rPr>
          <w:rFonts w:eastAsia="標楷體"/>
          <w:sz w:val="28"/>
          <w:szCs w:val="28"/>
        </w:rPr>
      </w:pPr>
      <w:r w:rsidRPr="00FF5BBF">
        <w:rPr>
          <w:rFonts w:eastAsia="標楷體" w:hint="eastAsia"/>
          <w:sz w:val="28"/>
          <w:szCs w:val="28"/>
        </w:rPr>
        <w:t>地價調查估計作業程序如下：</w:t>
      </w:r>
    </w:p>
    <w:p w:rsidR="00DB3C02" w:rsidRPr="00FF5BBF" w:rsidRDefault="00DB3C02" w:rsidP="000B5998">
      <w:pPr>
        <w:numPr>
          <w:ilvl w:val="1"/>
          <w:numId w:val="23"/>
        </w:numPr>
        <w:adjustRightInd w:val="0"/>
        <w:snapToGrid w:val="0"/>
        <w:spacing w:line="460" w:lineRule="exact"/>
        <w:jc w:val="both"/>
        <w:rPr>
          <w:rFonts w:eastAsia="標楷體"/>
          <w:sz w:val="28"/>
          <w:szCs w:val="28"/>
        </w:rPr>
      </w:pPr>
      <w:r w:rsidRPr="00FF5BBF">
        <w:rPr>
          <w:rFonts w:eastAsia="標楷體" w:hint="eastAsia"/>
          <w:spacing w:val="19"/>
          <w:sz w:val="28"/>
          <w:szCs w:val="28"/>
        </w:rPr>
        <w:t>蒐集、製作或修正有關之基本圖籍及資料。</w:t>
      </w:r>
    </w:p>
    <w:p w:rsidR="00DB3C02" w:rsidRPr="00FF5BBF" w:rsidRDefault="00DB3C02" w:rsidP="000B5998">
      <w:pPr>
        <w:numPr>
          <w:ilvl w:val="1"/>
          <w:numId w:val="23"/>
        </w:numPr>
        <w:adjustRightInd w:val="0"/>
        <w:snapToGrid w:val="0"/>
        <w:spacing w:line="460" w:lineRule="exact"/>
        <w:jc w:val="both"/>
        <w:rPr>
          <w:rFonts w:eastAsia="標楷體"/>
          <w:sz w:val="28"/>
          <w:szCs w:val="28"/>
        </w:rPr>
      </w:pPr>
      <w:r w:rsidRPr="00FF5BBF">
        <w:rPr>
          <w:rFonts w:eastAsia="標楷體" w:hint="eastAsia"/>
          <w:spacing w:val="19"/>
          <w:sz w:val="28"/>
          <w:szCs w:val="28"/>
        </w:rPr>
        <w:t>調查地價實例。</w:t>
      </w:r>
    </w:p>
    <w:p w:rsidR="00DB3C02" w:rsidRPr="00FF5BBF" w:rsidRDefault="00DB3C02" w:rsidP="000B5998">
      <w:pPr>
        <w:numPr>
          <w:ilvl w:val="1"/>
          <w:numId w:val="23"/>
        </w:numPr>
        <w:adjustRightInd w:val="0"/>
        <w:snapToGrid w:val="0"/>
        <w:spacing w:line="460" w:lineRule="exact"/>
        <w:jc w:val="both"/>
        <w:rPr>
          <w:rFonts w:eastAsia="標楷體"/>
          <w:sz w:val="28"/>
          <w:szCs w:val="28"/>
        </w:rPr>
      </w:pPr>
      <w:r w:rsidRPr="00FF5BBF">
        <w:rPr>
          <w:rFonts w:eastAsia="標楷體" w:hint="eastAsia"/>
          <w:spacing w:val="19"/>
          <w:sz w:val="28"/>
          <w:szCs w:val="28"/>
        </w:rPr>
        <w:t>調查影響區段地價因素之資料。</w:t>
      </w:r>
    </w:p>
    <w:p w:rsidR="00DB3C02" w:rsidRPr="00FF5BBF" w:rsidRDefault="00DB3C02" w:rsidP="000B5998">
      <w:pPr>
        <w:numPr>
          <w:ilvl w:val="1"/>
          <w:numId w:val="23"/>
        </w:numPr>
        <w:adjustRightInd w:val="0"/>
        <w:snapToGrid w:val="0"/>
        <w:spacing w:line="460" w:lineRule="exact"/>
        <w:jc w:val="both"/>
        <w:rPr>
          <w:rFonts w:eastAsia="標楷體"/>
          <w:sz w:val="28"/>
          <w:szCs w:val="28"/>
        </w:rPr>
      </w:pPr>
      <w:r w:rsidRPr="00FF5BBF">
        <w:rPr>
          <w:rFonts w:eastAsia="標楷體" w:hint="eastAsia"/>
          <w:spacing w:val="19"/>
          <w:sz w:val="28"/>
          <w:szCs w:val="28"/>
        </w:rPr>
        <w:t>製作買賣或收益實例地價分布圖。</w:t>
      </w:r>
    </w:p>
    <w:p w:rsidR="00DB3C02" w:rsidRPr="00FF5BBF" w:rsidRDefault="00DB3C02" w:rsidP="000B5998">
      <w:pPr>
        <w:numPr>
          <w:ilvl w:val="1"/>
          <w:numId w:val="23"/>
        </w:numPr>
        <w:adjustRightInd w:val="0"/>
        <w:snapToGrid w:val="0"/>
        <w:spacing w:line="460" w:lineRule="exact"/>
        <w:jc w:val="both"/>
        <w:rPr>
          <w:rFonts w:eastAsia="標楷體"/>
          <w:sz w:val="28"/>
          <w:szCs w:val="28"/>
        </w:rPr>
      </w:pPr>
      <w:r w:rsidRPr="00FF5BBF">
        <w:rPr>
          <w:rFonts w:eastAsia="標楷體" w:hint="eastAsia"/>
          <w:spacing w:val="19"/>
          <w:sz w:val="28"/>
          <w:szCs w:val="28"/>
        </w:rPr>
        <w:t>劃分地價區段。</w:t>
      </w:r>
    </w:p>
    <w:p w:rsidR="00DB3C02" w:rsidRPr="00FF5BBF" w:rsidRDefault="00DB3C02" w:rsidP="000B5998">
      <w:pPr>
        <w:numPr>
          <w:ilvl w:val="1"/>
          <w:numId w:val="23"/>
        </w:numPr>
        <w:adjustRightInd w:val="0"/>
        <w:snapToGrid w:val="0"/>
        <w:spacing w:line="460" w:lineRule="exact"/>
        <w:jc w:val="both"/>
        <w:rPr>
          <w:rFonts w:eastAsia="標楷體"/>
          <w:sz w:val="28"/>
          <w:szCs w:val="28"/>
        </w:rPr>
      </w:pPr>
      <w:r w:rsidRPr="00FF5BBF">
        <w:rPr>
          <w:rFonts w:eastAsia="標楷體" w:hint="eastAsia"/>
          <w:spacing w:val="19"/>
          <w:sz w:val="28"/>
          <w:szCs w:val="28"/>
        </w:rPr>
        <w:t>填具地價區段勘查表。</w:t>
      </w:r>
    </w:p>
    <w:p w:rsidR="00DB3C02" w:rsidRPr="00FF5BBF" w:rsidRDefault="00DB3C02" w:rsidP="000B5998">
      <w:pPr>
        <w:numPr>
          <w:ilvl w:val="1"/>
          <w:numId w:val="23"/>
        </w:numPr>
        <w:adjustRightInd w:val="0"/>
        <w:snapToGrid w:val="0"/>
        <w:spacing w:line="460" w:lineRule="exact"/>
        <w:jc w:val="both"/>
        <w:rPr>
          <w:rFonts w:eastAsia="標楷體"/>
          <w:sz w:val="28"/>
          <w:szCs w:val="28"/>
        </w:rPr>
      </w:pPr>
      <w:r w:rsidRPr="00FF5BBF">
        <w:rPr>
          <w:rFonts w:eastAsia="標楷體" w:hint="eastAsia"/>
          <w:spacing w:val="19"/>
          <w:sz w:val="28"/>
          <w:szCs w:val="28"/>
        </w:rPr>
        <w:t>繪製地價區段圖。</w:t>
      </w:r>
    </w:p>
    <w:p w:rsidR="00DB3C02" w:rsidRPr="00FF5BBF" w:rsidRDefault="00DB3C02" w:rsidP="000B5998">
      <w:pPr>
        <w:numPr>
          <w:ilvl w:val="1"/>
          <w:numId w:val="23"/>
        </w:numPr>
        <w:adjustRightInd w:val="0"/>
        <w:snapToGrid w:val="0"/>
        <w:spacing w:line="460" w:lineRule="exact"/>
        <w:jc w:val="both"/>
        <w:rPr>
          <w:rFonts w:eastAsia="標楷體"/>
          <w:sz w:val="28"/>
          <w:szCs w:val="28"/>
        </w:rPr>
      </w:pPr>
      <w:r w:rsidRPr="00FF5BBF">
        <w:rPr>
          <w:rFonts w:eastAsia="標楷體" w:hint="eastAsia"/>
          <w:spacing w:val="19"/>
          <w:sz w:val="28"/>
          <w:szCs w:val="28"/>
        </w:rPr>
        <w:t>估計區段地價並填具區段地價估價報告表。</w:t>
      </w:r>
    </w:p>
    <w:p w:rsidR="00DB3C02" w:rsidRPr="00FF5BBF" w:rsidRDefault="00DB3C02" w:rsidP="000B5998">
      <w:pPr>
        <w:numPr>
          <w:ilvl w:val="1"/>
          <w:numId w:val="23"/>
        </w:numPr>
        <w:adjustRightInd w:val="0"/>
        <w:snapToGrid w:val="0"/>
        <w:spacing w:line="460" w:lineRule="exact"/>
        <w:jc w:val="both"/>
        <w:rPr>
          <w:rFonts w:eastAsia="標楷體"/>
          <w:sz w:val="28"/>
          <w:szCs w:val="28"/>
        </w:rPr>
      </w:pPr>
      <w:r w:rsidRPr="00FF5BBF">
        <w:rPr>
          <w:rFonts w:eastAsia="標楷體" w:hint="eastAsia"/>
          <w:spacing w:val="19"/>
          <w:sz w:val="28"/>
          <w:szCs w:val="28"/>
        </w:rPr>
        <w:t>召開公告土地現值（公告地價）調整作業說明會。</w:t>
      </w:r>
    </w:p>
    <w:p w:rsidR="00DB3C02" w:rsidRPr="00FF5BBF" w:rsidRDefault="00DB3C02" w:rsidP="000B5998">
      <w:pPr>
        <w:numPr>
          <w:ilvl w:val="1"/>
          <w:numId w:val="23"/>
        </w:numPr>
        <w:adjustRightInd w:val="0"/>
        <w:snapToGrid w:val="0"/>
        <w:spacing w:line="460" w:lineRule="exact"/>
        <w:ind w:left="1134" w:hanging="567"/>
        <w:jc w:val="both"/>
        <w:rPr>
          <w:rFonts w:eastAsia="標楷體"/>
          <w:sz w:val="28"/>
          <w:szCs w:val="28"/>
        </w:rPr>
      </w:pPr>
      <w:r w:rsidRPr="00FF5BBF">
        <w:rPr>
          <w:rFonts w:eastAsia="標楷體" w:hint="eastAsia"/>
          <w:spacing w:val="19"/>
          <w:sz w:val="28"/>
          <w:szCs w:val="28"/>
        </w:rPr>
        <w:t>擬定公告土地現值（公告地價）向市長及地價評議委員會簡報。</w:t>
      </w:r>
    </w:p>
    <w:p w:rsidR="00DB3C02" w:rsidRPr="00FF5BBF" w:rsidRDefault="00DB3C02" w:rsidP="000B5998">
      <w:pPr>
        <w:numPr>
          <w:ilvl w:val="1"/>
          <w:numId w:val="23"/>
        </w:numPr>
        <w:adjustRightInd w:val="0"/>
        <w:snapToGrid w:val="0"/>
        <w:spacing w:line="460" w:lineRule="exact"/>
        <w:ind w:left="1134" w:hanging="567"/>
        <w:jc w:val="both"/>
        <w:rPr>
          <w:rFonts w:eastAsia="標楷體"/>
          <w:sz w:val="28"/>
          <w:szCs w:val="28"/>
        </w:rPr>
      </w:pPr>
      <w:r w:rsidRPr="00FF5BBF">
        <w:rPr>
          <w:rFonts w:eastAsia="標楷體" w:hint="eastAsia"/>
          <w:spacing w:val="19"/>
          <w:sz w:val="28"/>
          <w:szCs w:val="28"/>
        </w:rPr>
        <w:t>編造土地地價（現值）評議表。</w:t>
      </w:r>
    </w:p>
    <w:p w:rsidR="00DB3C02" w:rsidRPr="00FF5BBF" w:rsidRDefault="00DB3C02" w:rsidP="000B5998">
      <w:pPr>
        <w:numPr>
          <w:ilvl w:val="1"/>
          <w:numId w:val="23"/>
        </w:numPr>
        <w:adjustRightInd w:val="0"/>
        <w:snapToGrid w:val="0"/>
        <w:spacing w:line="460" w:lineRule="exact"/>
        <w:ind w:left="1134" w:hanging="567"/>
        <w:jc w:val="both"/>
        <w:rPr>
          <w:rFonts w:eastAsia="標楷體"/>
          <w:sz w:val="28"/>
          <w:szCs w:val="28"/>
        </w:rPr>
      </w:pPr>
      <w:r w:rsidRPr="00FF5BBF">
        <w:rPr>
          <w:rFonts w:eastAsia="標楷體" w:hint="eastAsia"/>
          <w:spacing w:val="19"/>
          <w:sz w:val="28"/>
          <w:szCs w:val="28"/>
        </w:rPr>
        <w:t>評議及做成記錄。</w:t>
      </w:r>
    </w:p>
    <w:p w:rsidR="00DB3C02" w:rsidRPr="00FF5BBF" w:rsidRDefault="00DB3C02" w:rsidP="000B5998">
      <w:pPr>
        <w:numPr>
          <w:ilvl w:val="1"/>
          <w:numId w:val="23"/>
        </w:numPr>
        <w:adjustRightInd w:val="0"/>
        <w:snapToGrid w:val="0"/>
        <w:spacing w:line="460" w:lineRule="exact"/>
        <w:ind w:left="1134" w:hanging="567"/>
        <w:jc w:val="both"/>
        <w:rPr>
          <w:rFonts w:eastAsia="標楷體"/>
          <w:sz w:val="28"/>
          <w:szCs w:val="28"/>
        </w:rPr>
      </w:pPr>
      <w:r w:rsidRPr="00FF5BBF">
        <w:rPr>
          <w:rFonts w:eastAsia="標楷體" w:hint="eastAsia"/>
          <w:spacing w:val="19"/>
          <w:sz w:val="28"/>
          <w:szCs w:val="28"/>
        </w:rPr>
        <w:t>計算宗地單位地價。</w:t>
      </w:r>
    </w:p>
    <w:p w:rsidR="00DB3C02" w:rsidRPr="00FF5BBF" w:rsidRDefault="00DB3C02" w:rsidP="000B5998">
      <w:pPr>
        <w:numPr>
          <w:ilvl w:val="1"/>
          <w:numId w:val="23"/>
        </w:numPr>
        <w:adjustRightInd w:val="0"/>
        <w:snapToGrid w:val="0"/>
        <w:spacing w:line="460" w:lineRule="exact"/>
        <w:ind w:left="1134" w:hanging="567"/>
        <w:jc w:val="both"/>
        <w:rPr>
          <w:rFonts w:eastAsia="標楷體"/>
          <w:sz w:val="28"/>
          <w:szCs w:val="28"/>
        </w:rPr>
      </w:pPr>
      <w:r w:rsidRPr="00FF5BBF">
        <w:rPr>
          <w:rFonts w:eastAsia="標楷體" w:hint="eastAsia"/>
          <w:spacing w:val="19"/>
          <w:sz w:val="28"/>
          <w:szCs w:val="28"/>
        </w:rPr>
        <w:t>編造土地現值表（公告地價表）。</w:t>
      </w:r>
    </w:p>
    <w:p w:rsidR="00DB3C02" w:rsidRPr="00FF5BBF" w:rsidRDefault="00DB3C02" w:rsidP="000B5998">
      <w:pPr>
        <w:numPr>
          <w:ilvl w:val="0"/>
          <w:numId w:val="21"/>
        </w:numPr>
        <w:spacing w:line="460" w:lineRule="exact"/>
        <w:ind w:left="567" w:hanging="567"/>
        <w:jc w:val="both"/>
        <w:rPr>
          <w:rFonts w:eastAsia="標楷體"/>
          <w:sz w:val="28"/>
          <w:szCs w:val="28"/>
        </w:rPr>
      </w:pPr>
      <w:r w:rsidRPr="00FF5BBF">
        <w:rPr>
          <w:rFonts w:eastAsia="標楷體" w:hint="eastAsia"/>
          <w:sz w:val="28"/>
          <w:szCs w:val="28"/>
        </w:rPr>
        <w:t>調查地價實例：</w:t>
      </w:r>
    </w:p>
    <w:p w:rsidR="00DB3C02" w:rsidRPr="00FF5BBF" w:rsidRDefault="00DB3C02" w:rsidP="000B5998">
      <w:pPr>
        <w:adjustRightInd w:val="0"/>
        <w:snapToGrid w:val="0"/>
        <w:spacing w:line="460" w:lineRule="exact"/>
        <w:ind w:leftChars="136" w:left="326" w:firstLine="240"/>
        <w:jc w:val="both"/>
        <w:rPr>
          <w:rFonts w:eastAsia="標楷體"/>
          <w:sz w:val="28"/>
          <w:szCs w:val="28"/>
        </w:rPr>
      </w:pPr>
      <w:r w:rsidRPr="00FF5BBF">
        <w:rPr>
          <w:rFonts w:eastAsia="標楷體" w:hint="eastAsia"/>
          <w:sz w:val="28"/>
          <w:szCs w:val="28"/>
        </w:rPr>
        <w:t>地價調查應以買賣實例為主，無買賣實例者，得調查收益實例。</w:t>
      </w:r>
    </w:p>
    <w:p w:rsidR="00DB3C02" w:rsidRPr="00FF5BBF" w:rsidRDefault="00DB3C02" w:rsidP="000B5998">
      <w:pPr>
        <w:numPr>
          <w:ilvl w:val="0"/>
          <w:numId w:val="24"/>
        </w:numPr>
        <w:adjustRightInd w:val="0"/>
        <w:snapToGrid w:val="0"/>
        <w:spacing w:line="460" w:lineRule="exact"/>
        <w:jc w:val="both"/>
        <w:rPr>
          <w:rFonts w:eastAsia="標楷體"/>
          <w:sz w:val="28"/>
          <w:szCs w:val="28"/>
        </w:rPr>
      </w:pPr>
      <w:r w:rsidRPr="00FF5BBF">
        <w:rPr>
          <w:rFonts w:eastAsia="標楷體" w:hint="eastAsia"/>
          <w:sz w:val="28"/>
          <w:szCs w:val="28"/>
        </w:rPr>
        <w:t>地價資料之蒐集、分析：</w:t>
      </w:r>
    </w:p>
    <w:p w:rsidR="00DB3C02" w:rsidRPr="00FF5BBF" w:rsidRDefault="00DB3C02" w:rsidP="000B5998">
      <w:pPr>
        <w:numPr>
          <w:ilvl w:val="2"/>
          <w:numId w:val="24"/>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各地政事務所應指派熟悉土地估價人員依下列方法經常調查買賣、交換、標售、讓售、拍賣、典押、租賃、公證等資料：</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採用不動產成交案件申報登錄之實際資訊。</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採用當事人、四鄰、不動產估價師、不動產經紀人員、地政士或有關機構</w:t>
      </w:r>
      <w:r w:rsidRPr="00FF5BBF">
        <w:rPr>
          <w:rFonts w:eastAsia="標楷體"/>
          <w:sz w:val="28"/>
          <w:szCs w:val="28"/>
        </w:rPr>
        <w:t>(</w:t>
      </w:r>
      <w:r w:rsidRPr="00FF5BBF">
        <w:rPr>
          <w:rFonts w:eastAsia="標楷體" w:hint="eastAsia"/>
          <w:sz w:val="28"/>
          <w:szCs w:val="28"/>
        </w:rPr>
        <w:t>關</w:t>
      </w:r>
      <w:r w:rsidRPr="00FF5BBF">
        <w:rPr>
          <w:rFonts w:eastAsia="標楷體"/>
          <w:sz w:val="28"/>
          <w:szCs w:val="28"/>
        </w:rPr>
        <w:t>)</w:t>
      </w:r>
      <w:r w:rsidRPr="00FF5BBF">
        <w:rPr>
          <w:rFonts w:eastAsia="標楷體" w:hint="eastAsia"/>
          <w:sz w:val="28"/>
          <w:szCs w:val="28"/>
        </w:rPr>
        <w:t>提供之資訊。</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向公有土地管理機關調查公有土地標售、讓售等價格資料。</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向當地法院或公證機構調查房地買賣、租賃之公證登記價格，與不動產之拍賣價格資料。</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向金融機構調查有關不動產抵押之估價資料。</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向當事人、四鄰、不動產經紀人員調查房地租賃實際租額、押租或保證金等資料。</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向稅捐機關調查公司或法人團體之土地或房地交易價格資料。</w:t>
      </w:r>
    </w:p>
    <w:p w:rsidR="00DB3C02" w:rsidRPr="00FF5BBF" w:rsidRDefault="00DB3C02" w:rsidP="000B5998">
      <w:pPr>
        <w:numPr>
          <w:ilvl w:val="2"/>
          <w:numId w:val="24"/>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調查所得之買賣或收益實例應先查明是否屬下列情形之一，致價格明顯偏高或偏低者，應先作適當之修正。但該影響交易價格之情況無法有效掌握及量化調整時，應不予採用：</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急買急賣或急出租急承租。</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期待因素影響之交易。</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受債權債務關係影響之交易。</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親友關係人間之交易。</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畸零地或有合併使用之交易。</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地上物處理有糾紛之交易。</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拍賣。</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公有土地標售、讓售。</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受迷信影響之交易。</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包含公共設施用地之交易。</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人為哄抬之交易。</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與法定用途不符之交易。</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其他特殊交易。</w:t>
      </w:r>
    </w:p>
    <w:p w:rsidR="00DB3C02" w:rsidRPr="00FF5BBF" w:rsidRDefault="00DB3C02" w:rsidP="000B5998">
      <w:pPr>
        <w:numPr>
          <w:ilvl w:val="2"/>
          <w:numId w:val="24"/>
        </w:numPr>
        <w:adjustRightInd w:val="0"/>
        <w:snapToGrid w:val="0"/>
        <w:spacing w:line="460" w:lineRule="exact"/>
        <w:ind w:left="1276" w:hanging="316"/>
        <w:jc w:val="both"/>
        <w:rPr>
          <w:rFonts w:eastAsia="標楷體"/>
          <w:spacing w:val="15"/>
          <w:sz w:val="28"/>
          <w:szCs w:val="28"/>
        </w:rPr>
      </w:pPr>
      <w:r w:rsidRPr="00FF5BBF">
        <w:rPr>
          <w:rFonts w:eastAsia="標楷體" w:hint="eastAsia"/>
          <w:sz w:val="28"/>
          <w:szCs w:val="28"/>
        </w:rPr>
        <w:t>買賣或收益實例除依前項辦理修正外，並應就下列事項詳予查證確認後，就實例價格進行調整，並記載於買賣或收益實例調查估價表：</w:t>
      </w:r>
    </w:p>
    <w:p w:rsidR="00DB3C02" w:rsidRPr="00FF5BBF" w:rsidRDefault="00DB3C02" w:rsidP="000B5998">
      <w:pPr>
        <w:numPr>
          <w:ilvl w:val="3"/>
          <w:numId w:val="24"/>
        </w:numPr>
        <w:adjustRightInd w:val="0"/>
        <w:snapToGrid w:val="0"/>
        <w:spacing w:line="460" w:lineRule="exact"/>
        <w:ind w:left="1701"/>
        <w:jc w:val="both"/>
        <w:rPr>
          <w:rFonts w:eastAsia="標楷體"/>
          <w:spacing w:val="15"/>
          <w:sz w:val="28"/>
          <w:szCs w:val="28"/>
        </w:rPr>
      </w:pPr>
      <w:r w:rsidRPr="00FF5BBF">
        <w:rPr>
          <w:rFonts w:eastAsia="標楷體" w:hint="eastAsia"/>
          <w:spacing w:val="15"/>
          <w:sz w:val="28"/>
          <w:szCs w:val="28"/>
        </w:rPr>
        <w:t>交易價格、租金或權利金等及各項稅費之負擔方式。</w:t>
      </w:r>
    </w:p>
    <w:p w:rsidR="00DB3C02" w:rsidRPr="00FF5BBF" w:rsidRDefault="00DB3C02" w:rsidP="000B5998">
      <w:pPr>
        <w:numPr>
          <w:ilvl w:val="3"/>
          <w:numId w:val="24"/>
        </w:numPr>
        <w:adjustRightInd w:val="0"/>
        <w:snapToGrid w:val="0"/>
        <w:spacing w:line="460" w:lineRule="exact"/>
        <w:ind w:left="1701"/>
        <w:jc w:val="both"/>
        <w:rPr>
          <w:rFonts w:eastAsia="標楷體"/>
          <w:spacing w:val="15"/>
          <w:sz w:val="28"/>
          <w:szCs w:val="28"/>
        </w:rPr>
      </w:pPr>
      <w:r w:rsidRPr="00FF5BBF">
        <w:rPr>
          <w:rFonts w:eastAsia="標楷體" w:hint="eastAsia"/>
          <w:spacing w:val="15"/>
          <w:sz w:val="28"/>
          <w:szCs w:val="28"/>
        </w:rPr>
        <w:t>有無特殊付款方</w:t>
      </w:r>
      <w:r>
        <w:rPr>
          <w:rFonts w:eastAsia="標楷體" w:hint="eastAsia"/>
          <w:spacing w:val="15"/>
          <w:sz w:val="28"/>
          <w:szCs w:val="28"/>
        </w:rPr>
        <w:t>式</w:t>
      </w:r>
      <w:r w:rsidRPr="00FF5BBF">
        <w:rPr>
          <w:rFonts w:eastAsia="標楷體" w:hint="eastAsia"/>
          <w:spacing w:val="15"/>
          <w:sz w:val="28"/>
          <w:szCs w:val="28"/>
        </w:rPr>
        <w:t>。</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pacing w:val="15"/>
          <w:sz w:val="28"/>
          <w:szCs w:val="28"/>
        </w:rPr>
        <w:t>實例狀況。</w:t>
      </w:r>
    </w:p>
    <w:p w:rsidR="00DB3C02" w:rsidRPr="00FF5BBF" w:rsidRDefault="00DB3C02" w:rsidP="000B5998">
      <w:pPr>
        <w:numPr>
          <w:ilvl w:val="2"/>
          <w:numId w:val="24"/>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地政局及各地政事務所地價課長或主辦人員，應經常注意各類媒體刊載之房地出售、出租、頂讓及預售房屋之廣告，並視需要派員調查其實際價格，與鄰近土地之一般地價動態。</w:t>
      </w:r>
    </w:p>
    <w:p w:rsidR="00DB3C02" w:rsidRPr="00FF5BBF" w:rsidRDefault="00DB3C02" w:rsidP="000B5998">
      <w:pPr>
        <w:numPr>
          <w:ilvl w:val="0"/>
          <w:numId w:val="24"/>
        </w:numPr>
        <w:adjustRightInd w:val="0"/>
        <w:snapToGrid w:val="0"/>
        <w:spacing w:line="460" w:lineRule="exact"/>
        <w:jc w:val="both"/>
        <w:rPr>
          <w:rFonts w:eastAsia="標楷體"/>
          <w:sz w:val="28"/>
          <w:szCs w:val="28"/>
        </w:rPr>
      </w:pPr>
      <w:r w:rsidRPr="00FF5BBF">
        <w:rPr>
          <w:rFonts w:eastAsia="標楷體" w:hint="eastAsia"/>
          <w:sz w:val="28"/>
          <w:szCs w:val="28"/>
        </w:rPr>
        <w:t>買賣（收益）實例調查估價表之編造、審核、整理：</w:t>
      </w:r>
    </w:p>
    <w:p w:rsidR="00DB3C02" w:rsidRPr="00FF5BBF" w:rsidRDefault="00DB3C02" w:rsidP="000B5998">
      <w:pPr>
        <w:numPr>
          <w:ilvl w:val="2"/>
          <w:numId w:val="24"/>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編造：</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調查所得之地價資料，應隨時填載於買賣（收益）實例調查估價表，表內毋庸記載者，應以斜線劃去，並註明調查日期及加蓋職章。</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買賣（收益）實例調查估價表格式</w:t>
      </w:r>
      <w:r w:rsidRPr="00FF5BBF">
        <w:rPr>
          <w:rFonts w:eastAsia="標楷體" w:hint="eastAsia"/>
          <w:color w:val="000000"/>
          <w:sz w:val="28"/>
          <w:szCs w:val="28"/>
        </w:rPr>
        <w:t>及填寫說明依本規則辦理。</w:t>
      </w:r>
    </w:p>
    <w:p w:rsidR="00DB3C02" w:rsidRPr="00FF5BBF" w:rsidRDefault="00DB3C02" w:rsidP="000B5998">
      <w:pPr>
        <w:numPr>
          <w:ilvl w:val="2"/>
          <w:numId w:val="24"/>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審核：</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買賣（收益）實例調查估價表，各地政事務所應每個月彙整一次，送由課長、主任審核，並加蓋職章註明審核日期。</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審核人員在審核時，除應注意買賣（收益）實例調查估價表內應行填載之各欄有無遺漏外，並應就其資料之正確性詳予審核；如對其資料有疑問時，應即另行派員複查，經複查後認為原調查正確，則複查人員應於「承辦員」欄位加蓋職章並註明複查日期，反之應重製調查估價表連同原調查估價表一併送核。</w:t>
      </w:r>
    </w:p>
    <w:p w:rsidR="00DB3C02" w:rsidRPr="00FF5BBF" w:rsidRDefault="00DB3C02" w:rsidP="000B5998">
      <w:pPr>
        <w:numPr>
          <w:ilvl w:val="2"/>
          <w:numId w:val="24"/>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整理：</w:t>
      </w:r>
    </w:p>
    <w:p w:rsidR="00DB3C02" w:rsidRPr="00FF5BBF" w:rsidRDefault="00DB3C02" w:rsidP="000B5998">
      <w:pPr>
        <w:adjustRightInd w:val="0"/>
        <w:snapToGrid w:val="0"/>
        <w:spacing w:line="460" w:lineRule="exact"/>
        <w:ind w:left="1276"/>
        <w:jc w:val="both"/>
        <w:rPr>
          <w:rFonts w:eastAsia="標楷體"/>
          <w:sz w:val="28"/>
          <w:szCs w:val="28"/>
        </w:rPr>
      </w:pPr>
      <w:r w:rsidRPr="00FF5BBF">
        <w:rPr>
          <w:rFonts w:eastAsia="標楷體" w:hint="eastAsia"/>
          <w:sz w:val="28"/>
          <w:szCs w:val="28"/>
        </w:rPr>
        <w:t>審核確定之買賣（收益）實例調查估價表，應以行政區為單位裝訂成冊，以供估計區段地價之用。</w:t>
      </w:r>
    </w:p>
    <w:p w:rsidR="00DB3C02" w:rsidRPr="00FF5BBF" w:rsidRDefault="00DB3C02" w:rsidP="000B5998">
      <w:pPr>
        <w:numPr>
          <w:ilvl w:val="0"/>
          <w:numId w:val="21"/>
        </w:numPr>
        <w:spacing w:line="460" w:lineRule="exact"/>
        <w:ind w:left="567" w:hanging="567"/>
        <w:jc w:val="both"/>
        <w:rPr>
          <w:rFonts w:eastAsia="標楷體"/>
          <w:sz w:val="28"/>
          <w:szCs w:val="28"/>
        </w:rPr>
      </w:pPr>
      <w:r w:rsidRPr="00FF5BBF">
        <w:rPr>
          <w:rFonts w:eastAsia="標楷體" w:hint="eastAsia"/>
          <w:sz w:val="28"/>
          <w:szCs w:val="28"/>
        </w:rPr>
        <w:t>調查影響區段地價之資料</w:t>
      </w:r>
      <w:r w:rsidRPr="00FF5BBF">
        <w:rPr>
          <w:rFonts w:eastAsia="標楷體"/>
          <w:sz w:val="28"/>
          <w:szCs w:val="28"/>
        </w:rPr>
        <w:t>:</w:t>
      </w:r>
    </w:p>
    <w:p w:rsidR="00DB3C02" w:rsidRPr="00FF5BBF" w:rsidRDefault="00DB3C02" w:rsidP="000B5998">
      <w:pPr>
        <w:numPr>
          <w:ilvl w:val="0"/>
          <w:numId w:val="25"/>
        </w:numPr>
        <w:adjustRightInd w:val="0"/>
        <w:snapToGrid w:val="0"/>
        <w:spacing w:line="460" w:lineRule="exact"/>
        <w:jc w:val="both"/>
        <w:rPr>
          <w:rFonts w:eastAsia="標楷體"/>
          <w:sz w:val="28"/>
          <w:szCs w:val="28"/>
        </w:rPr>
      </w:pPr>
      <w:r w:rsidRPr="00FF5BBF">
        <w:rPr>
          <w:rFonts w:eastAsia="標楷體" w:hint="eastAsia"/>
          <w:sz w:val="28"/>
          <w:szCs w:val="28"/>
        </w:rPr>
        <w:t>應調查之資料：</w:t>
      </w:r>
    </w:p>
    <w:p w:rsidR="00DB3C02" w:rsidRPr="00FF5BBF" w:rsidRDefault="00DB3C02" w:rsidP="000B5998">
      <w:pPr>
        <w:adjustRightInd w:val="0"/>
        <w:snapToGrid w:val="0"/>
        <w:spacing w:line="460" w:lineRule="exact"/>
        <w:ind w:leftChars="413" w:left="991"/>
        <w:jc w:val="both"/>
        <w:rPr>
          <w:rFonts w:eastAsia="標楷體"/>
          <w:sz w:val="28"/>
          <w:szCs w:val="28"/>
        </w:rPr>
      </w:pPr>
      <w:r w:rsidRPr="00FF5BBF">
        <w:rPr>
          <w:rFonts w:eastAsia="標楷體" w:hint="eastAsia"/>
          <w:sz w:val="28"/>
          <w:szCs w:val="28"/>
        </w:rPr>
        <w:t>指土地使用管制、交通運輸、自然條件、土地改良、公共建設、特殊設施、環境污染、工商活動、房屋建築現況、土地利用現況、發展趨勢及其他影響因素等。</w:t>
      </w:r>
    </w:p>
    <w:p w:rsidR="00DB3C02" w:rsidRPr="00FF5BBF" w:rsidRDefault="00DB3C02" w:rsidP="000B5998">
      <w:pPr>
        <w:numPr>
          <w:ilvl w:val="0"/>
          <w:numId w:val="25"/>
        </w:numPr>
        <w:adjustRightInd w:val="0"/>
        <w:snapToGrid w:val="0"/>
        <w:spacing w:line="460" w:lineRule="exact"/>
        <w:jc w:val="both"/>
        <w:rPr>
          <w:rFonts w:eastAsia="標楷體"/>
          <w:sz w:val="28"/>
          <w:szCs w:val="28"/>
        </w:rPr>
      </w:pPr>
      <w:r w:rsidRPr="00FF5BBF">
        <w:rPr>
          <w:rFonts w:eastAsia="標楷體" w:hint="eastAsia"/>
          <w:sz w:val="28"/>
          <w:szCs w:val="28"/>
        </w:rPr>
        <w:t>調查方法：</w:t>
      </w:r>
    </w:p>
    <w:p w:rsidR="00DB3C02" w:rsidRPr="00FF5BBF" w:rsidRDefault="00DB3C02" w:rsidP="000B5998">
      <w:pPr>
        <w:adjustRightInd w:val="0"/>
        <w:snapToGrid w:val="0"/>
        <w:spacing w:line="460" w:lineRule="exact"/>
        <w:ind w:left="993"/>
        <w:jc w:val="both"/>
        <w:rPr>
          <w:rFonts w:eastAsia="標楷體"/>
          <w:sz w:val="28"/>
          <w:szCs w:val="28"/>
        </w:rPr>
      </w:pPr>
      <w:r w:rsidRPr="00FF5BBF">
        <w:rPr>
          <w:rFonts w:eastAsia="標楷體" w:hint="eastAsia"/>
          <w:sz w:val="28"/>
          <w:szCs w:val="28"/>
        </w:rPr>
        <w:t>應調查影響區段地價之資料，由地價調查人員實地勘查或調查，其中有關土地使用管制、土地改良等資料得向主管單位查詢。</w:t>
      </w:r>
    </w:p>
    <w:p w:rsidR="00DB3C02" w:rsidRPr="00FF5BBF" w:rsidRDefault="00DB3C02" w:rsidP="000B5998">
      <w:pPr>
        <w:numPr>
          <w:ilvl w:val="0"/>
          <w:numId w:val="21"/>
        </w:numPr>
        <w:spacing w:line="460" w:lineRule="exact"/>
        <w:ind w:left="567" w:hanging="567"/>
        <w:jc w:val="both"/>
        <w:rPr>
          <w:rFonts w:eastAsia="標楷體"/>
          <w:sz w:val="28"/>
          <w:szCs w:val="28"/>
        </w:rPr>
      </w:pPr>
      <w:r w:rsidRPr="00FF5BBF">
        <w:rPr>
          <w:rFonts w:eastAsia="標楷體" w:hint="eastAsia"/>
          <w:sz w:val="28"/>
          <w:szCs w:val="28"/>
        </w:rPr>
        <w:t>製作買賣或收益實例地價分布圖：</w:t>
      </w:r>
    </w:p>
    <w:p w:rsidR="00DB3C02" w:rsidRPr="00FF5BBF" w:rsidRDefault="00DB3C02" w:rsidP="000B5998">
      <w:pPr>
        <w:snapToGrid w:val="0"/>
        <w:spacing w:line="460" w:lineRule="exact"/>
        <w:ind w:left="567"/>
        <w:jc w:val="both"/>
        <w:rPr>
          <w:rFonts w:eastAsia="標楷體"/>
          <w:sz w:val="28"/>
          <w:szCs w:val="28"/>
        </w:rPr>
      </w:pPr>
      <w:r w:rsidRPr="00FF5BBF">
        <w:rPr>
          <w:rFonts w:eastAsia="標楷體" w:hint="eastAsia"/>
          <w:sz w:val="28"/>
          <w:szCs w:val="28"/>
        </w:rPr>
        <w:t>以行政區為單位，利用地價區段略圖製作，圖上並應標明地段別、主要道路、明顯之建築物或設施。</w:t>
      </w:r>
    </w:p>
    <w:p w:rsidR="00DB3C02" w:rsidRPr="004F2BCC" w:rsidRDefault="00DB3C02" w:rsidP="000B5998">
      <w:pPr>
        <w:numPr>
          <w:ilvl w:val="0"/>
          <w:numId w:val="26"/>
        </w:numPr>
        <w:adjustRightInd w:val="0"/>
        <w:snapToGrid w:val="0"/>
        <w:spacing w:line="460" w:lineRule="exact"/>
        <w:ind w:left="993" w:hanging="426"/>
        <w:jc w:val="both"/>
        <w:rPr>
          <w:rFonts w:eastAsia="標楷體"/>
          <w:color w:val="FF0000"/>
          <w:sz w:val="28"/>
          <w:szCs w:val="28"/>
        </w:rPr>
      </w:pPr>
      <w:r w:rsidRPr="00FF5BBF">
        <w:rPr>
          <w:rFonts w:eastAsia="標楷體" w:hint="eastAsia"/>
          <w:sz w:val="28"/>
          <w:szCs w:val="28"/>
        </w:rPr>
        <w:t>實例之土地正常單價得參照行政院主計處所發布之各年月為基期之臺灣地區消費者物價總指數調整至估價基準日（每年九月一日）之地價。</w:t>
      </w:r>
    </w:p>
    <w:p w:rsidR="00DB3C02" w:rsidRPr="004F2BCC" w:rsidRDefault="00DB3C02" w:rsidP="000B5998">
      <w:pPr>
        <w:numPr>
          <w:ilvl w:val="0"/>
          <w:numId w:val="26"/>
        </w:numPr>
        <w:adjustRightInd w:val="0"/>
        <w:snapToGrid w:val="0"/>
        <w:spacing w:line="460" w:lineRule="exact"/>
        <w:ind w:left="993" w:hanging="426"/>
        <w:jc w:val="both"/>
        <w:rPr>
          <w:rFonts w:eastAsia="標楷體"/>
          <w:color w:val="FF0000"/>
          <w:sz w:val="28"/>
          <w:szCs w:val="28"/>
        </w:rPr>
      </w:pPr>
      <w:r w:rsidRPr="004F2BCC">
        <w:rPr>
          <w:rFonts w:eastAsia="標楷體" w:hint="eastAsia"/>
          <w:sz w:val="28"/>
          <w:szCs w:val="28"/>
        </w:rPr>
        <w:t>由各地政事務所視分布圖及地價區段範圍大小，於分布圖上相關或適當位置產製具編號、單價之戳記。</w:t>
      </w:r>
    </w:p>
    <w:p w:rsidR="00DB3C02" w:rsidRPr="00FF5BBF" w:rsidRDefault="00DB3C02" w:rsidP="000B5998">
      <w:pPr>
        <w:numPr>
          <w:ilvl w:val="0"/>
          <w:numId w:val="21"/>
        </w:numPr>
        <w:spacing w:line="460" w:lineRule="exact"/>
        <w:ind w:left="567" w:hanging="567"/>
        <w:jc w:val="both"/>
        <w:rPr>
          <w:rFonts w:eastAsia="標楷體"/>
          <w:sz w:val="28"/>
          <w:szCs w:val="28"/>
        </w:rPr>
      </w:pPr>
      <w:r w:rsidRPr="00FF5BBF">
        <w:rPr>
          <w:rFonts w:eastAsia="標楷體" w:hint="eastAsia"/>
          <w:sz w:val="28"/>
          <w:szCs w:val="28"/>
        </w:rPr>
        <w:t>劃分地價區段並填具地價區段勘查表：劃分地價區段時，依下列方法辦理。</w:t>
      </w:r>
    </w:p>
    <w:p w:rsidR="00DB3C02" w:rsidRPr="00FF5BBF" w:rsidRDefault="00DB3C02" w:rsidP="000B5998">
      <w:pPr>
        <w:numPr>
          <w:ilvl w:val="0"/>
          <w:numId w:val="27"/>
        </w:numPr>
        <w:adjustRightInd w:val="0"/>
        <w:snapToGrid w:val="0"/>
        <w:spacing w:line="460" w:lineRule="exact"/>
        <w:jc w:val="both"/>
        <w:rPr>
          <w:rFonts w:eastAsia="標楷體"/>
          <w:sz w:val="28"/>
          <w:szCs w:val="28"/>
        </w:rPr>
      </w:pPr>
      <w:r w:rsidRPr="00FF5BBF">
        <w:rPr>
          <w:rFonts w:eastAsia="標楷體" w:hint="eastAsia"/>
          <w:sz w:val="28"/>
          <w:szCs w:val="28"/>
        </w:rPr>
        <w:t>區段劃分之方法：</w:t>
      </w:r>
    </w:p>
    <w:p w:rsidR="00DB3C02" w:rsidRPr="00FF5BBF" w:rsidRDefault="00DB3C02" w:rsidP="000B5998">
      <w:pPr>
        <w:numPr>
          <w:ilvl w:val="0"/>
          <w:numId w:val="29"/>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由承辦員攜帶地籍圖、地價分布圖及地價區段勘查表實地勘查，斟酌地價之差異、當地土地使用管制、交通運輸、自然條件、土地改良、公共建設、特殊設施、</w:t>
      </w:r>
      <w:r w:rsidRPr="00FF5BBF">
        <w:rPr>
          <w:rFonts w:eastAsia="標楷體"/>
          <w:sz w:val="28"/>
          <w:szCs w:val="28"/>
        </w:rPr>
        <w:t xml:space="preserve"> </w:t>
      </w:r>
      <w:r w:rsidRPr="00FF5BBF">
        <w:rPr>
          <w:rFonts w:eastAsia="標楷體" w:hint="eastAsia"/>
          <w:sz w:val="28"/>
          <w:szCs w:val="28"/>
        </w:rPr>
        <w:t>環境汙染、工商活動、房屋建築現況、土地利用現況、發展趨勢及其他影響地價因素，於地籍圖上將地價相近、地段相連、情況相同或相近之土地劃為同一地價區段。非建築用地中經依法允許局部集中作建築使用且其地價有顯著差異時，應就該建築使用之土地單獨劃分地價區段。非都市土地及都市計畫農業區、保護區之零星建築用地，或依規定應整體開發而未開發之零星已建築用地，在同一區段範圍內者，得將地價相近且使用情形相同而地段不相連之零星建築用地，視為一個地價區段另編區段號。</w:t>
      </w:r>
    </w:p>
    <w:p w:rsidR="00DB3C02" w:rsidRPr="00FF5BBF" w:rsidRDefault="00DB3C02" w:rsidP="000B5998">
      <w:pPr>
        <w:numPr>
          <w:ilvl w:val="0"/>
          <w:numId w:val="29"/>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地價區段按其所處位置、繁榮程度及地價高低情形，分別依下列規定處理之：</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繁榮街道路線價區段：指具有顯著商業活動之繁</w:t>
      </w:r>
      <w:r>
        <w:rPr>
          <w:rFonts w:eastAsia="標楷體" w:hint="eastAsia"/>
          <w:sz w:val="28"/>
          <w:szCs w:val="28"/>
        </w:rPr>
        <w:t>榮地區，依當地發展及地價高低情形劃設之地價區段，其劃分原則如下：</w:t>
      </w:r>
    </w:p>
    <w:p w:rsidR="00DB3C02" w:rsidRDefault="00DB3C02" w:rsidP="009F5766">
      <w:pPr>
        <w:numPr>
          <w:ilvl w:val="5"/>
          <w:numId w:val="24"/>
        </w:numPr>
        <w:adjustRightInd w:val="0"/>
        <w:snapToGrid w:val="0"/>
        <w:spacing w:line="460" w:lineRule="exact"/>
        <w:ind w:left="2268" w:hanging="567"/>
        <w:jc w:val="both"/>
        <w:rPr>
          <w:rFonts w:eastAsia="標楷體"/>
          <w:sz w:val="28"/>
          <w:szCs w:val="28"/>
        </w:rPr>
      </w:pPr>
      <w:r w:rsidRPr="00FF5BBF">
        <w:rPr>
          <w:rFonts w:eastAsia="標楷體" w:hint="eastAsia"/>
          <w:sz w:val="28"/>
          <w:szCs w:val="28"/>
        </w:rPr>
        <w:t>地價區段界線以距離臨街線十八公尺之裡地線為準。</w:t>
      </w:r>
    </w:p>
    <w:p w:rsidR="00DB3C02" w:rsidRDefault="00DB3C02" w:rsidP="009F5766">
      <w:pPr>
        <w:numPr>
          <w:ilvl w:val="5"/>
          <w:numId w:val="24"/>
        </w:numPr>
        <w:adjustRightInd w:val="0"/>
        <w:snapToGrid w:val="0"/>
        <w:spacing w:line="460" w:lineRule="exact"/>
        <w:ind w:left="2268" w:hanging="567"/>
        <w:jc w:val="both"/>
        <w:rPr>
          <w:rFonts w:eastAsia="標楷體"/>
          <w:sz w:val="28"/>
          <w:szCs w:val="28"/>
        </w:rPr>
      </w:pPr>
      <w:r w:rsidRPr="00FF5BBF">
        <w:rPr>
          <w:rFonts w:eastAsia="標楷體" w:hint="eastAsia"/>
          <w:sz w:val="28"/>
          <w:szCs w:val="28"/>
        </w:rPr>
        <w:t>繁榮街道路</w:t>
      </w:r>
      <w:r>
        <w:rPr>
          <w:rFonts w:eastAsia="標楷體"/>
          <w:sz w:val="28"/>
          <w:szCs w:val="28"/>
        </w:rPr>
        <w:t xml:space="preserve"> </w:t>
      </w:r>
      <w:r w:rsidRPr="00FF5BBF">
        <w:rPr>
          <w:rFonts w:eastAsia="標楷體" w:hint="eastAsia"/>
          <w:sz w:val="28"/>
          <w:szCs w:val="28"/>
        </w:rPr>
        <w:t>線價區段，原則上以每交叉道路口中心線為起訖，但繁榮程度有顯著不同時，可劃分為兩個以上之區段。</w:t>
      </w:r>
    </w:p>
    <w:p w:rsidR="00DB3C02" w:rsidRDefault="00DB3C02" w:rsidP="009F5766">
      <w:pPr>
        <w:numPr>
          <w:ilvl w:val="5"/>
          <w:numId w:val="24"/>
        </w:numPr>
        <w:adjustRightInd w:val="0"/>
        <w:snapToGrid w:val="0"/>
        <w:spacing w:line="460" w:lineRule="exact"/>
        <w:ind w:left="2268" w:hanging="567"/>
        <w:jc w:val="both"/>
        <w:rPr>
          <w:rFonts w:eastAsia="標楷體"/>
          <w:sz w:val="28"/>
          <w:szCs w:val="28"/>
        </w:rPr>
      </w:pPr>
      <w:r w:rsidRPr="009F5766">
        <w:rPr>
          <w:rFonts w:eastAsia="標楷體" w:hint="eastAsia"/>
          <w:sz w:val="28"/>
          <w:szCs w:val="28"/>
        </w:rPr>
        <w:t>繁榮街道路線價區段，由各區主辦人員視實際情況擬定，經課長及主任複勘後決定，並報地政局備查。</w:t>
      </w:r>
    </w:p>
    <w:p w:rsidR="00DB3C02" w:rsidRPr="009F5766" w:rsidRDefault="00DB3C02" w:rsidP="009F5766">
      <w:pPr>
        <w:numPr>
          <w:ilvl w:val="5"/>
          <w:numId w:val="24"/>
        </w:numPr>
        <w:adjustRightInd w:val="0"/>
        <w:snapToGrid w:val="0"/>
        <w:spacing w:line="460" w:lineRule="exact"/>
        <w:ind w:left="2268" w:hanging="567"/>
        <w:jc w:val="both"/>
        <w:rPr>
          <w:rFonts w:eastAsia="標楷體"/>
          <w:sz w:val="28"/>
          <w:szCs w:val="28"/>
        </w:rPr>
      </w:pPr>
      <w:r w:rsidRPr="009F5766">
        <w:rPr>
          <w:rFonts w:eastAsia="標楷體" w:hint="eastAsia"/>
          <w:sz w:val="28"/>
          <w:szCs w:val="28"/>
        </w:rPr>
        <w:t>繁榮街道路線價區段，如其中一部分繁榮程度有明顯變動者，應衡酌實際情況，調整原劃分之區段。</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一般路線價區段：指繁榮街道以外已開闢之道路，鄰接該道路之土地，其地價顯著較高者，於適當範圍劃設之地價區段；其適當範圍應參考各該地區土地使用分區類別及一般之宗地深度予以斟酌劃設，或以臨接道路第一筆土地為準，但該筆土地深度過深或過淺時，可將該筆土地劃屬兩個區段，或增加後面一筆。</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E0514B">
        <w:rPr>
          <w:rFonts w:eastAsia="標楷體" w:hint="eastAsia"/>
          <w:sz w:val="28"/>
          <w:szCs w:val="28"/>
        </w:rPr>
        <w:t>一般區段：除繁榮街道路線價區段及一般路線價區段以外之一般地區，依劃分地價區段原則所劃設之地價區段。</w:t>
      </w:r>
    </w:p>
    <w:p w:rsidR="00DB3C02" w:rsidRDefault="00DB3C02" w:rsidP="000B5998">
      <w:pPr>
        <w:numPr>
          <w:ilvl w:val="3"/>
          <w:numId w:val="24"/>
        </w:numPr>
        <w:adjustRightInd w:val="0"/>
        <w:snapToGrid w:val="0"/>
        <w:spacing w:line="460" w:lineRule="exact"/>
        <w:ind w:left="1701"/>
        <w:jc w:val="both"/>
        <w:rPr>
          <w:rFonts w:eastAsia="標楷體"/>
          <w:sz w:val="28"/>
          <w:szCs w:val="28"/>
        </w:rPr>
      </w:pPr>
      <w:r w:rsidRPr="00E0514B">
        <w:rPr>
          <w:rFonts w:eastAsia="標楷體" w:hint="eastAsia"/>
          <w:sz w:val="28"/>
          <w:szCs w:val="28"/>
        </w:rPr>
        <w:t>公共設施保留地應單獨劃分地價區段。但其毗鄰之非公共設施保留地均屬相同區段地價之地價區段時，得併入毗鄰之非公共設施保留地劃為同一地價區段。帶狀公共設施保留地穿越數個地價不同之區段時，得視二側非保留地地價區段之不同，分段劃分地價區段，帶狀保留地頂端或底端外之中間地價區段分段計算時，應以其毗鄰兩側非保留地之區段地價平均計算。平均計算指按毗鄰各非保留地之區段線比例加權平均計算，其計算方式依內政部訂頒之公共設施保留地地價加權平均計算方式須知規定辦理。</w:t>
      </w:r>
    </w:p>
    <w:p w:rsidR="00DB3C02" w:rsidRPr="00FF5BBF" w:rsidRDefault="00DB3C02" w:rsidP="000B5998">
      <w:pPr>
        <w:numPr>
          <w:ilvl w:val="3"/>
          <w:numId w:val="24"/>
        </w:numPr>
        <w:adjustRightInd w:val="0"/>
        <w:snapToGrid w:val="0"/>
        <w:spacing w:line="460" w:lineRule="exact"/>
        <w:ind w:left="1701"/>
        <w:jc w:val="both"/>
        <w:rPr>
          <w:rFonts w:eastAsia="標楷體"/>
          <w:sz w:val="28"/>
          <w:szCs w:val="28"/>
        </w:rPr>
      </w:pPr>
      <w:r w:rsidRPr="00FF5BBF">
        <w:rPr>
          <w:rFonts w:eastAsia="標楷體" w:hint="eastAsia"/>
          <w:sz w:val="28"/>
          <w:szCs w:val="28"/>
        </w:rPr>
        <w:t>地價區段之界線，應以地形地貌等自然界線、道路、溝渠或使用分區、編定使用地類別等使用管制之界線或適當之地籍線為準。</w:t>
      </w:r>
    </w:p>
    <w:p w:rsidR="00DB3C02" w:rsidRPr="00FF5BBF" w:rsidRDefault="00DB3C02" w:rsidP="000B5998">
      <w:pPr>
        <w:numPr>
          <w:ilvl w:val="0"/>
          <w:numId w:val="27"/>
        </w:numPr>
        <w:adjustRightInd w:val="0"/>
        <w:snapToGrid w:val="0"/>
        <w:spacing w:line="460" w:lineRule="exact"/>
        <w:jc w:val="both"/>
        <w:rPr>
          <w:rFonts w:eastAsia="標楷體"/>
          <w:sz w:val="28"/>
          <w:szCs w:val="28"/>
        </w:rPr>
      </w:pPr>
      <w:r w:rsidRPr="00FF5BBF">
        <w:rPr>
          <w:rFonts w:eastAsia="標楷體" w:hint="eastAsia"/>
          <w:sz w:val="28"/>
          <w:szCs w:val="28"/>
        </w:rPr>
        <w:t>區段劃分應注意事項：</w:t>
      </w:r>
    </w:p>
    <w:p w:rsidR="00DB3C02" w:rsidRPr="00FF5BBF" w:rsidRDefault="00DB3C02" w:rsidP="000B5998">
      <w:pPr>
        <w:numPr>
          <w:ilvl w:val="0"/>
          <w:numId w:val="30"/>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都市土地之使用分區及非都市土地使用編定類別，為影響地價之主要因素，在劃分區段前，應先確定是項資料有無變動，以合理劃分區段界線。</w:t>
      </w:r>
    </w:p>
    <w:p w:rsidR="00DB3C02" w:rsidRPr="00FF5BBF" w:rsidRDefault="00DB3C02" w:rsidP="000B5998">
      <w:pPr>
        <w:numPr>
          <w:ilvl w:val="0"/>
          <w:numId w:val="30"/>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區段劃分時，承辦員務必親自至實地勘查其實際情況。</w:t>
      </w:r>
    </w:p>
    <w:p w:rsidR="00DB3C02" w:rsidRPr="00FF5BBF" w:rsidRDefault="00DB3C02" w:rsidP="000B5998">
      <w:pPr>
        <w:numPr>
          <w:ilvl w:val="0"/>
          <w:numId w:val="30"/>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劃分區段應以土地利用價值及明顯地形、地物為主，土地界址為輔；面積較大之土地，若內部不同區位間利用價值有顯著差異者，宜劃為不同地價區段，不宜完全遷就土地界址。</w:t>
      </w:r>
    </w:p>
    <w:p w:rsidR="00DB3C02" w:rsidRPr="00FF5BBF" w:rsidRDefault="00DB3C02" w:rsidP="000B5998">
      <w:pPr>
        <w:numPr>
          <w:ilvl w:val="0"/>
          <w:numId w:val="30"/>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同一地價區段內如有特殊之土地，應以紅筆加以圈劃，作為檢討時應否併為同一區段加以圈劃，作為檢討時應否併之參考，如情況無特別差異，儘量避免單獨將一、二筆土地另行劃分區段。但其與毗鄰土地顯不相當，且地價有顯著差異時，應另行劃分區段。</w:t>
      </w:r>
    </w:p>
    <w:p w:rsidR="00DB3C02" w:rsidRPr="00FF5BBF" w:rsidRDefault="00DB3C02" w:rsidP="000B5998">
      <w:pPr>
        <w:numPr>
          <w:ilvl w:val="0"/>
          <w:numId w:val="30"/>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河川行水區、流失地等其使用價值及地價顯然與鄰近一般土地差距甚大者，宜勘查後另劃地價區段。</w:t>
      </w:r>
    </w:p>
    <w:p w:rsidR="00DB3C02" w:rsidRDefault="00DB3C02" w:rsidP="000B5998">
      <w:pPr>
        <w:numPr>
          <w:ilvl w:val="0"/>
          <w:numId w:val="30"/>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繁榮街道路線價區段之裡地應單獨劃分地價區段。</w:t>
      </w:r>
    </w:p>
    <w:p w:rsidR="00DB3C02" w:rsidRPr="00E0514B" w:rsidRDefault="00DB3C02" w:rsidP="000B5998">
      <w:pPr>
        <w:numPr>
          <w:ilvl w:val="0"/>
          <w:numId w:val="30"/>
        </w:numPr>
        <w:adjustRightInd w:val="0"/>
        <w:snapToGrid w:val="0"/>
        <w:spacing w:line="460" w:lineRule="exact"/>
        <w:ind w:left="1276" w:hanging="316"/>
        <w:jc w:val="both"/>
        <w:rPr>
          <w:rFonts w:eastAsia="標楷體"/>
          <w:sz w:val="28"/>
          <w:szCs w:val="28"/>
        </w:rPr>
      </w:pPr>
      <w:r w:rsidRPr="00E0514B">
        <w:rPr>
          <w:rFonts w:eastAsia="標楷體" w:hint="eastAsia"/>
          <w:sz w:val="28"/>
          <w:szCs w:val="28"/>
        </w:rPr>
        <w:t>都市計畫公共設施保留地，應依照平均地權條例施行細則第六十三條及地價調查估計規則第十八條規定劃分地價區段。</w:t>
      </w:r>
    </w:p>
    <w:p w:rsidR="00DB3C02" w:rsidRDefault="00DB3C02" w:rsidP="000B5998">
      <w:pPr>
        <w:numPr>
          <w:ilvl w:val="0"/>
          <w:numId w:val="21"/>
        </w:numPr>
        <w:spacing w:line="460" w:lineRule="exact"/>
        <w:ind w:left="567" w:hanging="567"/>
        <w:jc w:val="both"/>
        <w:rPr>
          <w:rFonts w:eastAsia="標楷體"/>
          <w:sz w:val="28"/>
          <w:szCs w:val="28"/>
        </w:rPr>
      </w:pPr>
      <w:r w:rsidRPr="00FF5BBF">
        <w:rPr>
          <w:rFonts w:eastAsia="標楷體" w:hint="eastAsia"/>
          <w:sz w:val="28"/>
          <w:szCs w:val="28"/>
        </w:rPr>
        <w:t>填具地價區段勘查表：實地勘查地價區段後，應填具地價區段勘查表，其用表格式及填寫說明依本規則之規定辦理。</w:t>
      </w:r>
    </w:p>
    <w:p w:rsidR="00DB3C02" w:rsidRPr="00E0514B" w:rsidRDefault="00DB3C02" w:rsidP="000B5998">
      <w:pPr>
        <w:spacing w:line="460" w:lineRule="exact"/>
        <w:ind w:left="567"/>
        <w:jc w:val="both"/>
        <w:rPr>
          <w:rFonts w:eastAsia="標楷體"/>
          <w:sz w:val="28"/>
          <w:szCs w:val="28"/>
        </w:rPr>
      </w:pPr>
      <w:r w:rsidRPr="00E0514B">
        <w:rPr>
          <w:rFonts w:eastAsia="標楷體" w:hint="eastAsia"/>
          <w:sz w:val="28"/>
          <w:szCs w:val="28"/>
        </w:rPr>
        <w:t>對於已劃分之地價區段範圍需做變動調整之區段，課長應偕同承辦員親自實地複勘，並填具地價區段變動調整勘查表，詳載變動及勘查情形，並註明勘查日期加蓋職章，其格式如附件。</w:t>
      </w:r>
    </w:p>
    <w:p w:rsidR="00DB3C02" w:rsidRPr="00FF5BBF" w:rsidRDefault="00DB3C02" w:rsidP="000B5998">
      <w:pPr>
        <w:numPr>
          <w:ilvl w:val="0"/>
          <w:numId w:val="21"/>
        </w:numPr>
        <w:spacing w:line="460" w:lineRule="exact"/>
        <w:ind w:left="567" w:hanging="567"/>
        <w:jc w:val="both"/>
        <w:rPr>
          <w:rFonts w:eastAsia="標楷體"/>
          <w:sz w:val="28"/>
          <w:szCs w:val="28"/>
        </w:rPr>
      </w:pPr>
      <w:r w:rsidRPr="00FF5BBF">
        <w:rPr>
          <w:rFonts w:eastAsia="標楷體" w:hint="eastAsia"/>
          <w:sz w:val="28"/>
          <w:szCs w:val="28"/>
        </w:rPr>
        <w:t>繪製地價區段圖：</w:t>
      </w:r>
    </w:p>
    <w:p w:rsidR="00DB3C02" w:rsidRPr="00FF5BBF" w:rsidRDefault="00DB3C02" w:rsidP="009F5766">
      <w:pPr>
        <w:numPr>
          <w:ilvl w:val="0"/>
          <w:numId w:val="31"/>
        </w:numPr>
        <w:adjustRightInd w:val="0"/>
        <w:snapToGrid w:val="0"/>
        <w:spacing w:line="460" w:lineRule="exact"/>
        <w:jc w:val="both"/>
        <w:rPr>
          <w:rFonts w:eastAsia="標楷體"/>
          <w:sz w:val="28"/>
          <w:szCs w:val="28"/>
        </w:rPr>
      </w:pPr>
      <w:r w:rsidRPr="00FF5BBF">
        <w:rPr>
          <w:rFonts w:eastAsia="標楷體" w:hint="eastAsia"/>
          <w:sz w:val="28"/>
          <w:szCs w:val="28"/>
        </w:rPr>
        <w:t>地價區段圖之製作依下列規定辦理：</w:t>
      </w:r>
    </w:p>
    <w:p w:rsidR="00DB3C02" w:rsidRPr="00FF5BBF" w:rsidRDefault="00DB3C02" w:rsidP="009F5766">
      <w:pPr>
        <w:numPr>
          <w:ilvl w:val="0"/>
          <w:numId w:val="33"/>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地價區段圖以電腦產製列印。</w:t>
      </w:r>
    </w:p>
    <w:p w:rsidR="00DB3C02" w:rsidRDefault="00DB3C02" w:rsidP="009F5766">
      <w:pPr>
        <w:numPr>
          <w:ilvl w:val="0"/>
          <w:numId w:val="33"/>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地價區段圖上應以紅線標示地價區段界線，並註明區段號、區段地價、主要街道及重要公共設施位置與名稱。</w:t>
      </w:r>
    </w:p>
    <w:p w:rsidR="00DB3C02" w:rsidRPr="00E0514B" w:rsidRDefault="00DB3C02" w:rsidP="009F5766">
      <w:pPr>
        <w:numPr>
          <w:ilvl w:val="0"/>
          <w:numId w:val="31"/>
        </w:numPr>
        <w:adjustRightInd w:val="0"/>
        <w:snapToGrid w:val="0"/>
        <w:spacing w:line="460" w:lineRule="exact"/>
        <w:ind w:left="993" w:hanging="426"/>
        <w:jc w:val="both"/>
        <w:rPr>
          <w:rFonts w:eastAsia="標楷體"/>
          <w:sz w:val="28"/>
          <w:szCs w:val="28"/>
        </w:rPr>
      </w:pPr>
      <w:r w:rsidRPr="00E0514B">
        <w:rPr>
          <w:rFonts w:eastAsia="標楷體" w:hint="eastAsia"/>
          <w:sz w:val="28"/>
          <w:szCs w:val="28"/>
        </w:rPr>
        <w:t>地價區段劃分完竣且地價區段勘查表經核定後，地政事務所應依規定繪製地價區段圖</w:t>
      </w:r>
      <w:r w:rsidRPr="00E0514B">
        <w:rPr>
          <w:rFonts w:eastAsia="標楷體"/>
          <w:sz w:val="28"/>
          <w:szCs w:val="28"/>
        </w:rPr>
        <w:t>1</w:t>
      </w:r>
      <w:r w:rsidRPr="00E0514B">
        <w:rPr>
          <w:rFonts w:eastAsia="標楷體" w:hint="eastAsia"/>
          <w:sz w:val="28"/>
          <w:szCs w:val="28"/>
        </w:rPr>
        <w:t>份，地價區段略圖</w:t>
      </w:r>
      <w:r w:rsidRPr="00E0514B">
        <w:rPr>
          <w:rFonts w:eastAsia="標楷體"/>
          <w:sz w:val="28"/>
          <w:szCs w:val="28"/>
        </w:rPr>
        <w:t>1</w:t>
      </w:r>
      <w:r w:rsidRPr="00E0514B">
        <w:rPr>
          <w:rFonts w:eastAsia="標楷體" w:hint="eastAsia"/>
          <w:sz w:val="28"/>
          <w:szCs w:val="28"/>
        </w:rPr>
        <w:t>份（供地價評議說明用）。</w:t>
      </w:r>
    </w:p>
    <w:p w:rsidR="00DB3C02" w:rsidRDefault="00DB3C02" w:rsidP="009F5766">
      <w:pPr>
        <w:numPr>
          <w:ilvl w:val="0"/>
          <w:numId w:val="47"/>
        </w:numPr>
        <w:adjustRightInd w:val="0"/>
        <w:snapToGrid w:val="0"/>
        <w:spacing w:line="460" w:lineRule="exact"/>
        <w:jc w:val="both"/>
        <w:rPr>
          <w:rFonts w:eastAsia="標楷體"/>
          <w:sz w:val="28"/>
          <w:szCs w:val="28"/>
        </w:rPr>
      </w:pPr>
      <w:r w:rsidRPr="00FF5BBF">
        <w:rPr>
          <w:rFonts w:eastAsia="標楷體" w:hint="eastAsia"/>
          <w:sz w:val="28"/>
          <w:szCs w:val="28"/>
        </w:rPr>
        <w:t>用圖：</w:t>
      </w:r>
    </w:p>
    <w:p w:rsidR="00DB3C02" w:rsidRPr="009F5766" w:rsidRDefault="00DB3C02" w:rsidP="009F5766">
      <w:pPr>
        <w:numPr>
          <w:ilvl w:val="0"/>
          <w:numId w:val="48"/>
        </w:numPr>
        <w:adjustRightInd w:val="0"/>
        <w:snapToGrid w:val="0"/>
        <w:spacing w:line="460" w:lineRule="exact"/>
        <w:ind w:left="1701"/>
        <w:jc w:val="both"/>
        <w:rPr>
          <w:rFonts w:eastAsia="標楷體"/>
          <w:sz w:val="28"/>
          <w:szCs w:val="28"/>
        </w:rPr>
      </w:pPr>
      <w:r w:rsidRPr="009F5766">
        <w:rPr>
          <w:rFonts w:eastAsia="標楷體" w:hint="eastAsia"/>
          <w:sz w:val="28"/>
          <w:szCs w:val="28"/>
        </w:rPr>
        <w:t>地價區段圖：一年期一製為原則，如地價區段範圍未變動，得予沿用，但不得超過三年，且需明確標示年期別。得選定適當比例尺予以繪製。</w:t>
      </w:r>
    </w:p>
    <w:p w:rsidR="00DB3C02" w:rsidRPr="00E0514B" w:rsidRDefault="00DB3C02" w:rsidP="009F5766">
      <w:pPr>
        <w:numPr>
          <w:ilvl w:val="0"/>
          <w:numId w:val="48"/>
        </w:numPr>
        <w:adjustRightInd w:val="0"/>
        <w:snapToGrid w:val="0"/>
        <w:spacing w:line="460" w:lineRule="exact"/>
        <w:ind w:left="1701"/>
        <w:jc w:val="both"/>
        <w:rPr>
          <w:rFonts w:eastAsia="標楷體"/>
          <w:sz w:val="28"/>
          <w:szCs w:val="28"/>
        </w:rPr>
      </w:pPr>
      <w:r w:rsidRPr="00E0514B">
        <w:rPr>
          <w:rFonts w:eastAsia="標楷體" w:hint="eastAsia"/>
          <w:sz w:val="28"/>
          <w:szCs w:val="28"/>
        </w:rPr>
        <w:t>地價區段略圖：其用圖比例尺由各地政事務所自行斟酌繪製，每區以繪製一圖為原則。</w:t>
      </w:r>
    </w:p>
    <w:p w:rsidR="00DB3C02" w:rsidRPr="00FF5BBF" w:rsidRDefault="00DB3C02" w:rsidP="009F5766">
      <w:pPr>
        <w:numPr>
          <w:ilvl w:val="0"/>
          <w:numId w:val="47"/>
        </w:numPr>
        <w:adjustRightInd w:val="0"/>
        <w:snapToGrid w:val="0"/>
        <w:spacing w:line="460" w:lineRule="exact"/>
        <w:jc w:val="both"/>
        <w:rPr>
          <w:rFonts w:eastAsia="標楷體"/>
          <w:sz w:val="28"/>
          <w:szCs w:val="28"/>
        </w:rPr>
      </w:pPr>
      <w:r w:rsidRPr="00FF5BBF">
        <w:rPr>
          <w:rFonts w:eastAsia="標楷體" w:hint="eastAsia"/>
          <w:sz w:val="28"/>
          <w:szCs w:val="28"/>
        </w:rPr>
        <w:t>繪製方法：</w:t>
      </w:r>
    </w:p>
    <w:p w:rsidR="00DB3C02" w:rsidRDefault="00DB3C02" w:rsidP="009F5766">
      <w:pPr>
        <w:numPr>
          <w:ilvl w:val="0"/>
          <w:numId w:val="49"/>
        </w:numPr>
        <w:adjustRightInd w:val="0"/>
        <w:snapToGrid w:val="0"/>
        <w:spacing w:line="460" w:lineRule="exact"/>
        <w:ind w:left="1701"/>
        <w:jc w:val="both"/>
        <w:rPr>
          <w:rFonts w:eastAsia="標楷體"/>
          <w:sz w:val="28"/>
          <w:szCs w:val="28"/>
        </w:rPr>
      </w:pPr>
      <w:r w:rsidRPr="00FF5BBF">
        <w:rPr>
          <w:rFonts w:eastAsia="標楷體" w:hint="eastAsia"/>
          <w:sz w:val="28"/>
          <w:szCs w:val="28"/>
        </w:rPr>
        <w:t>區段號：以行政區為單位，區段號碼應置於各區段之適當位置；繁榮街道路線價區段以紅色雙圈「</w:t>
      </w:r>
      <w:r w:rsidRPr="009F5766">
        <w:rPr>
          <w:rFonts w:eastAsia="標楷體" w:hint="eastAsia"/>
          <w:sz w:val="28"/>
          <w:szCs w:val="28"/>
        </w:rPr>
        <w:t>◎</w:t>
      </w:r>
      <w:r w:rsidRPr="00FF5BBF">
        <w:rPr>
          <w:rFonts w:eastAsia="標楷體" w:hint="eastAsia"/>
          <w:sz w:val="28"/>
          <w:szCs w:val="28"/>
        </w:rPr>
        <w:t>」表示，其他區段以紅色單圈「</w:t>
      </w:r>
      <w:r w:rsidRPr="00FF5BBF">
        <w:rPr>
          <w:rFonts w:eastAsia="標楷體"/>
          <w:sz w:val="28"/>
          <w:szCs w:val="28"/>
        </w:rPr>
        <w:t>○</w:t>
      </w:r>
      <w:r w:rsidRPr="00FF5BBF">
        <w:rPr>
          <w:rFonts w:eastAsia="標楷體" w:hint="eastAsia"/>
          <w:sz w:val="28"/>
          <w:szCs w:val="28"/>
        </w:rPr>
        <w:t>」表示。</w:t>
      </w:r>
    </w:p>
    <w:p w:rsidR="00DB3C02" w:rsidRDefault="00DB3C02" w:rsidP="009F5766">
      <w:pPr>
        <w:numPr>
          <w:ilvl w:val="0"/>
          <w:numId w:val="49"/>
        </w:numPr>
        <w:adjustRightInd w:val="0"/>
        <w:snapToGrid w:val="0"/>
        <w:spacing w:line="460" w:lineRule="exact"/>
        <w:ind w:left="1701"/>
        <w:jc w:val="both"/>
        <w:rPr>
          <w:rFonts w:eastAsia="標楷體"/>
          <w:sz w:val="28"/>
          <w:szCs w:val="28"/>
        </w:rPr>
      </w:pPr>
      <w:r w:rsidRPr="00997AD9">
        <w:rPr>
          <w:rFonts w:eastAsia="標楷體" w:hint="eastAsia"/>
          <w:sz w:val="28"/>
          <w:szCs w:val="28"/>
        </w:rPr>
        <w:t>區段地價：應將每一區段之上期公告現值（地價）、當期所擬定之公告現值及經評議修正之公告現值（地價）顯示於區段號下方。</w:t>
      </w:r>
    </w:p>
    <w:p w:rsidR="00DB3C02" w:rsidRPr="00997AD9" w:rsidRDefault="00DB3C02" w:rsidP="009F5766">
      <w:pPr>
        <w:numPr>
          <w:ilvl w:val="0"/>
          <w:numId w:val="49"/>
        </w:numPr>
        <w:adjustRightInd w:val="0"/>
        <w:snapToGrid w:val="0"/>
        <w:spacing w:line="460" w:lineRule="exact"/>
        <w:ind w:left="1701"/>
        <w:jc w:val="both"/>
        <w:rPr>
          <w:rFonts w:eastAsia="標楷體"/>
          <w:sz w:val="28"/>
          <w:szCs w:val="28"/>
        </w:rPr>
      </w:pPr>
      <w:r w:rsidRPr="00997AD9">
        <w:rPr>
          <w:rFonts w:eastAsia="標楷體" w:hint="eastAsia"/>
          <w:sz w:val="28"/>
          <w:szCs w:val="28"/>
        </w:rPr>
        <w:t>地價區段圖或略圖之校對、摺法及用印：區段圖或略圖繪製完竣，經校對無誤，以</w:t>
      </w:r>
      <w:r w:rsidRPr="00997AD9">
        <w:rPr>
          <w:rFonts w:eastAsia="標楷體"/>
          <w:sz w:val="28"/>
          <w:szCs w:val="28"/>
        </w:rPr>
        <w:t>A4</w:t>
      </w:r>
      <w:r w:rsidRPr="00997AD9">
        <w:rPr>
          <w:rFonts w:eastAsia="標楷體" w:hint="eastAsia"/>
          <w:sz w:val="28"/>
          <w:szCs w:val="28"/>
        </w:rPr>
        <w:t>為原則摺妥後，分別由主辦人員及各級主管加蓋職名章，並加蓋</w:t>
      </w:r>
      <w:r>
        <w:rPr>
          <w:rFonts w:eastAsia="標楷體" w:hint="eastAsia"/>
          <w:sz w:val="28"/>
          <w:szCs w:val="28"/>
        </w:rPr>
        <w:t>市府</w:t>
      </w:r>
      <w:r w:rsidRPr="00997AD9">
        <w:rPr>
          <w:rFonts w:eastAsia="標楷體" w:hint="eastAsia"/>
          <w:sz w:val="28"/>
          <w:szCs w:val="28"/>
        </w:rPr>
        <w:t>印信。</w:t>
      </w:r>
    </w:p>
    <w:p w:rsidR="00DB3C02" w:rsidRPr="00FF5BBF" w:rsidRDefault="00DB3C02" w:rsidP="000B5998">
      <w:pPr>
        <w:numPr>
          <w:ilvl w:val="0"/>
          <w:numId w:val="21"/>
        </w:numPr>
        <w:spacing w:line="460" w:lineRule="exact"/>
        <w:ind w:left="567" w:hanging="567"/>
        <w:jc w:val="both"/>
        <w:rPr>
          <w:rFonts w:eastAsia="標楷體"/>
          <w:sz w:val="28"/>
          <w:szCs w:val="28"/>
        </w:rPr>
      </w:pPr>
      <w:r w:rsidRPr="00FF5BBF">
        <w:rPr>
          <w:rFonts w:eastAsia="標楷體" w:hint="eastAsia"/>
          <w:sz w:val="28"/>
          <w:szCs w:val="28"/>
        </w:rPr>
        <w:t>估計區段地價並填具區段地價估價報告表：</w:t>
      </w:r>
    </w:p>
    <w:p w:rsidR="00DB3C02" w:rsidRPr="00FF5BBF" w:rsidRDefault="00DB3C02" w:rsidP="000B5998">
      <w:pPr>
        <w:numPr>
          <w:ilvl w:val="0"/>
          <w:numId w:val="35"/>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有買賣或收益實例估計正常單價之區段，以調整至估價基準日之實</w:t>
      </w:r>
      <w:r>
        <w:rPr>
          <w:rFonts w:eastAsia="標楷體"/>
          <w:sz w:val="28"/>
          <w:szCs w:val="28"/>
        </w:rPr>
        <w:t xml:space="preserve"> </w:t>
      </w:r>
      <w:r w:rsidRPr="00FF5BBF">
        <w:rPr>
          <w:rFonts w:eastAsia="標楷體" w:hint="eastAsia"/>
          <w:sz w:val="28"/>
          <w:szCs w:val="28"/>
        </w:rPr>
        <w:t>例土地正常單價，求其中位數為各該區段之區段地價，並填具區段地價估價報告表。</w:t>
      </w:r>
    </w:p>
    <w:p w:rsidR="00DB3C02" w:rsidRPr="00FF5BBF" w:rsidRDefault="00DB3C02" w:rsidP="000B5998">
      <w:pPr>
        <w:numPr>
          <w:ilvl w:val="0"/>
          <w:numId w:val="35"/>
        </w:numPr>
        <w:adjustRightInd w:val="0"/>
        <w:snapToGrid w:val="0"/>
        <w:spacing w:line="460" w:lineRule="exact"/>
        <w:jc w:val="both"/>
        <w:rPr>
          <w:rFonts w:eastAsia="標楷體"/>
          <w:sz w:val="28"/>
          <w:szCs w:val="28"/>
        </w:rPr>
      </w:pPr>
      <w:r w:rsidRPr="00FF5BBF">
        <w:rPr>
          <w:rFonts w:eastAsia="標楷體" w:hint="eastAsia"/>
          <w:sz w:val="28"/>
          <w:szCs w:val="28"/>
        </w:rPr>
        <w:t>估計無買賣及收益實例區段之區段地價：</w:t>
      </w:r>
    </w:p>
    <w:p w:rsidR="00DB3C02" w:rsidRPr="00FF5BBF" w:rsidRDefault="00DB3C02" w:rsidP="000B5998">
      <w:pPr>
        <w:numPr>
          <w:ilvl w:val="0"/>
          <w:numId w:val="36"/>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各地政事務所應依據內政部訂定之「影響地價區域因素評價基準」製作轄區內各行政區之影響地價區域因素評價基準明細表。</w:t>
      </w:r>
    </w:p>
    <w:p w:rsidR="00DB3C02" w:rsidRPr="00FF5BBF" w:rsidRDefault="00DB3C02" w:rsidP="000B5998">
      <w:pPr>
        <w:numPr>
          <w:ilvl w:val="0"/>
          <w:numId w:val="36"/>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無買賣及收益實例之區段，應於鄰近或適當地區選取兩個以上使用分區或編定用地相同，且已依前項估計出區段地價之區段，作為基準地價區段，按所屬各行政區影響地價區域因素評價基準明細表，考量價格形成因素之相近程度進行區域因素修正，修正估計目標地價區段之區段地價，並按區段填具區段地價估價報告表。</w:t>
      </w:r>
    </w:p>
    <w:p w:rsidR="00DB3C02" w:rsidRPr="00FF5BBF" w:rsidRDefault="00DB3C02" w:rsidP="000B5998">
      <w:pPr>
        <w:numPr>
          <w:ilvl w:val="0"/>
          <w:numId w:val="35"/>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估計都市計畫公共設施保留地區段地價，應切實依據平均地權條例施行細則第六十三條規定辦理，至於特殊公共設施保留地依「臺中市特殊都市計畫公共設施保留地地價查估基準」辦理。</w:t>
      </w:r>
    </w:p>
    <w:p w:rsidR="00DB3C02" w:rsidRPr="00FF5BBF" w:rsidRDefault="00DB3C02" w:rsidP="000B5998">
      <w:pPr>
        <w:numPr>
          <w:ilvl w:val="0"/>
          <w:numId w:val="35"/>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區段地價應以每平方公尺為計價單位，其地價尾數依地價調查估計規則辦理。</w:t>
      </w:r>
    </w:p>
    <w:p w:rsidR="00DB3C02" w:rsidRPr="00FF5BBF" w:rsidRDefault="00DB3C02" w:rsidP="000B5998">
      <w:pPr>
        <w:numPr>
          <w:ilvl w:val="0"/>
          <w:numId w:val="35"/>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估計各區段之區段地價，應注意毗鄰地區間地價之均衡，其作業及協調方式如下：</w:t>
      </w:r>
    </w:p>
    <w:p w:rsidR="00DB3C02" w:rsidRPr="00FF5BBF" w:rsidRDefault="00DB3C02" w:rsidP="000B5998">
      <w:pPr>
        <w:numPr>
          <w:ilvl w:val="0"/>
          <w:numId w:val="37"/>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同一行政區內各區段間或各地段間之均衡，由地區承辦員協調處理。</w:t>
      </w:r>
    </w:p>
    <w:p w:rsidR="00DB3C02" w:rsidRDefault="00DB3C02" w:rsidP="000B5998">
      <w:pPr>
        <w:numPr>
          <w:ilvl w:val="0"/>
          <w:numId w:val="37"/>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同一地政事務所轄區內各行政區間之均衡，應由課長協調處理。</w:t>
      </w:r>
    </w:p>
    <w:p w:rsidR="00DB3C02" w:rsidRPr="00997AD9" w:rsidRDefault="00DB3C02" w:rsidP="000B5998">
      <w:pPr>
        <w:numPr>
          <w:ilvl w:val="0"/>
          <w:numId w:val="37"/>
        </w:numPr>
        <w:adjustRightInd w:val="0"/>
        <w:snapToGrid w:val="0"/>
        <w:spacing w:line="460" w:lineRule="exact"/>
        <w:ind w:left="1276" w:hanging="316"/>
        <w:jc w:val="both"/>
        <w:rPr>
          <w:rFonts w:eastAsia="標楷體"/>
          <w:sz w:val="28"/>
          <w:szCs w:val="28"/>
        </w:rPr>
      </w:pPr>
      <w:r w:rsidRPr="00997AD9">
        <w:rPr>
          <w:rFonts w:eastAsia="標楷體" w:hint="eastAsia"/>
          <w:sz w:val="28"/>
          <w:szCs w:val="28"/>
        </w:rPr>
        <w:t>不同地政事務所轄區及毗鄰縣市間之均衡，由地政局協調處理。</w:t>
      </w:r>
    </w:p>
    <w:p w:rsidR="00DB3C02" w:rsidRPr="00FF5BBF" w:rsidRDefault="00DB3C02" w:rsidP="000B5998">
      <w:pPr>
        <w:adjustRightInd w:val="0"/>
        <w:snapToGrid w:val="0"/>
        <w:spacing w:line="460" w:lineRule="exact"/>
        <w:ind w:left="560" w:hangingChars="200" w:hanging="560"/>
        <w:jc w:val="both"/>
        <w:rPr>
          <w:rFonts w:eastAsia="標楷體"/>
          <w:sz w:val="28"/>
          <w:szCs w:val="28"/>
        </w:rPr>
      </w:pPr>
      <w:r w:rsidRPr="00FF5BBF">
        <w:rPr>
          <w:rFonts w:eastAsia="標楷體" w:hint="eastAsia"/>
          <w:sz w:val="28"/>
          <w:szCs w:val="28"/>
        </w:rPr>
        <w:t>十、召開公告土地現值</w:t>
      </w:r>
      <w:r w:rsidRPr="00FF5BBF">
        <w:rPr>
          <w:rFonts w:eastAsia="標楷體"/>
          <w:sz w:val="28"/>
          <w:szCs w:val="28"/>
        </w:rPr>
        <w:t>(</w:t>
      </w:r>
      <w:r w:rsidRPr="00FF5BBF">
        <w:rPr>
          <w:rFonts w:eastAsia="標楷體" w:hint="eastAsia"/>
          <w:sz w:val="28"/>
          <w:szCs w:val="28"/>
        </w:rPr>
        <w:t>公告地價</w:t>
      </w:r>
      <w:r w:rsidRPr="00FF5BBF">
        <w:rPr>
          <w:rFonts w:eastAsia="標楷體"/>
          <w:sz w:val="28"/>
          <w:szCs w:val="28"/>
        </w:rPr>
        <w:t>)</w:t>
      </w:r>
      <w:r w:rsidRPr="00FF5BBF">
        <w:rPr>
          <w:rFonts w:eastAsia="標楷體" w:hint="eastAsia"/>
          <w:sz w:val="28"/>
          <w:szCs w:val="28"/>
        </w:rPr>
        <w:t>調整作業公開說明會，應依下列規定辦理：</w:t>
      </w:r>
    </w:p>
    <w:p w:rsidR="00DB3C02" w:rsidRPr="00FF5BBF" w:rsidRDefault="00DB3C02" w:rsidP="000B5998">
      <w:pPr>
        <w:numPr>
          <w:ilvl w:val="0"/>
          <w:numId w:val="38"/>
        </w:numPr>
        <w:adjustRightInd w:val="0"/>
        <w:snapToGrid w:val="0"/>
        <w:spacing w:line="460" w:lineRule="exact"/>
        <w:jc w:val="both"/>
        <w:rPr>
          <w:rFonts w:eastAsia="標楷體"/>
          <w:sz w:val="28"/>
          <w:szCs w:val="28"/>
        </w:rPr>
      </w:pPr>
      <w:r w:rsidRPr="00FF5BBF">
        <w:rPr>
          <w:rFonts w:eastAsia="標楷體" w:hint="eastAsia"/>
          <w:sz w:val="28"/>
          <w:szCs w:val="28"/>
        </w:rPr>
        <w:t>以各地政事務所自行召開為原則，並得視實際情形合併辦理。</w:t>
      </w:r>
    </w:p>
    <w:p w:rsidR="00DB3C02" w:rsidRPr="00FF5BBF" w:rsidRDefault="00DB3C02" w:rsidP="000B5998">
      <w:pPr>
        <w:numPr>
          <w:ilvl w:val="0"/>
          <w:numId w:val="38"/>
        </w:numPr>
        <w:adjustRightInd w:val="0"/>
        <w:snapToGrid w:val="0"/>
        <w:spacing w:line="460" w:lineRule="exact"/>
        <w:jc w:val="both"/>
        <w:rPr>
          <w:rFonts w:eastAsia="標楷體"/>
          <w:sz w:val="28"/>
          <w:szCs w:val="28"/>
        </w:rPr>
      </w:pPr>
      <w:r w:rsidRPr="00FF5BBF">
        <w:rPr>
          <w:rFonts w:eastAsia="標楷體" w:hint="eastAsia"/>
          <w:sz w:val="28"/>
          <w:szCs w:val="28"/>
        </w:rPr>
        <w:t>說明會召開時間、地點除函知有關機關團體外，並上網周知宣導。</w:t>
      </w:r>
    </w:p>
    <w:p w:rsidR="00DB3C02" w:rsidRDefault="00DB3C02" w:rsidP="000B5998">
      <w:pPr>
        <w:numPr>
          <w:ilvl w:val="0"/>
          <w:numId w:val="38"/>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辦理單位應於說明會上說明地價調查、區段劃分、地價估計作業情形及最近一期地價動態情況，供民眾了解並受理民眾意見。</w:t>
      </w:r>
    </w:p>
    <w:p w:rsidR="00DB3C02" w:rsidRPr="00997AD9" w:rsidRDefault="00DB3C02" w:rsidP="000B5998">
      <w:pPr>
        <w:numPr>
          <w:ilvl w:val="0"/>
          <w:numId w:val="38"/>
        </w:numPr>
        <w:adjustRightInd w:val="0"/>
        <w:snapToGrid w:val="0"/>
        <w:spacing w:line="460" w:lineRule="exact"/>
        <w:ind w:left="993" w:hanging="426"/>
        <w:jc w:val="both"/>
        <w:rPr>
          <w:rFonts w:eastAsia="標楷體"/>
          <w:sz w:val="28"/>
          <w:szCs w:val="28"/>
        </w:rPr>
      </w:pPr>
      <w:r w:rsidRPr="00997AD9">
        <w:rPr>
          <w:rFonts w:eastAsia="標楷體" w:hint="eastAsia"/>
          <w:sz w:val="28"/>
          <w:szCs w:val="28"/>
        </w:rPr>
        <w:t>民眾或有關機關團體所提供之意見，應作成書面紀錄，提送地價評議委員會作為評議之參考。</w:t>
      </w:r>
    </w:p>
    <w:p w:rsidR="00DB3C02" w:rsidRPr="00FF5BBF" w:rsidRDefault="00DB3C02" w:rsidP="000B5998">
      <w:pPr>
        <w:adjustRightInd w:val="0"/>
        <w:snapToGrid w:val="0"/>
        <w:spacing w:line="460" w:lineRule="exact"/>
        <w:ind w:left="700" w:hangingChars="250" w:hanging="700"/>
        <w:jc w:val="both"/>
        <w:rPr>
          <w:rFonts w:eastAsia="標楷體"/>
          <w:sz w:val="28"/>
          <w:szCs w:val="28"/>
        </w:rPr>
      </w:pPr>
      <w:r w:rsidRPr="00FF5BBF">
        <w:rPr>
          <w:rFonts w:eastAsia="標楷體" w:hint="eastAsia"/>
          <w:sz w:val="28"/>
          <w:szCs w:val="28"/>
        </w:rPr>
        <w:t>十一、地政局應擬定公告土地現值</w:t>
      </w:r>
      <w:r w:rsidRPr="00FF5BBF">
        <w:rPr>
          <w:rFonts w:eastAsia="標楷體"/>
          <w:sz w:val="28"/>
          <w:szCs w:val="28"/>
        </w:rPr>
        <w:t>(</w:t>
      </w:r>
      <w:r w:rsidRPr="00FF5BBF">
        <w:rPr>
          <w:rFonts w:eastAsia="標楷體" w:hint="eastAsia"/>
          <w:sz w:val="28"/>
          <w:szCs w:val="28"/>
        </w:rPr>
        <w:t>公告地價</w:t>
      </w:r>
      <w:r w:rsidRPr="00FF5BBF">
        <w:rPr>
          <w:rFonts w:eastAsia="標楷體"/>
          <w:sz w:val="28"/>
          <w:szCs w:val="28"/>
        </w:rPr>
        <w:t>)</w:t>
      </w:r>
      <w:r w:rsidRPr="00FF5BBF">
        <w:rPr>
          <w:rFonts w:eastAsia="標楷體" w:hint="eastAsia"/>
          <w:sz w:val="28"/>
          <w:szCs w:val="28"/>
        </w:rPr>
        <w:t>向市長及地價評議委員會簡報下列事項：</w:t>
      </w:r>
    </w:p>
    <w:p w:rsidR="00DB3C02" w:rsidRPr="00FF5BBF" w:rsidRDefault="00DB3C02" w:rsidP="000B5998">
      <w:pPr>
        <w:numPr>
          <w:ilvl w:val="0"/>
          <w:numId w:val="39"/>
        </w:numPr>
        <w:adjustRightInd w:val="0"/>
        <w:snapToGrid w:val="0"/>
        <w:spacing w:line="460" w:lineRule="exact"/>
        <w:jc w:val="both"/>
        <w:rPr>
          <w:rFonts w:eastAsia="標楷體"/>
          <w:sz w:val="28"/>
          <w:szCs w:val="28"/>
        </w:rPr>
      </w:pPr>
      <w:r w:rsidRPr="00FF5BBF">
        <w:rPr>
          <w:rFonts w:eastAsia="標楷體" w:hint="eastAsia"/>
          <w:sz w:val="28"/>
          <w:szCs w:val="28"/>
        </w:rPr>
        <w:t>地價調查、區段劃分、地價估計等作業情形及其他相關統計圖、表。</w:t>
      </w:r>
    </w:p>
    <w:p w:rsidR="00DB3C02" w:rsidRPr="00FF5BBF" w:rsidRDefault="00DB3C02" w:rsidP="000B5998">
      <w:pPr>
        <w:numPr>
          <w:ilvl w:val="0"/>
          <w:numId w:val="39"/>
        </w:numPr>
        <w:adjustRightInd w:val="0"/>
        <w:snapToGrid w:val="0"/>
        <w:spacing w:line="460" w:lineRule="exact"/>
        <w:jc w:val="both"/>
        <w:rPr>
          <w:rFonts w:eastAsia="標楷體"/>
          <w:sz w:val="28"/>
          <w:szCs w:val="28"/>
        </w:rPr>
      </w:pPr>
      <w:r w:rsidRPr="00FF5BBF">
        <w:rPr>
          <w:rFonts w:eastAsia="標楷體" w:hint="eastAsia"/>
          <w:sz w:val="28"/>
          <w:szCs w:val="28"/>
        </w:rPr>
        <w:t>最近一期地價動態情形及影響地價主要因素分析。</w:t>
      </w:r>
    </w:p>
    <w:p w:rsidR="00DB3C02" w:rsidRPr="00FF5BBF" w:rsidRDefault="00DB3C02" w:rsidP="000B5998">
      <w:pPr>
        <w:numPr>
          <w:ilvl w:val="0"/>
          <w:numId w:val="39"/>
        </w:numPr>
        <w:adjustRightInd w:val="0"/>
        <w:snapToGrid w:val="0"/>
        <w:spacing w:line="460" w:lineRule="exact"/>
        <w:jc w:val="both"/>
        <w:rPr>
          <w:rFonts w:eastAsia="標楷體"/>
          <w:sz w:val="28"/>
          <w:szCs w:val="28"/>
        </w:rPr>
      </w:pPr>
      <w:r w:rsidRPr="00FF5BBF">
        <w:rPr>
          <w:rFonts w:eastAsia="標楷體" w:hint="eastAsia"/>
          <w:sz w:val="28"/>
          <w:szCs w:val="28"/>
        </w:rPr>
        <w:t>公共建設及其鄰近土地地價調查情形。</w:t>
      </w:r>
    </w:p>
    <w:p w:rsidR="00DB3C02" w:rsidRDefault="00DB3C02" w:rsidP="000B5998">
      <w:pPr>
        <w:numPr>
          <w:ilvl w:val="0"/>
          <w:numId w:val="39"/>
        </w:numPr>
        <w:adjustRightInd w:val="0"/>
        <w:snapToGrid w:val="0"/>
        <w:spacing w:line="460" w:lineRule="exact"/>
        <w:jc w:val="both"/>
        <w:rPr>
          <w:rFonts w:eastAsia="標楷體"/>
          <w:sz w:val="28"/>
          <w:szCs w:val="28"/>
        </w:rPr>
      </w:pPr>
      <w:r w:rsidRPr="00FF5BBF">
        <w:rPr>
          <w:rFonts w:eastAsia="標楷體" w:hint="eastAsia"/>
          <w:sz w:val="28"/>
          <w:szCs w:val="28"/>
        </w:rPr>
        <w:t>說明會民眾反應意見及研處情形。</w:t>
      </w:r>
    </w:p>
    <w:p w:rsidR="00DB3C02" w:rsidRPr="00997AD9" w:rsidRDefault="00DB3C02" w:rsidP="000B5998">
      <w:pPr>
        <w:numPr>
          <w:ilvl w:val="0"/>
          <w:numId w:val="39"/>
        </w:numPr>
        <w:adjustRightInd w:val="0"/>
        <w:snapToGrid w:val="0"/>
        <w:spacing w:line="460" w:lineRule="exact"/>
        <w:jc w:val="both"/>
        <w:rPr>
          <w:rFonts w:eastAsia="標楷體"/>
          <w:sz w:val="28"/>
          <w:szCs w:val="28"/>
        </w:rPr>
      </w:pPr>
      <w:r w:rsidRPr="00997AD9">
        <w:rPr>
          <w:rFonts w:eastAsia="標楷體" w:hint="eastAsia"/>
          <w:sz w:val="28"/>
          <w:szCs w:val="28"/>
        </w:rPr>
        <w:t>相鄰各行政區及市、縣間地價情形。</w:t>
      </w:r>
    </w:p>
    <w:p w:rsidR="00DB3C02" w:rsidRPr="00FF5BBF" w:rsidRDefault="00DB3C02" w:rsidP="000B5998">
      <w:pPr>
        <w:adjustRightInd w:val="0"/>
        <w:snapToGrid w:val="0"/>
        <w:spacing w:line="460" w:lineRule="exact"/>
        <w:ind w:left="840" w:hangingChars="300" w:hanging="840"/>
        <w:jc w:val="both"/>
        <w:rPr>
          <w:rFonts w:eastAsia="標楷體"/>
          <w:sz w:val="28"/>
          <w:szCs w:val="28"/>
        </w:rPr>
      </w:pPr>
      <w:r w:rsidRPr="00FF5BBF">
        <w:rPr>
          <w:rFonts w:eastAsia="標楷體" w:hint="eastAsia"/>
          <w:sz w:val="28"/>
          <w:szCs w:val="28"/>
        </w:rPr>
        <w:t>十二、編造土地地價（現值）評議表：</w:t>
      </w:r>
    </w:p>
    <w:p w:rsidR="00DB3C02" w:rsidRPr="00FF5BBF" w:rsidRDefault="00DB3C02" w:rsidP="000B5998">
      <w:pPr>
        <w:adjustRightInd w:val="0"/>
        <w:snapToGrid w:val="0"/>
        <w:spacing w:line="460" w:lineRule="exact"/>
        <w:ind w:leftChars="200" w:left="480"/>
        <w:jc w:val="both"/>
        <w:rPr>
          <w:rFonts w:eastAsia="標楷體"/>
          <w:sz w:val="28"/>
          <w:szCs w:val="28"/>
        </w:rPr>
      </w:pPr>
      <w:r w:rsidRPr="00FF5BBF">
        <w:rPr>
          <w:rFonts w:eastAsia="標楷體" w:hint="eastAsia"/>
          <w:sz w:val="28"/>
          <w:szCs w:val="28"/>
        </w:rPr>
        <w:t>劃分地價區段及估計區段地價完竣後，地政事務所應按估價結果編造土地地價（現值）評議表，並詳加校對。</w:t>
      </w:r>
    </w:p>
    <w:p w:rsidR="00DB3C02" w:rsidRPr="00FF5BBF" w:rsidRDefault="00DB3C02" w:rsidP="000B5998">
      <w:pPr>
        <w:adjustRightInd w:val="0"/>
        <w:snapToGrid w:val="0"/>
        <w:spacing w:line="460" w:lineRule="exact"/>
        <w:ind w:left="700" w:hangingChars="250" w:hanging="700"/>
        <w:jc w:val="both"/>
        <w:rPr>
          <w:rFonts w:eastAsia="標楷體"/>
          <w:sz w:val="28"/>
          <w:szCs w:val="28"/>
        </w:rPr>
      </w:pPr>
      <w:r w:rsidRPr="00FF5BBF">
        <w:rPr>
          <w:rFonts w:eastAsia="標楷體" w:hint="eastAsia"/>
          <w:sz w:val="28"/>
          <w:szCs w:val="28"/>
        </w:rPr>
        <w:t>十三、評議及紀錄，應依下列規定辦理：</w:t>
      </w:r>
    </w:p>
    <w:p w:rsidR="00DB3C02" w:rsidRPr="00FF5BBF" w:rsidRDefault="00DB3C02" w:rsidP="000B5998">
      <w:pPr>
        <w:numPr>
          <w:ilvl w:val="0"/>
          <w:numId w:val="40"/>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地政事務所辦理估計區段地價完竣後，應依平均地權條例第十五條或第四十六條規定送地政局提交本市地價及標準地價評議委員會評議。</w:t>
      </w:r>
    </w:p>
    <w:p w:rsidR="00DB3C02" w:rsidRPr="00FF5BBF" w:rsidRDefault="00DB3C02" w:rsidP="000B5998">
      <w:pPr>
        <w:numPr>
          <w:ilvl w:val="0"/>
          <w:numId w:val="40"/>
        </w:numPr>
        <w:adjustRightInd w:val="0"/>
        <w:snapToGrid w:val="0"/>
        <w:spacing w:line="460" w:lineRule="exact"/>
        <w:jc w:val="both"/>
        <w:rPr>
          <w:rFonts w:eastAsia="標楷體"/>
          <w:sz w:val="28"/>
          <w:szCs w:val="28"/>
        </w:rPr>
      </w:pPr>
      <w:r w:rsidRPr="00FF5BBF">
        <w:rPr>
          <w:rFonts w:eastAsia="標楷體" w:hint="eastAsia"/>
          <w:sz w:val="28"/>
          <w:szCs w:val="28"/>
        </w:rPr>
        <w:t>地價評議委員會評議時，地政局應準備之資料如下：</w:t>
      </w:r>
    </w:p>
    <w:p w:rsidR="00DB3C02" w:rsidRPr="00FF5BBF" w:rsidRDefault="00DB3C02" w:rsidP="000B5998">
      <w:pPr>
        <w:numPr>
          <w:ilvl w:val="0"/>
          <w:numId w:val="41"/>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會議提案資料。</w:t>
      </w:r>
    </w:p>
    <w:p w:rsidR="00DB3C02" w:rsidRPr="00FF5BBF" w:rsidRDefault="00DB3C02" w:rsidP="000B5998">
      <w:pPr>
        <w:numPr>
          <w:ilvl w:val="0"/>
          <w:numId w:val="41"/>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土地地價（現值）評議表。</w:t>
      </w:r>
    </w:p>
    <w:p w:rsidR="00DB3C02" w:rsidRPr="00FF5BBF" w:rsidRDefault="00DB3C02" w:rsidP="000B5998">
      <w:pPr>
        <w:numPr>
          <w:ilvl w:val="0"/>
          <w:numId w:val="41"/>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地價區段略圖。</w:t>
      </w:r>
    </w:p>
    <w:p w:rsidR="00DB3C02" w:rsidRDefault="00DB3C02" w:rsidP="000B5998">
      <w:pPr>
        <w:numPr>
          <w:ilvl w:val="0"/>
          <w:numId w:val="40"/>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地價評議結束後應作成紀錄，並製作土地地價（現值）評議表及地價區段略圖，封面加蓋印信，敘明「地價及標準地價評議委員會</w:t>
      </w:r>
      <w:r>
        <w:rPr>
          <w:rFonts w:eastAsia="標楷體" w:hint="eastAsia"/>
          <w:sz w:val="28"/>
          <w:szCs w:val="28"/>
        </w:rPr>
        <w:t>○○○</w:t>
      </w:r>
      <w:r w:rsidRPr="00FF5BBF">
        <w:rPr>
          <w:rFonts w:eastAsia="標楷體" w:hint="eastAsia"/>
          <w:sz w:val="28"/>
          <w:szCs w:val="28"/>
        </w:rPr>
        <w:t>年第</w:t>
      </w:r>
      <w:r>
        <w:rPr>
          <w:rFonts w:eastAsia="標楷體" w:hint="eastAsia"/>
          <w:sz w:val="28"/>
          <w:szCs w:val="28"/>
        </w:rPr>
        <w:t>○</w:t>
      </w:r>
      <w:r w:rsidRPr="00FF5BBF">
        <w:rPr>
          <w:rFonts w:eastAsia="標楷體" w:hint="eastAsia"/>
          <w:sz w:val="28"/>
          <w:szCs w:val="28"/>
        </w:rPr>
        <w:t>次會議評定」字樣，並加蓋承辦員職章，經主管課長、主任審核蓋章後，送交地政局主辦員、地價科長及局長等核章。</w:t>
      </w:r>
    </w:p>
    <w:p w:rsidR="00DB3C02" w:rsidRPr="00997AD9" w:rsidRDefault="00DB3C02" w:rsidP="000B5998">
      <w:pPr>
        <w:numPr>
          <w:ilvl w:val="0"/>
          <w:numId w:val="40"/>
        </w:numPr>
        <w:adjustRightInd w:val="0"/>
        <w:snapToGrid w:val="0"/>
        <w:spacing w:line="460" w:lineRule="exact"/>
        <w:ind w:left="993" w:hanging="426"/>
        <w:jc w:val="both"/>
        <w:rPr>
          <w:rFonts w:eastAsia="標楷體"/>
          <w:sz w:val="28"/>
          <w:szCs w:val="28"/>
        </w:rPr>
      </w:pPr>
      <w:r w:rsidRPr="00997AD9">
        <w:rPr>
          <w:rFonts w:eastAsia="標楷體" w:hint="eastAsia"/>
          <w:sz w:val="28"/>
          <w:szCs w:val="28"/>
        </w:rPr>
        <w:t>評議結果經核備後，地政局應將核定之地價區段略圖及土地地價（現值）評議表各一份送地政事務所，一份存檔。</w:t>
      </w:r>
    </w:p>
    <w:p w:rsidR="00DB3C02" w:rsidRPr="00FF5BBF" w:rsidRDefault="00DB3C02" w:rsidP="000B5998">
      <w:pPr>
        <w:adjustRightInd w:val="0"/>
        <w:snapToGrid w:val="0"/>
        <w:spacing w:line="460" w:lineRule="exact"/>
        <w:jc w:val="both"/>
        <w:rPr>
          <w:rFonts w:eastAsia="標楷體"/>
          <w:sz w:val="28"/>
          <w:szCs w:val="28"/>
        </w:rPr>
      </w:pPr>
      <w:r w:rsidRPr="00FF5BBF">
        <w:rPr>
          <w:rFonts w:eastAsia="標楷體" w:hint="eastAsia"/>
          <w:sz w:val="28"/>
          <w:szCs w:val="28"/>
        </w:rPr>
        <w:t>十四、計算宗地單位地價：</w:t>
      </w:r>
    </w:p>
    <w:p w:rsidR="00DB3C02" w:rsidRPr="00FF5BBF" w:rsidRDefault="00DB3C02" w:rsidP="000B5998">
      <w:pPr>
        <w:numPr>
          <w:ilvl w:val="0"/>
          <w:numId w:val="42"/>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評議結果應由地政事務所依土地登記複丈地價地用電腦作業系統規範之規定，將區段地價輸入電腦，並列印區段地價資料。經校對無誤並逐級核章後，據以</w:t>
      </w:r>
      <w:r>
        <w:rPr>
          <w:rFonts w:eastAsia="標楷體" w:hint="eastAsia"/>
          <w:sz w:val="28"/>
          <w:szCs w:val="28"/>
        </w:rPr>
        <w:t>計算宗地單位地價，列印宗地地價計算清冊或以電子檔方式儲存備查。</w:t>
      </w:r>
    </w:p>
    <w:p w:rsidR="00DB3C02" w:rsidRPr="00FF5BBF" w:rsidRDefault="00DB3C02" w:rsidP="000B5998">
      <w:pPr>
        <w:numPr>
          <w:ilvl w:val="0"/>
          <w:numId w:val="42"/>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宗地單位地價應以每平方公尺新臺幣元表示，計算至個位數，未達個位數四捨五入，其計算方法如下：</w:t>
      </w:r>
    </w:p>
    <w:p w:rsidR="00DB3C02" w:rsidRPr="00FF5BBF" w:rsidRDefault="00DB3C02" w:rsidP="009F5766">
      <w:pPr>
        <w:numPr>
          <w:ilvl w:val="0"/>
          <w:numId w:val="43"/>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繁榮街道路線價區段之土地，應依地政局訂頒「臺中市繁榮街道路線價區段宗地地價計算原則」之規定計算。</w:t>
      </w:r>
    </w:p>
    <w:p w:rsidR="00DB3C02" w:rsidRDefault="00DB3C02" w:rsidP="000B5998">
      <w:pPr>
        <w:numPr>
          <w:ilvl w:val="0"/>
          <w:numId w:val="43"/>
        </w:numPr>
        <w:adjustRightInd w:val="0"/>
        <w:snapToGrid w:val="0"/>
        <w:spacing w:line="460" w:lineRule="exact"/>
        <w:ind w:left="1276" w:hanging="316"/>
        <w:jc w:val="both"/>
        <w:rPr>
          <w:rFonts w:eastAsia="標楷體"/>
          <w:sz w:val="28"/>
          <w:szCs w:val="28"/>
        </w:rPr>
      </w:pPr>
      <w:r w:rsidRPr="00FF5BBF">
        <w:rPr>
          <w:rFonts w:eastAsia="標楷體" w:hint="eastAsia"/>
          <w:sz w:val="28"/>
          <w:szCs w:val="28"/>
        </w:rPr>
        <w:t>其他地價區段之土地，以區段地價作為宗地單位地價。</w:t>
      </w:r>
    </w:p>
    <w:p w:rsidR="00DB3C02" w:rsidRPr="00997AD9" w:rsidRDefault="00DB3C02" w:rsidP="000B5998">
      <w:pPr>
        <w:numPr>
          <w:ilvl w:val="0"/>
          <w:numId w:val="43"/>
        </w:numPr>
        <w:adjustRightInd w:val="0"/>
        <w:snapToGrid w:val="0"/>
        <w:spacing w:line="460" w:lineRule="exact"/>
        <w:ind w:left="1276" w:hanging="316"/>
        <w:jc w:val="both"/>
        <w:rPr>
          <w:rFonts w:eastAsia="標楷體"/>
          <w:sz w:val="28"/>
          <w:szCs w:val="28"/>
        </w:rPr>
      </w:pPr>
      <w:r w:rsidRPr="00997AD9">
        <w:rPr>
          <w:rFonts w:eastAsia="標楷體" w:hint="eastAsia"/>
          <w:sz w:val="28"/>
          <w:szCs w:val="28"/>
        </w:rPr>
        <w:t>跨越兩個以上地價區段之土地，分別按各該區段之面積乘以各該區段地價之積之和，除以宗地面積作為宗地單位地價。</w:t>
      </w:r>
    </w:p>
    <w:p w:rsidR="00DB3C02" w:rsidRPr="00FF5BBF" w:rsidRDefault="00DB3C02" w:rsidP="000B5998">
      <w:pPr>
        <w:adjustRightInd w:val="0"/>
        <w:snapToGrid w:val="0"/>
        <w:spacing w:line="460" w:lineRule="exact"/>
        <w:ind w:left="840" w:hangingChars="300" w:hanging="840"/>
        <w:jc w:val="both"/>
        <w:rPr>
          <w:rFonts w:eastAsia="標楷體"/>
          <w:sz w:val="28"/>
          <w:szCs w:val="28"/>
        </w:rPr>
      </w:pPr>
      <w:r w:rsidRPr="00FF5BBF">
        <w:rPr>
          <w:rFonts w:eastAsia="標楷體" w:hint="eastAsia"/>
          <w:sz w:val="28"/>
          <w:szCs w:val="28"/>
        </w:rPr>
        <w:t>十五、編造土地現值表（公告地價表）依下列規定辦理：</w:t>
      </w:r>
    </w:p>
    <w:p w:rsidR="00DB3C02" w:rsidRPr="00FF5BBF" w:rsidRDefault="00DB3C02" w:rsidP="000B5998">
      <w:pPr>
        <w:numPr>
          <w:ilvl w:val="0"/>
          <w:numId w:val="44"/>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地政事務所計算宗地單位地價後，應依內政部訂頒之格式列印土地現值表，經承辦員詳細校對無誤後，依所需份數</w:t>
      </w:r>
      <w:r>
        <w:rPr>
          <w:rFonts w:eastAsia="標楷體" w:hint="eastAsia"/>
          <w:sz w:val="28"/>
          <w:szCs w:val="28"/>
        </w:rPr>
        <w:t>印製或製成媒體檔，並按各行政區分別裝訂成冊或製成媒體檔，送地政局加蓋市府</w:t>
      </w:r>
      <w:r w:rsidRPr="00FF5BBF">
        <w:rPr>
          <w:rFonts w:eastAsia="標楷體" w:hint="eastAsia"/>
          <w:sz w:val="28"/>
          <w:szCs w:val="28"/>
        </w:rPr>
        <w:t>印信，作為公告閱覽用。</w:t>
      </w:r>
    </w:p>
    <w:p w:rsidR="00DB3C02" w:rsidRPr="00FF5BBF" w:rsidRDefault="00DB3C02" w:rsidP="000B5998">
      <w:pPr>
        <w:numPr>
          <w:ilvl w:val="0"/>
          <w:numId w:val="44"/>
        </w:numPr>
        <w:adjustRightInd w:val="0"/>
        <w:snapToGrid w:val="0"/>
        <w:spacing w:line="460" w:lineRule="exact"/>
        <w:ind w:left="993" w:hanging="426"/>
        <w:jc w:val="both"/>
        <w:rPr>
          <w:rFonts w:eastAsia="標楷體"/>
          <w:sz w:val="28"/>
          <w:szCs w:val="28"/>
        </w:rPr>
      </w:pPr>
      <w:r w:rsidRPr="00FF5BBF">
        <w:rPr>
          <w:rFonts w:eastAsia="標楷體" w:hint="eastAsia"/>
          <w:sz w:val="28"/>
          <w:szCs w:val="28"/>
        </w:rPr>
        <w:t>辦理重新規定地價時，應另行編造公告地價表，用表格式及編造說明參照土地現值表格式及編造說明辦理，惟表內「公告土地現值表」及「公告現值」等字應修正為「公告地價表」及「公告地價」。</w:t>
      </w:r>
    </w:p>
    <w:p w:rsidR="00DB3C02" w:rsidRPr="00FF5BBF" w:rsidRDefault="00DB3C02" w:rsidP="000B5998">
      <w:pPr>
        <w:spacing w:line="460" w:lineRule="exact"/>
        <w:ind w:left="840" w:hangingChars="300" w:hanging="840"/>
        <w:jc w:val="both"/>
        <w:rPr>
          <w:rFonts w:eastAsia="標楷體"/>
          <w:sz w:val="28"/>
          <w:szCs w:val="28"/>
        </w:rPr>
      </w:pPr>
      <w:r w:rsidRPr="00FF5BBF">
        <w:rPr>
          <w:rFonts w:eastAsia="標楷體" w:hint="eastAsia"/>
          <w:sz w:val="28"/>
          <w:szCs w:val="28"/>
        </w:rPr>
        <w:t>十六、依本規定編造之各種圖、表，應由地政事務所派員妥慎保管，保管者於離職時應列入移交。</w:t>
      </w:r>
    </w:p>
    <w:p w:rsidR="00DB3C02" w:rsidRDefault="00DB3C02" w:rsidP="0082315B">
      <w:pPr>
        <w:spacing w:line="460" w:lineRule="exact"/>
        <w:jc w:val="both"/>
        <w:rPr>
          <w:rFonts w:eastAsia="標楷體"/>
          <w:sz w:val="28"/>
          <w:szCs w:val="28"/>
        </w:rPr>
        <w:sectPr w:rsidR="00DB3C02" w:rsidSect="000B5998">
          <w:footerReference w:type="even" r:id="rId7"/>
          <w:footerReference w:type="default" r:id="rId8"/>
          <w:pgSz w:w="11907" w:h="16839" w:code="9"/>
          <w:pgMar w:top="1418" w:right="1418" w:bottom="1418" w:left="1418" w:header="851" w:footer="567" w:gutter="0"/>
          <w:cols w:space="425"/>
          <w:docGrid w:type="lines" w:linePitch="360"/>
        </w:sectPr>
      </w:pPr>
    </w:p>
    <w:tbl>
      <w:tblPr>
        <w:tblW w:w="9648" w:type="dxa"/>
        <w:jc w:val="center"/>
        <w:tblInd w:w="-280" w:type="dxa"/>
        <w:tblCellMar>
          <w:left w:w="28" w:type="dxa"/>
          <w:right w:w="28" w:type="dxa"/>
        </w:tblCellMar>
        <w:tblLook w:val="00A0"/>
      </w:tblPr>
      <w:tblGrid>
        <w:gridCol w:w="2709"/>
        <w:gridCol w:w="3118"/>
        <w:gridCol w:w="1559"/>
        <w:gridCol w:w="426"/>
        <w:gridCol w:w="1836"/>
      </w:tblGrid>
      <w:tr w:rsidR="00DB3C02" w:rsidRPr="0061206E" w:rsidTr="00A845E1">
        <w:trPr>
          <w:trHeight w:val="705"/>
          <w:jc w:val="center"/>
        </w:trPr>
        <w:tc>
          <w:tcPr>
            <w:tcW w:w="9648" w:type="dxa"/>
            <w:gridSpan w:val="5"/>
            <w:tcBorders>
              <w:top w:val="nil"/>
              <w:left w:val="nil"/>
              <w:bottom w:val="single" w:sz="4" w:space="0" w:color="auto"/>
              <w:right w:val="nil"/>
            </w:tcBorders>
            <w:noWrap/>
            <w:vAlign w:val="center"/>
          </w:tcPr>
          <w:p w:rsidR="00DB3C02" w:rsidRPr="0061206E" w:rsidRDefault="00DB3C02" w:rsidP="0082315B">
            <w:pPr>
              <w:widowControl/>
              <w:rPr>
                <w:rFonts w:ascii="標楷體" w:eastAsia="標楷體" w:hAnsi="標楷體" w:cs="新細明體"/>
                <w:b/>
                <w:bCs/>
                <w:color w:val="000000"/>
                <w:kern w:val="0"/>
                <w:sz w:val="32"/>
                <w:szCs w:val="32"/>
              </w:rPr>
            </w:pPr>
            <w:r w:rsidRPr="0061206E">
              <w:rPr>
                <w:rFonts w:ascii="標楷體" w:eastAsia="標楷體" w:hAnsi="標楷體" w:cs="新細明體" w:hint="eastAsia"/>
                <w:b/>
                <w:bCs/>
                <w:color w:val="000000"/>
                <w:kern w:val="0"/>
                <w:sz w:val="32"/>
                <w:szCs w:val="32"/>
              </w:rPr>
              <w:t>附件一</w:t>
            </w:r>
            <w:r w:rsidRPr="005770F0">
              <w:rPr>
                <w:rFonts w:ascii="標楷體" w:eastAsia="標楷體" w:hAnsi="標楷體" w:cs="新細明體"/>
                <w:b/>
                <w:bCs/>
                <w:color w:val="000000"/>
                <w:kern w:val="0"/>
                <w:sz w:val="32"/>
                <w:szCs w:val="32"/>
              </w:rPr>
              <w:t xml:space="preserve"> </w:t>
            </w:r>
            <w:r>
              <w:rPr>
                <w:rFonts w:ascii="標楷體" w:eastAsia="標楷體" w:hAnsi="標楷體" w:cs="新細明體"/>
                <w:b/>
                <w:bCs/>
                <w:color w:val="000000"/>
                <w:kern w:val="0"/>
                <w:sz w:val="32"/>
                <w:szCs w:val="32"/>
              </w:rPr>
              <w:t xml:space="preserve">      </w:t>
            </w:r>
            <w:r w:rsidRPr="0061206E">
              <w:rPr>
                <w:rFonts w:ascii="標楷體" w:eastAsia="標楷體" w:hAnsi="標楷體" w:cs="新細明體" w:hint="eastAsia"/>
                <w:b/>
                <w:bCs/>
                <w:color w:val="000000"/>
                <w:kern w:val="0"/>
                <w:sz w:val="32"/>
                <w:szCs w:val="32"/>
              </w:rPr>
              <w:t>臺中市地價調查用建築改良物標準單價表</w:t>
            </w:r>
          </w:p>
        </w:tc>
      </w:tr>
      <w:tr w:rsidR="00DB3C02" w:rsidRPr="0061206E" w:rsidTr="00A845E1">
        <w:trPr>
          <w:trHeight w:val="102"/>
          <w:jc w:val="center"/>
        </w:trPr>
        <w:tc>
          <w:tcPr>
            <w:tcW w:w="2709" w:type="dxa"/>
            <w:tcBorders>
              <w:top w:val="nil"/>
              <w:left w:val="single" w:sz="4" w:space="0" w:color="auto"/>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rFonts w:ascii="標楷體" w:eastAsia="標楷體" w:hAnsi="標楷體" w:hint="eastAsia"/>
                <w:color w:val="000000"/>
                <w:kern w:val="0"/>
              </w:rPr>
              <w:t>構造類別</w:t>
            </w: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rFonts w:ascii="標楷體" w:eastAsia="標楷體" w:hAnsi="標楷體" w:hint="eastAsia"/>
                <w:color w:val="000000"/>
                <w:kern w:val="0"/>
              </w:rPr>
              <w:t>地上樓層數</w:t>
            </w:r>
          </w:p>
        </w:tc>
        <w:tc>
          <w:tcPr>
            <w:tcW w:w="3821" w:type="dxa"/>
            <w:gridSpan w:val="3"/>
            <w:tcBorders>
              <w:top w:val="single" w:sz="4" w:space="0" w:color="auto"/>
              <w:left w:val="nil"/>
              <w:bottom w:val="nil"/>
              <w:right w:val="single" w:sz="4" w:space="0" w:color="000000"/>
            </w:tcBorders>
            <w:vAlign w:val="center"/>
          </w:tcPr>
          <w:p w:rsidR="00DB3C02" w:rsidRPr="0061206E" w:rsidRDefault="00DB3C02" w:rsidP="00A845E1">
            <w:pPr>
              <w:widowControl/>
              <w:jc w:val="center"/>
              <w:rPr>
                <w:color w:val="000000"/>
                <w:kern w:val="0"/>
              </w:rPr>
            </w:pPr>
            <w:r w:rsidRPr="0061206E">
              <w:rPr>
                <w:rFonts w:ascii="標楷體" w:eastAsia="標楷體" w:hAnsi="標楷體" w:hint="eastAsia"/>
                <w:color w:val="000000"/>
                <w:kern w:val="0"/>
              </w:rPr>
              <w:t>標準單價</w:t>
            </w:r>
            <w:r w:rsidRPr="0061206E">
              <w:rPr>
                <w:color w:val="000000"/>
                <w:kern w:val="0"/>
              </w:rPr>
              <w:t>(</w:t>
            </w:r>
            <w:r w:rsidRPr="0061206E">
              <w:rPr>
                <w:rFonts w:ascii="標楷體" w:eastAsia="標楷體" w:hAnsi="標楷體" w:hint="eastAsia"/>
                <w:color w:val="000000"/>
                <w:kern w:val="0"/>
              </w:rPr>
              <w:t>元</w:t>
            </w:r>
            <w:r w:rsidRPr="0061206E">
              <w:rPr>
                <w:color w:val="000000"/>
                <w:kern w:val="0"/>
              </w:rPr>
              <w:t>/m</w:t>
            </w:r>
            <w:r w:rsidRPr="0061206E">
              <w:rPr>
                <w:color w:val="000000"/>
                <w:kern w:val="0"/>
                <w:vertAlign w:val="superscript"/>
              </w:rPr>
              <w:t>2</w:t>
            </w:r>
            <w:r w:rsidRPr="0061206E">
              <w:rPr>
                <w:color w:val="000000"/>
                <w:kern w:val="0"/>
              </w:rPr>
              <w:t>)</w:t>
            </w:r>
          </w:p>
        </w:tc>
      </w:tr>
      <w:tr w:rsidR="00DB3C02" w:rsidRPr="005770F0" w:rsidTr="00A845E1">
        <w:trPr>
          <w:trHeight w:val="102"/>
          <w:jc w:val="center"/>
        </w:trPr>
        <w:tc>
          <w:tcPr>
            <w:tcW w:w="2709" w:type="dxa"/>
            <w:vMerge w:val="restart"/>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r w:rsidRPr="0061206E">
              <w:rPr>
                <w:rFonts w:ascii="標楷體" w:eastAsia="標楷體" w:hAnsi="標楷體" w:hint="eastAsia"/>
                <w:color w:val="000000"/>
                <w:kern w:val="0"/>
              </w:rPr>
              <w:t>鋼筋（預鑄）</w:t>
            </w:r>
            <w:r w:rsidRPr="0061206E">
              <w:rPr>
                <w:rFonts w:ascii="標楷體" w:eastAsia="標楷體" w:hAnsi="標楷體"/>
                <w:color w:val="000000"/>
                <w:kern w:val="0"/>
              </w:rPr>
              <w:br/>
            </w:r>
            <w:r w:rsidRPr="0061206E">
              <w:rPr>
                <w:rFonts w:ascii="標楷體" w:eastAsia="標楷體" w:hAnsi="標楷體" w:hint="eastAsia"/>
                <w:color w:val="000000"/>
                <w:kern w:val="0"/>
              </w:rPr>
              <w:t>混凝土造</w:t>
            </w: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5</w:t>
            </w:r>
            <w:r w:rsidRPr="0061206E">
              <w:rPr>
                <w:rFonts w:ascii="標楷體" w:eastAsia="標楷體" w:hAnsi="標楷體" w:hint="eastAsia"/>
                <w:color w:val="000000"/>
                <w:kern w:val="0"/>
              </w:rPr>
              <w:t>層以下</w:t>
            </w:r>
          </w:p>
        </w:tc>
        <w:tc>
          <w:tcPr>
            <w:tcW w:w="1559" w:type="dxa"/>
            <w:tcBorders>
              <w:top w:val="single" w:sz="4" w:space="0" w:color="auto"/>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15,000 </w:t>
            </w:r>
          </w:p>
        </w:tc>
        <w:tc>
          <w:tcPr>
            <w:tcW w:w="426" w:type="dxa"/>
            <w:tcBorders>
              <w:top w:val="single" w:sz="4" w:space="0" w:color="auto"/>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single" w:sz="4" w:space="0" w:color="auto"/>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25,000 </w:t>
            </w:r>
          </w:p>
        </w:tc>
      </w:tr>
      <w:tr w:rsidR="00DB3C0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6</w:t>
            </w:r>
            <w:r w:rsidRPr="0061206E">
              <w:rPr>
                <w:rFonts w:ascii="標楷體" w:eastAsia="標楷體" w:hAnsi="標楷體" w:hint="eastAsia"/>
                <w:color w:val="000000"/>
                <w:kern w:val="0"/>
              </w:rPr>
              <w:t>至</w:t>
            </w:r>
            <w:r w:rsidRPr="0061206E">
              <w:rPr>
                <w:color w:val="000000"/>
                <w:kern w:val="0"/>
              </w:rPr>
              <w:t>10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19,000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28,000 </w:t>
            </w:r>
          </w:p>
        </w:tc>
      </w:tr>
      <w:tr w:rsidR="00DB3C0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11</w:t>
            </w:r>
            <w:r w:rsidRPr="0061206E">
              <w:rPr>
                <w:rFonts w:ascii="標楷體" w:eastAsia="標楷體" w:hAnsi="標楷體" w:hint="eastAsia"/>
                <w:color w:val="000000"/>
                <w:kern w:val="0"/>
              </w:rPr>
              <w:t>至</w:t>
            </w:r>
            <w:r w:rsidRPr="0061206E">
              <w:rPr>
                <w:color w:val="000000"/>
                <w:kern w:val="0"/>
              </w:rPr>
              <w:t>15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22,000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30,000 </w:t>
            </w:r>
          </w:p>
        </w:tc>
      </w:tr>
      <w:tr w:rsidR="00DB3C0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16</w:t>
            </w:r>
            <w:r w:rsidRPr="0061206E">
              <w:rPr>
                <w:rFonts w:ascii="標楷體" w:eastAsia="標楷體" w:hAnsi="標楷體" w:hint="eastAsia"/>
                <w:color w:val="000000"/>
                <w:kern w:val="0"/>
              </w:rPr>
              <w:t>至</w:t>
            </w:r>
            <w:r w:rsidRPr="0061206E">
              <w:rPr>
                <w:color w:val="000000"/>
                <w:kern w:val="0"/>
              </w:rPr>
              <w:t>20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25,000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35,000 </w:t>
            </w:r>
          </w:p>
        </w:tc>
      </w:tr>
      <w:tr w:rsidR="00DB3C0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21</w:t>
            </w:r>
            <w:r w:rsidRPr="0061206E">
              <w:rPr>
                <w:rFonts w:ascii="標楷體" w:eastAsia="標楷體" w:hAnsi="標楷體" w:hint="eastAsia"/>
                <w:color w:val="000000"/>
                <w:kern w:val="0"/>
              </w:rPr>
              <w:t>至</w:t>
            </w:r>
            <w:r w:rsidRPr="0061206E">
              <w:rPr>
                <w:color w:val="000000"/>
                <w:kern w:val="0"/>
              </w:rPr>
              <w:t>25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28,000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38,000 </w:t>
            </w:r>
          </w:p>
        </w:tc>
      </w:tr>
      <w:tr w:rsidR="00DB3C0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26</w:t>
            </w:r>
            <w:r w:rsidRPr="0061206E">
              <w:rPr>
                <w:rFonts w:ascii="標楷體" w:eastAsia="標楷體" w:hAnsi="標楷體" w:hint="eastAsia"/>
                <w:color w:val="000000"/>
                <w:kern w:val="0"/>
              </w:rPr>
              <w:t>層以上</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31,000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41,000 </w:t>
            </w:r>
          </w:p>
        </w:tc>
      </w:tr>
      <w:tr w:rsidR="00DB3C02" w:rsidRPr="005770F0" w:rsidTr="00A845E1">
        <w:trPr>
          <w:trHeight w:val="102"/>
          <w:jc w:val="center"/>
        </w:trPr>
        <w:tc>
          <w:tcPr>
            <w:tcW w:w="2709" w:type="dxa"/>
            <w:vMerge w:val="restart"/>
            <w:tcBorders>
              <w:top w:val="nil"/>
              <w:left w:val="single" w:sz="4" w:space="0" w:color="auto"/>
              <w:bottom w:val="single" w:sz="4" w:space="0" w:color="000000"/>
              <w:right w:val="single" w:sz="4" w:space="0" w:color="auto"/>
            </w:tcBorders>
            <w:vAlign w:val="center"/>
          </w:tcPr>
          <w:p w:rsidR="00DB3C02" w:rsidRPr="0061206E" w:rsidRDefault="00DB3C02" w:rsidP="00A845E1">
            <w:pPr>
              <w:widowControl/>
              <w:rPr>
                <w:color w:val="000000"/>
                <w:kern w:val="0"/>
              </w:rPr>
            </w:pPr>
            <w:r w:rsidRPr="0061206E">
              <w:rPr>
                <w:rFonts w:ascii="標楷體" w:eastAsia="標楷體" w:hAnsi="標楷體" w:hint="eastAsia"/>
                <w:color w:val="000000"/>
                <w:kern w:val="0"/>
              </w:rPr>
              <w:t>鋼骨造</w:t>
            </w: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5</w:t>
            </w:r>
            <w:r w:rsidRPr="0061206E">
              <w:rPr>
                <w:rFonts w:ascii="標楷體" w:eastAsia="標楷體" w:hAnsi="標楷體" w:hint="eastAsia"/>
                <w:color w:val="000000"/>
                <w:kern w:val="0"/>
              </w:rPr>
              <w:t>層以下</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22,000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31,000 </w:t>
            </w:r>
          </w:p>
        </w:tc>
      </w:tr>
      <w:tr w:rsidR="00DB3C0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6</w:t>
            </w:r>
            <w:r w:rsidRPr="0061206E">
              <w:rPr>
                <w:rFonts w:ascii="標楷體" w:eastAsia="標楷體" w:hAnsi="標楷體" w:hint="eastAsia"/>
                <w:color w:val="000000"/>
                <w:kern w:val="0"/>
              </w:rPr>
              <w:t>至</w:t>
            </w:r>
            <w:r w:rsidRPr="0061206E">
              <w:rPr>
                <w:color w:val="000000"/>
                <w:kern w:val="0"/>
              </w:rPr>
              <w:t>10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25,000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36,000 </w:t>
            </w:r>
          </w:p>
        </w:tc>
      </w:tr>
      <w:tr w:rsidR="00DB3C0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11</w:t>
            </w:r>
            <w:r w:rsidRPr="0061206E">
              <w:rPr>
                <w:rFonts w:ascii="標楷體" w:eastAsia="標楷體" w:hAnsi="標楷體" w:hint="eastAsia"/>
                <w:color w:val="000000"/>
                <w:kern w:val="0"/>
              </w:rPr>
              <w:t>至</w:t>
            </w:r>
            <w:r w:rsidRPr="0061206E">
              <w:rPr>
                <w:color w:val="000000"/>
                <w:kern w:val="0"/>
              </w:rPr>
              <w:t>15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29,000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40,000 </w:t>
            </w:r>
          </w:p>
        </w:tc>
      </w:tr>
      <w:tr w:rsidR="00DB3C0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16</w:t>
            </w:r>
            <w:r w:rsidRPr="0061206E">
              <w:rPr>
                <w:rFonts w:ascii="標楷體" w:eastAsia="標楷體" w:hAnsi="標楷體" w:hint="eastAsia"/>
                <w:color w:val="000000"/>
                <w:kern w:val="0"/>
              </w:rPr>
              <w:t>至</w:t>
            </w:r>
            <w:r w:rsidRPr="0061206E">
              <w:rPr>
                <w:color w:val="000000"/>
                <w:kern w:val="0"/>
              </w:rPr>
              <w:t>20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32,000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45,000 </w:t>
            </w:r>
          </w:p>
        </w:tc>
      </w:tr>
      <w:tr w:rsidR="00DB3C0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21</w:t>
            </w:r>
            <w:r w:rsidRPr="0061206E">
              <w:rPr>
                <w:rFonts w:ascii="標楷體" w:eastAsia="標楷體" w:hAnsi="標楷體" w:hint="eastAsia"/>
                <w:color w:val="000000"/>
                <w:kern w:val="0"/>
              </w:rPr>
              <w:t>至</w:t>
            </w:r>
            <w:r w:rsidRPr="0061206E">
              <w:rPr>
                <w:color w:val="000000"/>
                <w:kern w:val="0"/>
              </w:rPr>
              <w:t>25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35,000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48,000 </w:t>
            </w:r>
          </w:p>
        </w:tc>
      </w:tr>
      <w:tr w:rsidR="00DB3C0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26</w:t>
            </w:r>
            <w:r w:rsidRPr="0061206E">
              <w:rPr>
                <w:rFonts w:ascii="標楷體" w:eastAsia="標楷體" w:hAnsi="標楷體" w:hint="eastAsia"/>
                <w:color w:val="000000"/>
                <w:kern w:val="0"/>
              </w:rPr>
              <w:t>層以上</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37,000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51,000 </w:t>
            </w:r>
          </w:p>
        </w:tc>
      </w:tr>
      <w:tr w:rsidR="00DB3C02" w:rsidRPr="005770F0" w:rsidTr="00A845E1">
        <w:trPr>
          <w:trHeight w:val="102"/>
          <w:jc w:val="center"/>
        </w:trPr>
        <w:tc>
          <w:tcPr>
            <w:tcW w:w="2709" w:type="dxa"/>
            <w:vMerge w:val="restart"/>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r w:rsidRPr="0061206E">
              <w:rPr>
                <w:rFonts w:ascii="標楷體" w:eastAsia="標楷體" w:hAnsi="標楷體" w:hint="eastAsia"/>
                <w:color w:val="000000"/>
                <w:kern w:val="0"/>
              </w:rPr>
              <w:t>鋼骨（鋼筋）</w:t>
            </w:r>
            <w:r w:rsidRPr="0061206E">
              <w:rPr>
                <w:rFonts w:ascii="標楷體" w:eastAsia="標楷體" w:hAnsi="標楷體"/>
                <w:color w:val="000000"/>
                <w:kern w:val="0"/>
              </w:rPr>
              <w:br/>
            </w:r>
            <w:r w:rsidRPr="0061206E">
              <w:rPr>
                <w:rFonts w:ascii="標楷體" w:eastAsia="標楷體" w:hAnsi="標楷體" w:hint="eastAsia"/>
                <w:color w:val="000000"/>
                <w:kern w:val="0"/>
              </w:rPr>
              <w:t>混凝土造</w:t>
            </w: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5</w:t>
            </w:r>
            <w:r w:rsidRPr="0061206E">
              <w:rPr>
                <w:rFonts w:ascii="標楷體" w:eastAsia="標楷體" w:hAnsi="標楷體" w:hint="eastAsia"/>
                <w:color w:val="000000"/>
                <w:kern w:val="0"/>
              </w:rPr>
              <w:t>層以下</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23,000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32,000 </w:t>
            </w:r>
          </w:p>
        </w:tc>
      </w:tr>
      <w:tr w:rsidR="00DB3C0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6</w:t>
            </w:r>
            <w:r w:rsidRPr="0061206E">
              <w:rPr>
                <w:rFonts w:ascii="標楷體" w:eastAsia="標楷體" w:hAnsi="標楷體" w:hint="eastAsia"/>
                <w:color w:val="000000"/>
                <w:kern w:val="0"/>
              </w:rPr>
              <w:t>至</w:t>
            </w:r>
            <w:r w:rsidRPr="0061206E">
              <w:rPr>
                <w:color w:val="000000"/>
                <w:kern w:val="0"/>
              </w:rPr>
              <w:t>10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26,000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37,000 </w:t>
            </w:r>
          </w:p>
        </w:tc>
      </w:tr>
      <w:tr w:rsidR="00DB3C0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11</w:t>
            </w:r>
            <w:r w:rsidRPr="0061206E">
              <w:rPr>
                <w:rFonts w:ascii="標楷體" w:eastAsia="標楷體" w:hAnsi="標楷體" w:hint="eastAsia"/>
                <w:color w:val="000000"/>
                <w:kern w:val="0"/>
              </w:rPr>
              <w:t>至</w:t>
            </w:r>
            <w:r w:rsidRPr="0061206E">
              <w:rPr>
                <w:color w:val="000000"/>
                <w:kern w:val="0"/>
              </w:rPr>
              <w:t>15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31,000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43,000 </w:t>
            </w:r>
          </w:p>
        </w:tc>
      </w:tr>
      <w:tr w:rsidR="00DB3C0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16</w:t>
            </w:r>
            <w:r w:rsidRPr="0061206E">
              <w:rPr>
                <w:rFonts w:ascii="標楷體" w:eastAsia="標楷體" w:hAnsi="標楷體" w:hint="eastAsia"/>
                <w:color w:val="000000"/>
                <w:kern w:val="0"/>
              </w:rPr>
              <w:t>至</w:t>
            </w:r>
            <w:r w:rsidRPr="0061206E">
              <w:rPr>
                <w:color w:val="000000"/>
                <w:kern w:val="0"/>
              </w:rPr>
              <w:t>20</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35,000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50,000 </w:t>
            </w:r>
          </w:p>
        </w:tc>
      </w:tr>
      <w:tr w:rsidR="00DB3C0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21</w:t>
            </w:r>
            <w:r w:rsidRPr="0061206E">
              <w:rPr>
                <w:rFonts w:ascii="標楷體" w:eastAsia="標楷體" w:hAnsi="標楷體" w:hint="eastAsia"/>
                <w:color w:val="000000"/>
                <w:kern w:val="0"/>
              </w:rPr>
              <w:t>至</w:t>
            </w:r>
            <w:r w:rsidRPr="0061206E">
              <w:rPr>
                <w:color w:val="000000"/>
                <w:kern w:val="0"/>
              </w:rPr>
              <w:t>25</w:t>
            </w:r>
            <w:r w:rsidRPr="0061206E">
              <w:rPr>
                <w:rFonts w:ascii="標楷體" w:eastAsia="標楷體" w:hAnsi="標楷體" w:hint="eastAsia"/>
                <w:color w:val="000000"/>
                <w:kern w:val="0"/>
              </w:rPr>
              <w:t>層</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38,000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53,000 </w:t>
            </w:r>
          </w:p>
        </w:tc>
      </w:tr>
      <w:tr w:rsidR="00DB3C02" w:rsidRPr="005770F0" w:rsidTr="00A845E1">
        <w:trPr>
          <w:trHeight w:val="102"/>
          <w:jc w:val="center"/>
        </w:trPr>
        <w:tc>
          <w:tcPr>
            <w:tcW w:w="2709" w:type="dxa"/>
            <w:vMerge/>
            <w:tcBorders>
              <w:top w:val="nil"/>
              <w:left w:val="single" w:sz="4" w:space="0" w:color="auto"/>
              <w:bottom w:val="single" w:sz="4" w:space="0" w:color="auto"/>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color w:val="000000"/>
                <w:kern w:val="0"/>
              </w:rPr>
              <w:t>26</w:t>
            </w:r>
            <w:r w:rsidRPr="0061206E">
              <w:rPr>
                <w:rFonts w:ascii="標楷體" w:eastAsia="標楷體" w:hAnsi="標楷體" w:hint="eastAsia"/>
                <w:color w:val="000000"/>
                <w:kern w:val="0"/>
              </w:rPr>
              <w:t>層以上</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41,000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60,000 </w:t>
            </w:r>
          </w:p>
        </w:tc>
      </w:tr>
      <w:tr w:rsidR="00DB3C02" w:rsidRPr="0061206E" w:rsidTr="00A845E1">
        <w:trPr>
          <w:trHeight w:val="102"/>
          <w:jc w:val="center"/>
        </w:trPr>
        <w:tc>
          <w:tcPr>
            <w:tcW w:w="5827" w:type="dxa"/>
            <w:gridSpan w:val="2"/>
            <w:tcBorders>
              <w:top w:val="single" w:sz="4" w:space="0" w:color="auto"/>
              <w:left w:val="single" w:sz="4" w:space="0" w:color="auto"/>
              <w:bottom w:val="single" w:sz="4" w:space="0" w:color="auto"/>
              <w:right w:val="single" w:sz="4" w:space="0" w:color="000000"/>
            </w:tcBorders>
            <w:vAlign w:val="center"/>
          </w:tcPr>
          <w:p w:rsidR="00DB3C02" w:rsidRPr="0061206E" w:rsidRDefault="00DB3C02" w:rsidP="00A845E1">
            <w:pPr>
              <w:widowControl/>
              <w:rPr>
                <w:color w:val="000000"/>
                <w:kern w:val="0"/>
              </w:rPr>
            </w:pPr>
            <w:r w:rsidRPr="0061206E">
              <w:rPr>
                <w:rFonts w:ascii="標楷體" w:eastAsia="標楷體" w:hAnsi="標楷體" w:hint="eastAsia"/>
                <w:color w:val="000000"/>
                <w:kern w:val="0"/>
              </w:rPr>
              <w:t>加強磚造</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13,000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23,000 </w:t>
            </w:r>
          </w:p>
        </w:tc>
      </w:tr>
      <w:tr w:rsidR="00DB3C02" w:rsidRPr="005770F0" w:rsidTr="00A845E1">
        <w:trPr>
          <w:trHeight w:val="102"/>
          <w:jc w:val="center"/>
        </w:trPr>
        <w:tc>
          <w:tcPr>
            <w:tcW w:w="2709" w:type="dxa"/>
            <w:vMerge w:val="restart"/>
            <w:tcBorders>
              <w:top w:val="nil"/>
              <w:left w:val="single" w:sz="4" w:space="0" w:color="auto"/>
              <w:bottom w:val="single" w:sz="4" w:space="0" w:color="000000"/>
              <w:right w:val="single" w:sz="4" w:space="0" w:color="auto"/>
            </w:tcBorders>
            <w:vAlign w:val="center"/>
          </w:tcPr>
          <w:p w:rsidR="00DB3C02" w:rsidRPr="0061206E" w:rsidRDefault="00DB3C02" w:rsidP="00A845E1">
            <w:pPr>
              <w:widowControl/>
              <w:rPr>
                <w:color w:val="000000"/>
                <w:kern w:val="0"/>
              </w:rPr>
            </w:pPr>
            <w:r w:rsidRPr="0061206E">
              <w:rPr>
                <w:rFonts w:ascii="標楷體" w:eastAsia="標楷體" w:hAnsi="標楷體" w:hint="eastAsia"/>
                <w:color w:val="000000"/>
                <w:kern w:val="0"/>
              </w:rPr>
              <w:t>鋼鐵造</w:t>
            </w: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rFonts w:ascii="標楷體" w:eastAsia="標楷體" w:hAnsi="標楷體" w:hint="eastAsia"/>
                <w:color w:val="000000"/>
                <w:kern w:val="0"/>
              </w:rPr>
              <w:t>重鋼架</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10,000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20,000 </w:t>
            </w:r>
          </w:p>
        </w:tc>
      </w:tr>
      <w:tr w:rsidR="00DB3C02" w:rsidRPr="005770F0" w:rsidTr="00A845E1">
        <w:trPr>
          <w:trHeight w:val="102"/>
          <w:jc w:val="center"/>
        </w:trPr>
        <w:tc>
          <w:tcPr>
            <w:tcW w:w="2709" w:type="dxa"/>
            <w:vMerge/>
            <w:tcBorders>
              <w:top w:val="nil"/>
              <w:left w:val="single" w:sz="4" w:space="0" w:color="auto"/>
              <w:bottom w:val="single" w:sz="4" w:space="0" w:color="000000"/>
              <w:right w:val="single" w:sz="4" w:space="0" w:color="auto"/>
            </w:tcBorders>
            <w:vAlign w:val="center"/>
          </w:tcPr>
          <w:p w:rsidR="00DB3C02" w:rsidRPr="0061206E" w:rsidRDefault="00DB3C02" w:rsidP="00A845E1">
            <w:pPr>
              <w:widowControl/>
              <w:rPr>
                <w:color w:val="000000"/>
                <w:kern w:val="0"/>
              </w:rPr>
            </w:pPr>
          </w:p>
        </w:tc>
        <w:tc>
          <w:tcPr>
            <w:tcW w:w="3118" w:type="dxa"/>
            <w:tcBorders>
              <w:top w:val="nil"/>
              <w:left w:val="nil"/>
              <w:bottom w:val="single" w:sz="4" w:space="0" w:color="auto"/>
              <w:right w:val="single" w:sz="4" w:space="0" w:color="auto"/>
            </w:tcBorders>
            <w:vAlign w:val="center"/>
          </w:tcPr>
          <w:p w:rsidR="00DB3C02" w:rsidRPr="0061206E" w:rsidRDefault="00DB3C02" w:rsidP="00A845E1">
            <w:pPr>
              <w:widowControl/>
              <w:jc w:val="center"/>
              <w:rPr>
                <w:color w:val="000000"/>
                <w:kern w:val="0"/>
              </w:rPr>
            </w:pPr>
            <w:r w:rsidRPr="0061206E">
              <w:rPr>
                <w:rFonts w:ascii="標楷體" w:eastAsia="標楷體" w:hAnsi="標楷體" w:hint="eastAsia"/>
                <w:color w:val="000000"/>
                <w:kern w:val="0"/>
              </w:rPr>
              <w:t>輕鋼架</w:t>
            </w:r>
          </w:p>
        </w:tc>
        <w:tc>
          <w:tcPr>
            <w:tcW w:w="1559" w:type="dxa"/>
            <w:tcBorders>
              <w:top w:val="nil"/>
              <w:left w:val="nil"/>
              <w:bottom w:val="single" w:sz="4" w:space="0" w:color="auto"/>
              <w:right w:val="nil"/>
            </w:tcBorders>
            <w:noWrap/>
            <w:vAlign w:val="center"/>
          </w:tcPr>
          <w:p w:rsidR="00DB3C02" w:rsidRPr="0061206E" w:rsidRDefault="00DB3C02" w:rsidP="00AA21F3">
            <w:pPr>
              <w:widowControl/>
              <w:jc w:val="right"/>
              <w:rPr>
                <w:color w:val="000000"/>
                <w:kern w:val="0"/>
              </w:rPr>
            </w:pPr>
            <w:r w:rsidRPr="0061206E">
              <w:rPr>
                <w:color w:val="000000"/>
                <w:kern w:val="0"/>
              </w:rPr>
              <w:t xml:space="preserve">6,000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12,000 </w:t>
            </w:r>
          </w:p>
        </w:tc>
      </w:tr>
      <w:tr w:rsidR="00DB3C02" w:rsidRPr="0061206E" w:rsidTr="00A845E1">
        <w:trPr>
          <w:trHeight w:val="102"/>
          <w:jc w:val="center"/>
        </w:trPr>
        <w:tc>
          <w:tcPr>
            <w:tcW w:w="5827" w:type="dxa"/>
            <w:gridSpan w:val="2"/>
            <w:tcBorders>
              <w:top w:val="single" w:sz="4" w:space="0" w:color="auto"/>
              <w:left w:val="single" w:sz="4" w:space="0" w:color="auto"/>
              <w:bottom w:val="single" w:sz="4" w:space="0" w:color="auto"/>
              <w:right w:val="single" w:sz="4" w:space="0" w:color="000000"/>
            </w:tcBorders>
            <w:vAlign w:val="center"/>
          </w:tcPr>
          <w:p w:rsidR="00DB3C02" w:rsidRPr="0061206E" w:rsidRDefault="00DB3C02" w:rsidP="00A845E1">
            <w:pPr>
              <w:widowControl/>
              <w:rPr>
                <w:color w:val="000000"/>
                <w:kern w:val="0"/>
              </w:rPr>
            </w:pPr>
            <w:r w:rsidRPr="0061206E">
              <w:rPr>
                <w:rFonts w:ascii="標楷體" w:eastAsia="標楷體" w:hAnsi="標楷體" w:hint="eastAsia"/>
                <w:color w:val="000000"/>
                <w:kern w:val="0"/>
              </w:rPr>
              <w:t>磚造、石造</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6,000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9,000 </w:t>
            </w:r>
          </w:p>
        </w:tc>
      </w:tr>
      <w:tr w:rsidR="00DB3C02" w:rsidRPr="0061206E" w:rsidTr="00A845E1">
        <w:trPr>
          <w:trHeight w:val="102"/>
          <w:jc w:val="center"/>
        </w:trPr>
        <w:tc>
          <w:tcPr>
            <w:tcW w:w="5827" w:type="dxa"/>
            <w:gridSpan w:val="2"/>
            <w:tcBorders>
              <w:top w:val="single" w:sz="4" w:space="0" w:color="auto"/>
              <w:left w:val="single" w:sz="4" w:space="0" w:color="auto"/>
              <w:bottom w:val="single" w:sz="4" w:space="0" w:color="auto"/>
              <w:right w:val="single" w:sz="4" w:space="0" w:color="000000"/>
            </w:tcBorders>
            <w:vAlign w:val="center"/>
          </w:tcPr>
          <w:p w:rsidR="00DB3C02" w:rsidRPr="0061206E" w:rsidRDefault="00DB3C02" w:rsidP="00A845E1">
            <w:pPr>
              <w:widowControl/>
              <w:rPr>
                <w:color w:val="000000"/>
                <w:kern w:val="0"/>
              </w:rPr>
            </w:pPr>
            <w:r w:rsidRPr="0061206E">
              <w:rPr>
                <w:rFonts w:ascii="標楷體" w:eastAsia="標楷體" w:hAnsi="標楷體" w:hint="eastAsia"/>
                <w:color w:val="000000"/>
                <w:kern w:val="0"/>
              </w:rPr>
              <w:t>木造</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5,000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12,000 </w:t>
            </w:r>
          </w:p>
        </w:tc>
      </w:tr>
      <w:tr w:rsidR="00DB3C02" w:rsidRPr="0061206E" w:rsidTr="00A845E1">
        <w:trPr>
          <w:trHeight w:val="102"/>
          <w:jc w:val="center"/>
        </w:trPr>
        <w:tc>
          <w:tcPr>
            <w:tcW w:w="5827" w:type="dxa"/>
            <w:gridSpan w:val="2"/>
            <w:tcBorders>
              <w:top w:val="single" w:sz="4" w:space="0" w:color="auto"/>
              <w:left w:val="single" w:sz="4" w:space="0" w:color="auto"/>
              <w:bottom w:val="single" w:sz="4" w:space="0" w:color="auto"/>
              <w:right w:val="single" w:sz="4" w:space="0" w:color="000000"/>
            </w:tcBorders>
            <w:vAlign w:val="center"/>
          </w:tcPr>
          <w:p w:rsidR="00DB3C02" w:rsidRPr="0061206E" w:rsidRDefault="00DB3C02" w:rsidP="00A845E1">
            <w:pPr>
              <w:widowControl/>
              <w:rPr>
                <w:color w:val="000000"/>
                <w:kern w:val="0"/>
              </w:rPr>
            </w:pPr>
            <w:r w:rsidRPr="0061206E">
              <w:rPr>
                <w:rFonts w:ascii="標楷體" w:eastAsia="標楷體" w:hAnsi="標楷體" w:hint="eastAsia"/>
                <w:color w:val="000000"/>
                <w:kern w:val="0"/>
              </w:rPr>
              <w:t>土磚混合造、土造</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4,500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6,000 </w:t>
            </w:r>
          </w:p>
        </w:tc>
      </w:tr>
      <w:tr w:rsidR="00DB3C02" w:rsidRPr="0061206E" w:rsidTr="00A845E1">
        <w:trPr>
          <w:trHeight w:val="102"/>
          <w:jc w:val="center"/>
        </w:trPr>
        <w:tc>
          <w:tcPr>
            <w:tcW w:w="5827" w:type="dxa"/>
            <w:gridSpan w:val="2"/>
            <w:tcBorders>
              <w:top w:val="single" w:sz="4" w:space="0" w:color="auto"/>
              <w:left w:val="single" w:sz="4" w:space="0" w:color="auto"/>
              <w:bottom w:val="single" w:sz="4" w:space="0" w:color="auto"/>
              <w:right w:val="single" w:sz="4" w:space="0" w:color="000000"/>
            </w:tcBorders>
            <w:vAlign w:val="center"/>
          </w:tcPr>
          <w:p w:rsidR="00DB3C02" w:rsidRPr="0061206E" w:rsidRDefault="00DB3C02" w:rsidP="00A845E1">
            <w:pPr>
              <w:widowControl/>
              <w:rPr>
                <w:color w:val="000000"/>
                <w:kern w:val="0"/>
              </w:rPr>
            </w:pPr>
            <w:r w:rsidRPr="0061206E">
              <w:rPr>
                <w:rFonts w:ascii="標楷體" w:eastAsia="標楷體" w:hAnsi="標楷體" w:hint="eastAsia"/>
                <w:color w:val="000000"/>
                <w:kern w:val="0"/>
              </w:rPr>
              <w:t>竹造</w:t>
            </w:r>
          </w:p>
        </w:tc>
        <w:tc>
          <w:tcPr>
            <w:tcW w:w="1559" w:type="dxa"/>
            <w:tcBorders>
              <w:top w:val="nil"/>
              <w:left w:val="nil"/>
              <w:bottom w:val="single" w:sz="4" w:space="0" w:color="auto"/>
              <w:right w:val="nil"/>
            </w:tcBorders>
            <w:noWrap/>
            <w:vAlign w:val="center"/>
          </w:tcPr>
          <w:p w:rsidR="00DB3C02" w:rsidRPr="0061206E" w:rsidRDefault="00DB3C02" w:rsidP="00A845E1">
            <w:pPr>
              <w:widowControl/>
              <w:jc w:val="right"/>
              <w:rPr>
                <w:color w:val="000000"/>
                <w:kern w:val="0"/>
              </w:rPr>
            </w:pPr>
            <w:r w:rsidRPr="0061206E">
              <w:rPr>
                <w:color w:val="000000"/>
                <w:kern w:val="0"/>
              </w:rPr>
              <w:t xml:space="preserve">3,500 </w:t>
            </w:r>
          </w:p>
        </w:tc>
        <w:tc>
          <w:tcPr>
            <w:tcW w:w="426" w:type="dxa"/>
            <w:tcBorders>
              <w:top w:val="nil"/>
              <w:left w:val="nil"/>
              <w:bottom w:val="single" w:sz="4" w:space="0" w:color="auto"/>
              <w:right w:val="nil"/>
            </w:tcBorders>
            <w:noWrap/>
            <w:vAlign w:val="center"/>
          </w:tcPr>
          <w:p w:rsidR="00DB3C02" w:rsidRPr="0061206E" w:rsidRDefault="00DB3C02" w:rsidP="00A845E1">
            <w:pPr>
              <w:widowControl/>
              <w:jc w:val="center"/>
              <w:rPr>
                <w:color w:val="000000"/>
                <w:kern w:val="0"/>
              </w:rPr>
            </w:pPr>
            <w:r w:rsidRPr="0061206E">
              <w:rPr>
                <w:color w:val="000000"/>
                <w:kern w:val="0"/>
              </w:rPr>
              <w:t>~</w:t>
            </w:r>
          </w:p>
        </w:tc>
        <w:tc>
          <w:tcPr>
            <w:tcW w:w="1836" w:type="dxa"/>
            <w:tcBorders>
              <w:top w:val="nil"/>
              <w:left w:val="nil"/>
              <w:bottom w:val="single" w:sz="4" w:space="0" w:color="auto"/>
              <w:right w:val="single" w:sz="4" w:space="0" w:color="auto"/>
            </w:tcBorders>
            <w:noWrap/>
            <w:vAlign w:val="center"/>
          </w:tcPr>
          <w:p w:rsidR="00DB3C02" w:rsidRPr="0061206E" w:rsidRDefault="00DB3C02" w:rsidP="00A845E1">
            <w:pPr>
              <w:widowControl/>
              <w:rPr>
                <w:color w:val="000000"/>
                <w:kern w:val="0"/>
              </w:rPr>
            </w:pPr>
            <w:r w:rsidRPr="0061206E">
              <w:rPr>
                <w:color w:val="000000"/>
                <w:kern w:val="0"/>
              </w:rPr>
              <w:t xml:space="preserve">6,000 </w:t>
            </w:r>
          </w:p>
        </w:tc>
      </w:tr>
      <w:tr w:rsidR="00DB3C02" w:rsidRPr="0061206E" w:rsidTr="00A845E1">
        <w:trPr>
          <w:trHeight w:val="364"/>
          <w:jc w:val="center"/>
        </w:trPr>
        <w:tc>
          <w:tcPr>
            <w:tcW w:w="9648" w:type="dxa"/>
            <w:gridSpan w:val="5"/>
            <w:vMerge w:val="restart"/>
            <w:tcBorders>
              <w:top w:val="single" w:sz="4" w:space="0" w:color="auto"/>
              <w:left w:val="single" w:sz="4" w:space="0" w:color="auto"/>
              <w:bottom w:val="single" w:sz="4" w:space="0" w:color="000000"/>
              <w:right w:val="single" w:sz="4" w:space="0" w:color="000000"/>
            </w:tcBorders>
          </w:tcPr>
          <w:p w:rsidR="00DB3C02" w:rsidRPr="0061206E" w:rsidRDefault="00DB3C02" w:rsidP="00A845E1">
            <w:pPr>
              <w:widowControl/>
              <w:rPr>
                <w:rFonts w:ascii="標楷體" w:eastAsia="標楷體" w:hAnsi="標楷體" w:cs="新細明體"/>
                <w:color w:val="000000"/>
                <w:kern w:val="0"/>
              </w:rPr>
            </w:pPr>
            <w:r w:rsidRPr="0061206E">
              <w:rPr>
                <w:rFonts w:ascii="標楷體" w:eastAsia="標楷體" w:hAnsi="標楷體" w:cs="新細明體" w:hint="eastAsia"/>
                <w:color w:val="000000"/>
                <w:kern w:val="0"/>
              </w:rPr>
              <w:t>備註：</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一、本表係依據地價調查估計規則第</w:t>
            </w:r>
            <w:r w:rsidRPr="0061206E">
              <w:rPr>
                <w:rFonts w:ascii="標楷體" w:eastAsia="標楷體" w:hAnsi="標楷體" w:cs="新細明體"/>
                <w:color w:val="000000"/>
                <w:kern w:val="0"/>
              </w:rPr>
              <w:t>24</w:t>
            </w:r>
            <w:r w:rsidRPr="0061206E">
              <w:rPr>
                <w:rFonts w:ascii="標楷體" w:eastAsia="標楷體" w:hAnsi="標楷體" w:cs="新細明體" w:hint="eastAsia"/>
                <w:color w:val="000000"/>
                <w:kern w:val="0"/>
              </w:rPr>
              <w:t>條訂定。</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二、本表單價包含施工者之稅捐、利潤及管理費；地上樓層數</w:t>
            </w:r>
            <w:r w:rsidRPr="0061206E">
              <w:rPr>
                <w:rFonts w:ascii="標楷體" w:eastAsia="標楷體" w:hAnsi="標楷體" w:cs="新細明體"/>
                <w:color w:val="000000"/>
                <w:kern w:val="0"/>
              </w:rPr>
              <w:t>6</w:t>
            </w:r>
            <w:r w:rsidRPr="0061206E">
              <w:rPr>
                <w:rFonts w:ascii="標楷體" w:eastAsia="標楷體" w:hAnsi="標楷體" w:cs="新細明體" w:hint="eastAsia"/>
                <w:color w:val="000000"/>
                <w:kern w:val="0"/>
              </w:rPr>
              <w:t>樓以上建物已含電梯設備。但地上樓層數</w:t>
            </w:r>
            <w:r w:rsidRPr="0061206E">
              <w:rPr>
                <w:rFonts w:ascii="標楷體" w:eastAsia="標楷體" w:hAnsi="標楷體" w:cs="新細明體"/>
                <w:color w:val="000000"/>
                <w:kern w:val="0"/>
              </w:rPr>
              <w:t>5</w:t>
            </w:r>
            <w:r w:rsidRPr="0061206E">
              <w:rPr>
                <w:rFonts w:ascii="標楷體" w:eastAsia="標楷體" w:hAnsi="標楷體" w:cs="新細明體" w:hint="eastAsia"/>
                <w:color w:val="000000"/>
                <w:kern w:val="0"/>
              </w:rPr>
              <w:t>樓以下建物設有電梯設備者，其單價應按本表單價酌予加計之，地上樓層數</w:t>
            </w:r>
            <w:r w:rsidRPr="0061206E">
              <w:rPr>
                <w:rFonts w:ascii="標楷體" w:eastAsia="標楷體" w:hAnsi="標楷體" w:cs="新細明體"/>
                <w:color w:val="000000"/>
                <w:kern w:val="0"/>
              </w:rPr>
              <w:t>6</w:t>
            </w:r>
            <w:r w:rsidRPr="0061206E">
              <w:rPr>
                <w:rFonts w:ascii="標楷體" w:eastAsia="標楷體" w:hAnsi="標楷體" w:cs="新細明體" w:hint="eastAsia"/>
                <w:color w:val="000000"/>
                <w:kern w:val="0"/>
              </w:rPr>
              <w:t>樓以上建物未設有電梯設備者，其單價應按本表單價酌予減計之。</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三、地上有建物之買賣實例，於計算重建價格時，按本表所列上、下限標準單價範圍內，由查價人員視實際情況估計之。</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四、建物地下層有下列情形者，其造價得按本表單價加計之，超過部分之第</w:t>
            </w:r>
            <w:r w:rsidRPr="0061206E">
              <w:rPr>
                <w:rFonts w:ascii="標楷體" w:eastAsia="標楷體" w:hAnsi="標楷體" w:cs="新細明體"/>
                <w:color w:val="000000"/>
                <w:kern w:val="0"/>
              </w:rPr>
              <w:t>1</w:t>
            </w:r>
            <w:r w:rsidRPr="0061206E">
              <w:rPr>
                <w:rFonts w:ascii="標楷體" w:eastAsia="標楷體" w:hAnsi="標楷體" w:cs="新細明體" w:hint="eastAsia"/>
                <w:color w:val="000000"/>
                <w:kern w:val="0"/>
              </w:rPr>
              <w:t>層，該層加計</w:t>
            </w:r>
            <w:r w:rsidRPr="0061206E">
              <w:rPr>
                <w:rFonts w:ascii="標楷體" w:eastAsia="標楷體" w:hAnsi="標楷體" w:cs="新細明體"/>
                <w:color w:val="000000"/>
                <w:kern w:val="0"/>
              </w:rPr>
              <w:t>30%</w:t>
            </w:r>
            <w:r w:rsidRPr="0061206E">
              <w:rPr>
                <w:rFonts w:ascii="標楷體" w:eastAsia="標楷體" w:hAnsi="標楷體" w:cs="新細明體" w:hint="eastAsia"/>
                <w:color w:val="000000"/>
                <w:kern w:val="0"/>
              </w:rPr>
              <w:t>，超過第</w:t>
            </w:r>
            <w:r w:rsidRPr="0061206E">
              <w:rPr>
                <w:rFonts w:ascii="標楷體" w:eastAsia="標楷體" w:hAnsi="標楷體" w:cs="新細明體"/>
                <w:color w:val="000000"/>
                <w:kern w:val="0"/>
              </w:rPr>
              <w:t>2</w:t>
            </w:r>
            <w:r w:rsidRPr="0061206E">
              <w:rPr>
                <w:rFonts w:ascii="標楷體" w:eastAsia="標楷體" w:hAnsi="標楷體" w:cs="新細明體" w:hint="eastAsia"/>
                <w:color w:val="000000"/>
                <w:kern w:val="0"/>
              </w:rPr>
              <w:t>層</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含</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以上部分，各層加計</w:t>
            </w:r>
            <w:r w:rsidRPr="0061206E">
              <w:rPr>
                <w:rFonts w:ascii="標楷體" w:eastAsia="標楷體" w:hAnsi="標楷體" w:cs="新細明體"/>
                <w:color w:val="000000"/>
                <w:kern w:val="0"/>
              </w:rPr>
              <w:t>40%</w:t>
            </w:r>
            <w:r w:rsidRPr="0061206E">
              <w:rPr>
                <w:rFonts w:ascii="標楷體" w:eastAsia="標楷體" w:hAnsi="標楷體" w:cs="新細明體" w:hint="eastAsia"/>
                <w:color w:val="000000"/>
                <w:kern w:val="0"/>
              </w:rPr>
              <w:t>。但地下層無開挖之事實</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如地形上之高低落差所造成者</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，其層數應予扣除。</w:t>
            </w:r>
            <w:r w:rsidRPr="0061206E">
              <w:rPr>
                <w:rFonts w:ascii="標楷體" w:eastAsia="標楷體" w:hAnsi="標楷體" w:cs="新細明體"/>
                <w:color w:val="000000"/>
                <w:kern w:val="0"/>
              </w:rPr>
              <w:br/>
              <w:t>(</w:t>
            </w:r>
            <w:r w:rsidRPr="0061206E">
              <w:rPr>
                <w:rFonts w:ascii="標楷體" w:eastAsia="標楷體" w:hAnsi="標楷體" w:cs="新細明體" w:hint="eastAsia"/>
                <w:color w:val="000000"/>
                <w:kern w:val="0"/>
              </w:rPr>
              <w:t>一</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地上</w:t>
            </w:r>
            <w:r w:rsidRPr="0061206E">
              <w:rPr>
                <w:rFonts w:ascii="標楷體" w:eastAsia="標楷體" w:hAnsi="標楷體" w:cs="新細明體"/>
                <w:color w:val="000000"/>
                <w:kern w:val="0"/>
              </w:rPr>
              <w:t>1</w:t>
            </w:r>
            <w:r w:rsidRPr="0061206E">
              <w:rPr>
                <w:rFonts w:ascii="標楷體" w:eastAsia="標楷體" w:hAnsi="標楷體" w:cs="新細明體" w:hint="eastAsia"/>
                <w:color w:val="000000"/>
                <w:kern w:val="0"/>
              </w:rPr>
              <w:t>層至</w:t>
            </w:r>
            <w:r w:rsidRPr="0061206E">
              <w:rPr>
                <w:rFonts w:ascii="標楷體" w:eastAsia="標楷體" w:hAnsi="標楷體" w:cs="新細明體"/>
                <w:color w:val="000000"/>
                <w:kern w:val="0"/>
              </w:rPr>
              <w:t>5</w:t>
            </w:r>
            <w:r w:rsidRPr="0061206E">
              <w:rPr>
                <w:rFonts w:ascii="標楷體" w:eastAsia="標楷體" w:hAnsi="標楷體" w:cs="新細明體" w:hint="eastAsia"/>
                <w:color w:val="000000"/>
                <w:kern w:val="0"/>
              </w:rPr>
              <w:t>層建物，其地下樓層數超過</w:t>
            </w:r>
            <w:r w:rsidRPr="0061206E">
              <w:rPr>
                <w:rFonts w:ascii="標楷體" w:eastAsia="標楷體" w:hAnsi="標楷體" w:cs="新細明體"/>
                <w:color w:val="000000"/>
                <w:kern w:val="0"/>
              </w:rPr>
              <w:t>1</w:t>
            </w:r>
            <w:r w:rsidRPr="0061206E">
              <w:rPr>
                <w:rFonts w:ascii="標楷體" w:eastAsia="標楷體" w:hAnsi="標楷體" w:cs="新細明體" w:hint="eastAsia"/>
                <w:color w:val="000000"/>
                <w:kern w:val="0"/>
              </w:rPr>
              <w:t>層者，其超過部分。</w:t>
            </w:r>
            <w:r w:rsidRPr="0061206E">
              <w:rPr>
                <w:rFonts w:ascii="標楷體" w:eastAsia="標楷體" w:hAnsi="標楷體" w:cs="新細明體"/>
                <w:color w:val="000000"/>
                <w:kern w:val="0"/>
              </w:rPr>
              <w:br/>
              <w:t>(</w:t>
            </w:r>
            <w:r w:rsidRPr="0061206E">
              <w:rPr>
                <w:rFonts w:ascii="標楷體" w:eastAsia="標楷體" w:hAnsi="標楷體" w:cs="新細明體" w:hint="eastAsia"/>
                <w:color w:val="000000"/>
                <w:kern w:val="0"/>
              </w:rPr>
              <w:t>二</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地上</w:t>
            </w:r>
            <w:r w:rsidRPr="0061206E">
              <w:rPr>
                <w:rFonts w:ascii="標楷體" w:eastAsia="標楷體" w:hAnsi="標楷體" w:cs="新細明體"/>
                <w:color w:val="000000"/>
                <w:kern w:val="0"/>
              </w:rPr>
              <w:t>6</w:t>
            </w:r>
            <w:r w:rsidRPr="0061206E">
              <w:rPr>
                <w:rFonts w:ascii="標楷體" w:eastAsia="標楷體" w:hAnsi="標楷體" w:cs="新細明體" w:hint="eastAsia"/>
                <w:color w:val="000000"/>
                <w:kern w:val="0"/>
              </w:rPr>
              <w:t>層至</w:t>
            </w:r>
            <w:r w:rsidRPr="0061206E">
              <w:rPr>
                <w:rFonts w:ascii="標楷體" w:eastAsia="標楷體" w:hAnsi="標楷體" w:cs="新細明體"/>
                <w:color w:val="000000"/>
                <w:kern w:val="0"/>
              </w:rPr>
              <w:t>15</w:t>
            </w:r>
            <w:r w:rsidRPr="0061206E">
              <w:rPr>
                <w:rFonts w:ascii="標楷體" w:eastAsia="標楷體" w:hAnsi="標楷體" w:cs="新細明體" w:hint="eastAsia"/>
                <w:color w:val="000000"/>
                <w:kern w:val="0"/>
              </w:rPr>
              <w:t>層建物，其地下樓層數超過</w:t>
            </w:r>
            <w:r w:rsidRPr="0061206E">
              <w:rPr>
                <w:rFonts w:ascii="標楷體" w:eastAsia="標楷體" w:hAnsi="標楷體" w:cs="新細明體"/>
                <w:color w:val="000000"/>
                <w:kern w:val="0"/>
              </w:rPr>
              <w:t>2</w:t>
            </w:r>
            <w:r w:rsidRPr="0061206E">
              <w:rPr>
                <w:rFonts w:ascii="標楷體" w:eastAsia="標楷體" w:hAnsi="標楷體" w:cs="新細明體" w:hint="eastAsia"/>
                <w:color w:val="000000"/>
                <w:kern w:val="0"/>
              </w:rPr>
              <w:t>層者，其超過部分。</w:t>
            </w:r>
            <w:r w:rsidRPr="0061206E">
              <w:rPr>
                <w:rFonts w:ascii="標楷體" w:eastAsia="標楷體" w:hAnsi="標楷體" w:cs="新細明體"/>
                <w:color w:val="000000"/>
                <w:kern w:val="0"/>
              </w:rPr>
              <w:br/>
              <w:t>(</w:t>
            </w:r>
            <w:r w:rsidRPr="0061206E">
              <w:rPr>
                <w:rFonts w:ascii="標楷體" w:eastAsia="標楷體" w:hAnsi="標楷體" w:cs="新細明體" w:hint="eastAsia"/>
                <w:color w:val="000000"/>
                <w:kern w:val="0"/>
              </w:rPr>
              <w:t>三</w:t>
            </w:r>
            <w:r w:rsidRPr="0061206E">
              <w:rPr>
                <w:rFonts w:ascii="標楷體" w:eastAsia="標楷體" w:hAnsi="標楷體" w:cs="新細明體"/>
                <w:color w:val="000000"/>
                <w:kern w:val="0"/>
              </w:rPr>
              <w:t>)</w:t>
            </w:r>
            <w:r w:rsidRPr="0061206E">
              <w:rPr>
                <w:rFonts w:ascii="標楷體" w:eastAsia="標楷體" w:hAnsi="標楷體" w:cs="新細明體" w:hint="eastAsia"/>
                <w:color w:val="000000"/>
                <w:kern w:val="0"/>
              </w:rPr>
              <w:t>地上</w:t>
            </w:r>
            <w:r w:rsidRPr="0061206E">
              <w:rPr>
                <w:rFonts w:ascii="標楷體" w:eastAsia="標楷體" w:hAnsi="標楷體" w:cs="新細明體"/>
                <w:color w:val="000000"/>
                <w:kern w:val="0"/>
              </w:rPr>
              <w:t>16</w:t>
            </w:r>
            <w:r w:rsidRPr="0061206E">
              <w:rPr>
                <w:rFonts w:ascii="標楷體" w:eastAsia="標楷體" w:hAnsi="標楷體" w:cs="新細明體" w:hint="eastAsia"/>
                <w:color w:val="000000"/>
                <w:kern w:val="0"/>
              </w:rPr>
              <w:t>層以上建物，其地下樓層數超過</w:t>
            </w:r>
            <w:r w:rsidRPr="0061206E">
              <w:rPr>
                <w:rFonts w:ascii="標楷體" w:eastAsia="標楷體" w:hAnsi="標楷體" w:cs="新細明體"/>
                <w:color w:val="000000"/>
                <w:kern w:val="0"/>
              </w:rPr>
              <w:t>3</w:t>
            </w:r>
            <w:r w:rsidRPr="0061206E">
              <w:rPr>
                <w:rFonts w:ascii="標楷體" w:eastAsia="標楷體" w:hAnsi="標楷體" w:cs="新細明體" w:hint="eastAsia"/>
                <w:color w:val="000000"/>
                <w:kern w:val="0"/>
              </w:rPr>
              <w:t>層者，其超過部分。</w:t>
            </w:r>
            <w:r w:rsidRPr="0061206E">
              <w:rPr>
                <w:rFonts w:ascii="標楷體" w:eastAsia="標楷體" w:hAnsi="標楷體" w:cs="新細明體"/>
                <w:color w:val="000000"/>
                <w:kern w:val="0"/>
              </w:rPr>
              <w:t xml:space="preserve"> </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前項所稱地上樓層數，以同一建築基地建物之最高樓層為準。</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五、使用本表時視建物之建材設備情形，於本表所列單價範圍內決定單價；但建物之樓層高度、層數、材料、用途、設計及建築物設備等特殊者，應酌予增減計算，並於買賣實例調查表內敘明理由。</w:t>
            </w:r>
            <w:r w:rsidRPr="0061206E">
              <w:rPr>
                <w:rFonts w:ascii="標楷體" w:eastAsia="標楷體" w:hAnsi="標楷體" w:cs="新細明體"/>
                <w:color w:val="000000"/>
                <w:kern w:val="0"/>
              </w:rPr>
              <w:br/>
            </w:r>
            <w:r w:rsidRPr="0061206E">
              <w:rPr>
                <w:rFonts w:ascii="標楷體" w:eastAsia="標楷體" w:hAnsi="標楷體" w:cs="新細明體" w:hint="eastAsia"/>
                <w:color w:val="000000"/>
                <w:kern w:val="0"/>
              </w:rPr>
              <w:t>六、本表單價係以民國</w:t>
            </w:r>
            <w:r w:rsidRPr="0061206E">
              <w:rPr>
                <w:rFonts w:ascii="標楷體" w:eastAsia="標楷體" w:hAnsi="標楷體" w:cs="新細明體"/>
                <w:color w:val="000000"/>
                <w:kern w:val="0"/>
              </w:rPr>
              <w:t>103</w:t>
            </w:r>
            <w:r w:rsidRPr="0061206E">
              <w:rPr>
                <w:rFonts w:ascii="標楷體" w:eastAsia="標楷體" w:hAnsi="標楷體" w:cs="新細明體" w:hint="eastAsia"/>
                <w:color w:val="000000"/>
                <w:kern w:val="0"/>
              </w:rPr>
              <w:t>年</w:t>
            </w:r>
            <w:r w:rsidRPr="0061206E">
              <w:rPr>
                <w:rFonts w:ascii="標楷體" w:eastAsia="標楷體" w:hAnsi="標楷體" w:cs="新細明體"/>
                <w:color w:val="000000"/>
                <w:kern w:val="0"/>
              </w:rPr>
              <w:t>7</w:t>
            </w:r>
            <w:r w:rsidRPr="0061206E">
              <w:rPr>
                <w:rFonts w:ascii="標楷體" w:eastAsia="標楷體" w:hAnsi="標楷體" w:cs="新細明體" w:hint="eastAsia"/>
                <w:color w:val="000000"/>
                <w:kern w:val="0"/>
              </w:rPr>
              <w:t>月</w:t>
            </w:r>
            <w:r w:rsidRPr="0061206E">
              <w:rPr>
                <w:rFonts w:ascii="標楷體" w:eastAsia="標楷體" w:hAnsi="標楷體" w:cs="新細明體"/>
                <w:color w:val="000000"/>
                <w:kern w:val="0"/>
              </w:rPr>
              <w:t>1</w:t>
            </w:r>
            <w:r w:rsidRPr="0061206E">
              <w:rPr>
                <w:rFonts w:ascii="標楷體" w:eastAsia="標楷體" w:hAnsi="標楷體" w:cs="新細明體" w:hint="eastAsia"/>
                <w:color w:val="000000"/>
                <w:kern w:val="0"/>
              </w:rPr>
              <w:t>日為基期，查價人員得於買賣實例調查表備註欄敘明後，依行政院主計處所公布之台灣地區營造工程物價指數中的建築工程類調整之。</w:t>
            </w:r>
          </w:p>
        </w:tc>
      </w:tr>
      <w:tr w:rsidR="00DB3C02" w:rsidRPr="0061206E" w:rsidTr="00A845E1">
        <w:trPr>
          <w:trHeight w:val="780"/>
          <w:jc w:val="center"/>
        </w:trPr>
        <w:tc>
          <w:tcPr>
            <w:tcW w:w="9648" w:type="dxa"/>
            <w:gridSpan w:val="5"/>
            <w:vMerge/>
            <w:tcBorders>
              <w:top w:val="single" w:sz="4" w:space="0" w:color="auto"/>
              <w:left w:val="single" w:sz="4" w:space="0" w:color="auto"/>
              <w:bottom w:val="single" w:sz="4" w:space="0" w:color="000000"/>
              <w:right w:val="single" w:sz="4" w:space="0" w:color="000000"/>
            </w:tcBorders>
            <w:vAlign w:val="center"/>
          </w:tcPr>
          <w:p w:rsidR="00DB3C02" w:rsidRPr="0061206E" w:rsidRDefault="00DB3C02" w:rsidP="00A845E1">
            <w:pPr>
              <w:widowControl/>
              <w:rPr>
                <w:rFonts w:ascii="標楷體" w:eastAsia="標楷體" w:hAnsi="標楷體" w:cs="新細明體"/>
                <w:color w:val="000000"/>
                <w:kern w:val="0"/>
                <w:sz w:val="32"/>
                <w:szCs w:val="32"/>
              </w:rPr>
            </w:pPr>
          </w:p>
        </w:tc>
      </w:tr>
    </w:tbl>
    <w:p w:rsidR="00DB3C02" w:rsidRDefault="00DB3C02" w:rsidP="0082315B">
      <w:pPr>
        <w:autoSpaceDE w:val="0"/>
        <w:autoSpaceDN w:val="0"/>
        <w:adjustRightInd w:val="0"/>
        <w:spacing w:line="460" w:lineRule="exact"/>
        <w:jc w:val="both"/>
        <w:rPr>
          <w:rFonts w:ascii="標楷體" w:eastAsia="標楷體" w:hAnsi="標楷體" w:cs="MS Mincho"/>
          <w:sz w:val="28"/>
          <w:szCs w:val="28"/>
        </w:rPr>
        <w:sectPr w:rsidR="00DB3C02" w:rsidSect="00BA663B">
          <w:footerReference w:type="default" r:id="rId9"/>
          <w:footerReference w:type="first" r:id="rId10"/>
          <w:pgSz w:w="11906" w:h="16838" w:code="9"/>
          <w:pgMar w:top="709" w:right="851" w:bottom="851" w:left="851" w:header="851" w:footer="284" w:gutter="0"/>
          <w:pgNumType w:start="1"/>
          <w:cols w:space="425"/>
          <w:titlePg/>
          <w:docGrid w:linePitch="360"/>
        </w:sectPr>
      </w:pPr>
    </w:p>
    <w:tbl>
      <w:tblPr>
        <w:tblW w:w="9654" w:type="dxa"/>
        <w:jc w:val="center"/>
        <w:tblInd w:w="13" w:type="dxa"/>
        <w:tblCellMar>
          <w:left w:w="28" w:type="dxa"/>
          <w:right w:w="28" w:type="dxa"/>
        </w:tblCellMar>
        <w:tblLook w:val="00A0"/>
      </w:tblPr>
      <w:tblGrid>
        <w:gridCol w:w="2620"/>
        <w:gridCol w:w="2073"/>
        <w:gridCol w:w="1985"/>
        <w:gridCol w:w="2976"/>
      </w:tblGrid>
      <w:tr w:rsidR="00DB3C02" w:rsidRPr="005770F0" w:rsidTr="00A845E1">
        <w:trPr>
          <w:trHeight w:val="1128"/>
          <w:jc w:val="center"/>
        </w:trPr>
        <w:tc>
          <w:tcPr>
            <w:tcW w:w="9654" w:type="dxa"/>
            <w:gridSpan w:val="4"/>
            <w:tcBorders>
              <w:top w:val="nil"/>
              <w:left w:val="nil"/>
              <w:bottom w:val="single" w:sz="12" w:space="0" w:color="auto"/>
              <w:right w:val="nil"/>
            </w:tcBorders>
            <w:noWrap/>
            <w:vAlign w:val="center"/>
          </w:tcPr>
          <w:p w:rsidR="00DB3C02" w:rsidRPr="005770F0" w:rsidRDefault="00DB3C02" w:rsidP="0082315B">
            <w:pPr>
              <w:widowControl/>
              <w:rPr>
                <w:rFonts w:ascii="標楷體" w:eastAsia="標楷體" w:hAnsi="標楷體" w:cs="新細明體"/>
                <w:b/>
                <w:bCs/>
                <w:color w:val="000000"/>
                <w:kern w:val="0"/>
                <w:sz w:val="32"/>
                <w:szCs w:val="32"/>
              </w:rPr>
            </w:pPr>
            <w:bookmarkStart w:id="0" w:name="RANGE!A1:D20"/>
            <w:bookmarkEnd w:id="0"/>
            <w:r w:rsidRPr="0082315B">
              <w:rPr>
                <w:rFonts w:ascii="標楷體" w:eastAsia="標楷體" w:hAnsi="標楷體" w:cs="新細明體" w:hint="eastAsia"/>
                <w:b/>
                <w:bCs/>
                <w:color w:val="000000"/>
                <w:kern w:val="0"/>
                <w:sz w:val="32"/>
                <w:szCs w:val="32"/>
              </w:rPr>
              <w:t>附件二</w:t>
            </w:r>
            <w:r w:rsidRPr="005770F0">
              <w:rPr>
                <w:rFonts w:ascii="標楷體" w:eastAsia="標楷體" w:hAnsi="標楷體" w:cs="新細明體"/>
                <w:b/>
                <w:bCs/>
                <w:color w:val="000000"/>
                <w:kern w:val="0"/>
                <w:sz w:val="28"/>
                <w:szCs w:val="32"/>
              </w:rPr>
              <w:t xml:space="preserve">  </w:t>
            </w:r>
            <w:r w:rsidRPr="0082315B">
              <w:rPr>
                <w:rFonts w:ascii="標楷體" w:eastAsia="標楷體" w:hAnsi="標楷體" w:cs="新細明體" w:hint="eastAsia"/>
                <w:b/>
                <w:bCs/>
                <w:color w:val="000000"/>
                <w:kern w:val="0"/>
                <w:sz w:val="32"/>
                <w:szCs w:val="32"/>
              </w:rPr>
              <w:t>臺中市地價調查用建築改良物耐用年數及每年折舊率表</w:t>
            </w:r>
          </w:p>
        </w:tc>
      </w:tr>
      <w:tr w:rsidR="00DB3C02" w:rsidRPr="005770F0" w:rsidTr="00A845E1">
        <w:trPr>
          <w:trHeight w:val="402"/>
          <w:jc w:val="center"/>
        </w:trPr>
        <w:tc>
          <w:tcPr>
            <w:tcW w:w="4693" w:type="dxa"/>
            <w:gridSpan w:val="2"/>
            <w:tcBorders>
              <w:top w:val="single" w:sz="12" w:space="0" w:color="auto"/>
              <w:left w:val="single" w:sz="12" w:space="0" w:color="auto"/>
              <w:bottom w:val="single" w:sz="8" w:space="0" w:color="auto"/>
              <w:right w:val="single" w:sz="8" w:space="0" w:color="000000"/>
            </w:tcBorders>
            <w:vAlign w:val="center"/>
          </w:tcPr>
          <w:p w:rsidR="00DB3C02" w:rsidRPr="005770F0" w:rsidRDefault="00DB3C02" w:rsidP="00A845E1">
            <w:pPr>
              <w:widowControl/>
              <w:jc w:val="center"/>
              <w:rPr>
                <w:color w:val="000000"/>
                <w:kern w:val="0"/>
                <w:sz w:val="32"/>
                <w:szCs w:val="32"/>
              </w:rPr>
            </w:pPr>
            <w:r w:rsidRPr="005770F0">
              <w:rPr>
                <w:rFonts w:ascii="標楷體" w:eastAsia="標楷體" w:hAnsi="標楷體" w:hint="eastAsia"/>
                <w:color w:val="000000"/>
                <w:kern w:val="0"/>
                <w:sz w:val="32"/>
                <w:szCs w:val="32"/>
              </w:rPr>
              <w:t>構造類別</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rFonts w:ascii="標楷體" w:eastAsia="標楷體" w:hAnsi="標楷體" w:hint="eastAsia"/>
                <w:color w:val="000000"/>
                <w:kern w:val="0"/>
                <w:sz w:val="32"/>
                <w:szCs w:val="32"/>
              </w:rPr>
              <w:t>耐用年數</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rFonts w:ascii="標楷體" w:eastAsia="標楷體" w:hAnsi="標楷體" w:hint="eastAsia"/>
                <w:color w:val="000000"/>
                <w:kern w:val="0"/>
                <w:sz w:val="32"/>
                <w:szCs w:val="32"/>
              </w:rPr>
              <w:t>每年折舊率</w:t>
            </w:r>
            <w:r w:rsidRPr="005770F0">
              <w:rPr>
                <w:color w:val="000000"/>
                <w:kern w:val="0"/>
                <w:sz w:val="32"/>
                <w:szCs w:val="32"/>
              </w:rPr>
              <w:t>(</w:t>
            </w:r>
            <w:r w:rsidRPr="005770F0">
              <w:rPr>
                <w:rFonts w:ascii="標楷體" w:eastAsia="標楷體" w:hAnsi="標楷體" w:hint="eastAsia"/>
                <w:color w:val="000000"/>
                <w:kern w:val="0"/>
                <w:sz w:val="32"/>
                <w:szCs w:val="32"/>
              </w:rPr>
              <w:t>％</w:t>
            </w:r>
            <w:r w:rsidRPr="005770F0">
              <w:rPr>
                <w:color w:val="000000"/>
                <w:kern w:val="0"/>
                <w:sz w:val="32"/>
                <w:szCs w:val="32"/>
              </w:rPr>
              <w:t>)</w:t>
            </w:r>
          </w:p>
        </w:tc>
      </w:tr>
      <w:tr w:rsidR="00DB3C0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鋼骨造</w:t>
            </w:r>
          </w:p>
        </w:tc>
        <w:tc>
          <w:tcPr>
            <w:tcW w:w="1985" w:type="dxa"/>
            <w:vMerge w:val="restart"/>
            <w:tcBorders>
              <w:top w:val="nil"/>
              <w:left w:val="single" w:sz="8" w:space="0" w:color="auto"/>
              <w:bottom w:val="single" w:sz="8" w:space="0" w:color="000000"/>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60</w:t>
            </w:r>
            <w:r w:rsidRPr="005770F0">
              <w:rPr>
                <w:rFonts w:ascii="標楷體" w:eastAsia="標楷體" w:hAnsi="標楷體" w:hint="eastAsia"/>
                <w:color w:val="000000"/>
                <w:kern w:val="0"/>
                <w:sz w:val="32"/>
                <w:szCs w:val="32"/>
              </w:rPr>
              <w:t>年</w:t>
            </w:r>
          </w:p>
        </w:tc>
        <w:tc>
          <w:tcPr>
            <w:tcW w:w="2976" w:type="dxa"/>
            <w:vMerge w:val="restart"/>
            <w:tcBorders>
              <w:top w:val="nil"/>
              <w:left w:val="single" w:sz="8" w:space="0" w:color="auto"/>
              <w:bottom w:val="single" w:sz="8" w:space="0" w:color="000000"/>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1.6</w:t>
            </w:r>
          </w:p>
        </w:tc>
      </w:tr>
      <w:tr w:rsidR="00DB3C0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鋼骨混凝土造</w:t>
            </w:r>
          </w:p>
        </w:tc>
        <w:tc>
          <w:tcPr>
            <w:tcW w:w="1985" w:type="dxa"/>
            <w:vMerge/>
            <w:tcBorders>
              <w:top w:val="nil"/>
              <w:left w:val="single" w:sz="8" w:space="0" w:color="auto"/>
              <w:bottom w:val="single" w:sz="8" w:space="0" w:color="000000"/>
              <w:right w:val="single" w:sz="8" w:space="0" w:color="auto"/>
            </w:tcBorders>
            <w:vAlign w:val="center"/>
          </w:tcPr>
          <w:p w:rsidR="00DB3C02" w:rsidRPr="005770F0" w:rsidRDefault="00DB3C02" w:rsidP="00A845E1">
            <w:pPr>
              <w:widowControl/>
              <w:rPr>
                <w:color w:val="000000"/>
                <w:kern w:val="0"/>
                <w:sz w:val="32"/>
                <w:szCs w:val="32"/>
              </w:rPr>
            </w:pPr>
          </w:p>
        </w:tc>
        <w:tc>
          <w:tcPr>
            <w:tcW w:w="2976" w:type="dxa"/>
            <w:vMerge/>
            <w:tcBorders>
              <w:top w:val="nil"/>
              <w:left w:val="single" w:sz="8" w:space="0" w:color="auto"/>
              <w:bottom w:val="single" w:sz="8" w:space="0" w:color="000000"/>
              <w:right w:val="single" w:sz="12" w:space="0" w:color="auto"/>
            </w:tcBorders>
            <w:vAlign w:val="center"/>
          </w:tcPr>
          <w:p w:rsidR="00DB3C02" w:rsidRPr="005770F0" w:rsidRDefault="00DB3C02" w:rsidP="00A845E1">
            <w:pPr>
              <w:widowControl/>
              <w:rPr>
                <w:color w:val="000000"/>
                <w:kern w:val="0"/>
                <w:sz w:val="32"/>
                <w:szCs w:val="32"/>
              </w:rPr>
            </w:pPr>
          </w:p>
        </w:tc>
      </w:tr>
      <w:tr w:rsidR="00DB3C0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鋼骨鋼筋混凝土造</w:t>
            </w:r>
          </w:p>
        </w:tc>
        <w:tc>
          <w:tcPr>
            <w:tcW w:w="1985" w:type="dxa"/>
            <w:vMerge/>
            <w:tcBorders>
              <w:top w:val="nil"/>
              <w:left w:val="single" w:sz="8" w:space="0" w:color="auto"/>
              <w:bottom w:val="single" w:sz="8" w:space="0" w:color="000000"/>
              <w:right w:val="single" w:sz="8" w:space="0" w:color="auto"/>
            </w:tcBorders>
            <w:vAlign w:val="center"/>
          </w:tcPr>
          <w:p w:rsidR="00DB3C02" w:rsidRPr="005770F0" w:rsidRDefault="00DB3C02" w:rsidP="00A845E1">
            <w:pPr>
              <w:widowControl/>
              <w:rPr>
                <w:color w:val="000000"/>
                <w:kern w:val="0"/>
                <w:sz w:val="32"/>
                <w:szCs w:val="32"/>
              </w:rPr>
            </w:pPr>
          </w:p>
        </w:tc>
        <w:tc>
          <w:tcPr>
            <w:tcW w:w="2976" w:type="dxa"/>
            <w:vMerge/>
            <w:tcBorders>
              <w:top w:val="nil"/>
              <w:left w:val="single" w:sz="8" w:space="0" w:color="auto"/>
              <w:bottom w:val="single" w:sz="8" w:space="0" w:color="000000"/>
              <w:right w:val="single" w:sz="12" w:space="0" w:color="auto"/>
            </w:tcBorders>
            <w:vAlign w:val="center"/>
          </w:tcPr>
          <w:p w:rsidR="00DB3C02" w:rsidRPr="005770F0" w:rsidRDefault="00DB3C02" w:rsidP="00A845E1">
            <w:pPr>
              <w:widowControl/>
              <w:rPr>
                <w:color w:val="000000"/>
                <w:kern w:val="0"/>
                <w:sz w:val="32"/>
                <w:szCs w:val="32"/>
              </w:rPr>
            </w:pPr>
          </w:p>
        </w:tc>
      </w:tr>
      <w:tr w:rsidR="00DB3C0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鋼筋混凝土造</w:t>
            </w:r>
          </w:p>
        </w:tc>
        <w:tc>
          <w:tcPr>
            <w:tcW w:w="1985" w:type="dxa"/>
            <w:vMerge w:val="restart"/>
            <w:tcBorders>
              <w:top w:val="nil"/>
              <w:left w:val="single" w:sz="8" w:space="0" w:color="auto"/>
              <w:bottom w:val="single" w:sz="8" w:space="0" w:color="000000"/>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60</w:t>
            </w:r>
            <w:r w:rsidRPr="005770F0">
              <w:rPr>
                <w:rFonts w:ascii="標楷體" w:eastAsia="標楷體" w:hAnsi="標楷體" w:hint="eastAsia"/>
                <w:color w:val="000000"/>
                <w:kern w:val="0"/>
                <w:sz w:val="32"/>
                <w:szCs w:val="32"/>
              </w:rPr>
              <w:t>年</w:t>
            </w:r>
          </w:p>
        </w:tc>
        <w:tc>
          <w:tcPr>
            <w:tcW w:w="2976" w:type="dxa"/>
            <w:vMerge w:val="restart"/>
            <w:tcBorders>
              <w:top w:val="nil"/>
              <w:left w:val="single" w:sz="8" w:space="0" w:color="auto"/>
              <w:bottom w:val="single" w:sz="8" w:space="0" w:color="000000"/>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1.6</w:t>
            </w:r>
          </w:p>
        </w:tc>
      </w:tr>
      <w:tr w:rsidR="00DB3C0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預鑄混凝土造</w:t>
            </w:r>
          </w:p>
        </w:tc>
        <w:tc>
          <w:tcPr>
            <w:tcW w:w="1985" w:type="dxa"/>
            <w:vMerge/>
            <w:tcBorders>
              <w:top w:val="nil"/>
              <w:left w:val="single" w:sz="8" w:space="0" w:color="auto"/>
              <w:bottom w:val="single" w:sz="8" w:space="0" w:color="000000"/>
              <w:right w:val="single" w:sz="8" w:space="0" w:color="auto"/>
            </w:tcBorders>
            <w:vAlign w:val="center"/>
          </w:tcPr>
          <w:p w:rsidR="00DB3C02" w:rsidRPr="005770F0" w:rsidRDefault="00DB3C02" w:rsidP="00A845E1">
            <w:pPr>
              <w:widowControl/>
              <w:rPr>
                <w:color w:val="000000"/>
                <w:kern w:val="0"/>
                <w:sz w:val="32"/>
                <w:szCs w:val="32"/>
              </w:rPr>
            </w:pPr>
          </w:p>
        </w:tc>
        <w:tc>
          <w:tcPr>
            <w:tcW w:w="2976" w:type="dxa"/>
            <w:vMerge/>
            <w:tcBorders>
              <w:top w:val="nil"/>
              <w:left w:val="single" w:sz="8" w:space="0" w:color="auto"/>
              <w:bottom w:val="single" w:sz="8" w:space="0" w:color="000000"/>
              <w:right w:val="single" w:sz="12" w:space="0" w:color="auto"/>
            </w:tcBorders>
            <w:vAlign w:val="center"/>
          </w:tcPr>
          <w:p w:rsidR="00DB3C02" w:rsidRPr="005770F0" w:rsidRDefault="00DB3C02" w:rsidP="00A845E1">
            <w:pPr>
              <w:widowControl/>
              <w:rPr>
                <w:color w:val="000000"/>
                <w:kern w:val="0"/>
                <w:sz w:val="32"/>
                <w:szCs w:val="32"/>
              </w:rPr>
            </w:pPr>
          </w:p>
        </w:tc>
      </w:tr>
      <w:tr w:rsidR="00DB3C0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加強磚造</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53</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1.8</w:t>
            </w:r>
          </w:p>
        </w:tc>
      </w:tr>
      <w:tr w:rsidR="00DB3C02" w:rsidRPr="005770F0" w:rsidTr="00A845E1">
        <w:trPr>
          <w:trHeight w:val="438"/>
          <w:jc w:val="center"/>
        </w:trPr>
        <w:tc>
          <w:tcPr>
            <w:tcW w:w="4693" w:type="dxa"/>
            <w:gridSpan w:val="2"/>
            <w:tcBorders>
              <w:top w:val="single" w:sz="8" w:space="0" w:color="auto"/>
              <w:left w:val="single" w:sz="12" w:space="0" w:color="auto"/>
              <w:bottom w:val="single" w:sz="8" w:space="0" w:color="auto"/>
              <w:right w:val="single" w:sz="8" w:space="0" w:color="000000"/>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鋼鐵造（重鋼架、輕鋼架）</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52</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1.9</w:t>
            </w:r>
          </w:p>
        </w:tc>
      </w:tr>
      <w:tr w:rsidR="00DB3C02" w:rsidRPr="005770F0" w:rsidTr="00A845E1">
        <w:trPr>
          <w:trHeight w:val="438"/>
          <w:jc w:val="center"/>
        </w:trPr>
        <w:tc>
          <w:tcPr>
            <w:tcW w:w="2620" w:type="dxa"/>
            <w:vMerge w:val="restart"/>
            <w:tcBorders>
              <w:top w:val="nil"/>
              <w:left w:val="single" w:sz="12" w:space="0" w:color="auto"/>
              <w:bottom w:val="single" w:sz="8" w:space="0" w:color="000000"/>
              <w:right w:val="single" w:sz="8" w:space="0" w:color="auto"/>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木石磚造</w:t>
            </w:r>
          </w:p>
        </w:tc>
        <w:tc>
          <w:tcPr>
            <w:tcW w:w="2073" w:type="dxa"/>
            <w:tcBorders>
              <w:top w:val="nil"/>
              <w:left w:val="nil"/>
              <w:bottom w:val="single" w:sz="8" w:space="0" w:color="auto"/>
              <w:right w:val="single" w:sz="8" w:space="0" w:color="auto"/>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石造</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46</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2.1</w:t>
            </w:r>
          </w:p>
        </w:tc>
      </w:tr>
      <w:tr w:rsidR="00DB3C0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DB3C02" w:rsidRPr="005770F0" w:rsidRDefault="00DB3C0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卵石混凝土造</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50</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2</w:t>
            </w:r>
          </w:p>
        </w:tc>
      </w:tr>
      <w:tr w:rsidR="00DB3C0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DB3C02" w:rsidRPr="005770F0" w:rsidRDefault="00DB3C0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雜木以外</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35</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2.8</w:t>
            </w:r>
          </w:p>
        </w:tc>
      </w:tr>
      <w:tr w:rsidR="00DB3C0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DB3C02" w:rsidRPr="005770F0" w:rsidRDefault="00DB3C0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雜木</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30</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3.3</w:t>
            </w:r>
          </w:p>
        </w:tc>
      </w:tr>
      <w:tr w:rsidR="00DB3C0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DB3C02" w:rsidRPr="005770F0" w:rsidRDefault="00DB3C0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磚石造</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46</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2.1</w:t>
            </w:r>
          </w:p>
        </w:tc>
      </w:tr>
      <w:tr w:rsidR="00DB3C02" w:rsidRPr="005770F0" w:rsidTr="00A845E1">
        <w:trPr>
          <w:trHeight w:val="438"/>
          <w:jc w:val="center"/>
        </w:trPr>
        <w:tc>
          <w:tcPr>
            <w:tcW w:w="2620" w:type="dxa"/>
            <w:vMerge w:val="restart"/>
            <w:tcBorders>
              <w:top w:val="nil"/>
              <w:left w:val="single" w:sz="12" w:space="0" w:color="auto"/>
              <w:bottom w:val="single" w:sz="8" w:space="0" w:color="000000"/>
              <w:right w:val="single" w:sz="8" w:space="0" w:color="auto"/>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土竹造</w:t>
            </w:r>
          </w:p>
        </w:tc>
        <w:tc>
          <w:tcPr>
            <w:tcW w:w="2073" w:type="dxa"/>
            <w:tcBorders>
              <w:top w:val="nil"/>
              <w:left w:val="nil"/>
              <w:bottom w:val="single" w:sz="8" w:space="0" w:color="auto"/>
              <w:right w:val="single" w:sz="8" w:space="0" w:color="auto"/>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竹造</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11</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9</w:t>
            </w:r>
          </w:p>
        </w:tc>
      </w:tr>
      <w:tr w:rsidR="00DB3C0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DB3C02" w:rsidRPr="005770F0" w:rsidRDefault="00DB3C0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土磚混合造</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30</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3.3</w:t>
            </w:r>
          </w:p>
        </w:tc>
      </w:tr>
      <w:tr w:rsidR="00DB3C02" w:rsidRPr="005770F0" w:rsidTr="00A845E1">
        <w:trPr>
          <w:trHeight w:val="438"/>
          <w:jc w:val="center"/>
        </w:trPr>
        <w:tc>
          <w:tcPr>
            <w:tcW w:w="2620" w:type="dxa"/>
            <w:vMerge/>
            <w:tcBorders>
              <w:top w:val="nil"/>
              <w:left w:val="single" w:sz="12" w:space="0" w:color="auto"/>
              <w:bottom w:val="single" w:sz="8" w:space="0" w:color="000000"/>
              <w:right w:val="single" w:sz="8" w:space="0" w:color="auto"/>
            </w:tcBorders>
            <w:vAlign w:val="center"/>
          </w:tcPr>
          <w:p w:rsidR="00DB3C02" w:rsidRPr="005770F0" w:rsidRDefault="00DB3C02" w:rsidP="00A845E1">
            <w:pPr>
              <w:widowControl/>
              <w:rPr>
                <w:color w:val="000000"/>
                <w:kern w:val="0"/>
                <w:sz w:val="32"/>
                <w:szCs w:val="32"/>
              </w:rPr>
            </w:pPr>
          </w:p>
        </w:tc>
        <w:tc>
          <w:tcPr>
            <w:tcW w:w="2073" w:type="dxa"/>
            <w:tcBorders>
              <w:top w:val="nil"/>
              <w:left w:val="nil"/>
              <w:bottom w:val="single" w:sz="8" w:space="0" w:color="auto"/>
              <w:right w:val="single" w:sz="8" w:space="0" w:color="auto"/>
            </w:tcBorders>
            <w:vAlign w:val="center"/>
          </w:tcPr>
          <w:p w:rsidR="00DB3C02" w:rsidRPr="005770F0" w:rsidRDefault="00DB3C02" w:rsidP="00A845E1">
            <w:pPr>
              <w:widowControl/>
              <w:jc w:val="both"/>
              <w:rPr>
                <w:color w:val="000000"/>
                <w:kern w:val="0"/>
                <w:sz w:val="32"/>
                <w:szCs w:val="32"/>
              </w:rPr>
            </w:pPr>
            <w:r w:rsidRPr="005770F0">
              <w:rPr>
                <w:rFonts w:ascii="標楷體" w:eastAsia="標楷體" w:hAnsi="標楷體" w:hint="eastAsia"/>
                <w:color w:val="000000"/>
                <w:kern w:val="0"/>
                <w:sz w:val="32"/>
                <w:szCs w:val="32"/>
              </w:rPr>
              <w:t>純土造</w:t>
            </w:r>
          </w:p>
        </w:tc>
        <w:tc>
          <w:tcPr>
            <w:tcW w:w="1985" w:type="dxa"/>
            <w:tcBorders>
              <w:top w:val="nil"/>
              <w:left w:val="nil"/>
              <w:bottom w:val="single" w:sz="8" w:space="0" w:color="auto"/>
              <w:right w:val="single" w:sz="8"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18</w:t>
            </w:r>
            <w:r w:rsidRPr="005770F0">
              <w:rPr>
                <w:rFonts w:ascii="標楷體" w:eastAsia="標楷體" w:hAnsi="標楷體" w:hint="eastAsia"/>
                <w:color w:val="000000"/>
                <w:kern w:val="0"/>
                <w:sz w:val="32"/>
                <w:szCs w:val="32"/>
              </w:rPr>
              <w:t>年</w:t>
            </w:r>
          </w:p>
        </w:tc>
        <w:tc>
          <w:tcPr>
            <w:tcW w:w="2976" w:type="dxa"/>
            <w:tcBorders>
              <w:top w:val="nil"/>
              <w:left w:val="nil"/>
              <w:bottom w:val="single" w:sz="8" w:space="0" w:color="auto"/>
              <w:right w:val="single" w:sz="12" w:space="0" w:color="auto"/>
            </w:tcBorders>
            <w:vAlign w:val="center"/>
          </w:tcPr>
          <w:p w:rsidR="00DB3C02" w:rsidRPr="005770F0" w:rsidRDefault="00DB3C02" w:rsidP="00A845E1">
            <w:pPr>
              <w:widowControl/>
              <w:jc w:val="center"/>
              <w:rPr>
                <w:color w:val="000000"/>
                <w:kern w:val="0"/>
                <w:sz w:val="32"/>
                <w:szCs w:val="32"/>
              </w:rPr>
            </w:pPr>
            <w:r w:rsidRPr="005770F0">
              <w:rPr>
                <w:color w:val="000000"/>
                <w:kern w:val="0"/>
                <w:sz w:val="32"/>
                <w:szCs w:val="32"/>
              </w:rPr>
              <w:t>5.5</w:t>
            </w:r>
          </w:p>
        </w:tc>
      </w:tr>
      <w:tr w:rsidR="00DB3C02" w:rsidRPr="005770F0" w:rsidTr="00A845E1">
        <w:trPr>
          <w:trHeight w:val="2040"/>
          <w:jc w:val="center"/>
        </w:trPr>
        <w:tc>
          <w:tcPr>
            <w:tcW w:w="9654" w:type="dxa"/>
            <w:gridSpan w:val="4"/>
            <w:vMerge w:val="restart"/>
            <w:tcBorders>
              <w:top w:val="single" w:sz="8" w:space="0" w:color="auto"/>
              <w:left w:val="single" w:sz="12" w:space="0" w:color="auto"/>
              <w:bottom w:val="single" w:sz="12" w:space="0" w:color="000000"/>
              <w:right w:val="single" w:sz="12" w:space="0" w:color="000000"/>
            </w:tcBorders>
            <w:vAlign w:val="center"/>
          </w:tcPr>
          <w:p w:rsidR="00DB3C02" w:rsidRPr="005770F0" w:rsidRDefault="00DB3C02" w:rsidP="00A845E1">
            <w:pPr>
              <w:widowControl/>
              <w:jc w:val="both"/>
              <w:rPr>
                <w:rFonts w:ascii="標楷體" w:eastAsia="標楷體" w:hAnsi="標楷體" w:cs="新細明體"/>
                <w:color w:val="000000"/>
                <w:kern w:val="0"/>
              </w:rPr>
            </w:pPr>
            <w:r w:rsidRPr="005770F0">
              <w:rPr>
                <w:rFonts w:ascii="標楷體" w:eastAsia="標楷體" w:hAnsi="標楷體" w:cs="新細明體" w:hint="eastAsia"/>
                <w:color w:val="000000"/>
                <w:kern w:val="0"/>
              </w:rPr>
              <w:t>備註：</w:t>
            </w:r>
            <w:r w:rsidRPr="005770F0">
              <w:rPr>
                <w:rFonts w:ascii="標楷體" w:eastAsia="標楷體" w:hAnsi="標楷體" w:cs="新細明體"/>
                <w:color w:val="000000"/>
                <w:kern w:val="0"/>
              </w:rPr>
              <w:br/>
            </w:r>
            <w:r w:rsidRPr="005770F0">
              <w:rPr>
                <w:rFonts w:ascii="標楷體" w:eastAsia="標楷體" w:hAnsi="標楷體" w:cs="新細明體" w:hint="eastAsia"/>
                <w:color w:val="000000"/>
                <w:kern w:val="0"/>
              </w:rPr>
              <w:t>一、本表係依據地價調查估計規則第</w:t>
            </w:r>
            <w:r w:rsidRPr="005770F0">
              <w:rPr>
                <w:rFonts w:ascii="標楷體" w:eastAsia="標楷體" w:hAnsi="標楷體" w:cs="新細明體"/>
                <w:color w:val="000000"/>
                <w:kern w:val="0"/>
              </w:rPr>
              <w:t>24</w:t>
            </w:r>
            <w:r w:rsidRPr="005770F0">
              <w:rPr>
                <w:rFonts w:ascii="標楷體" w:eastAsia="標楷體" w:hAnsi="標楷體" w:cs="新細明體" w:hint="eastAsia"/>
                <w:color w:val="000000"/>
                <w:kern w:val="0"/>
              </w:rPr>
              <w:t>條訂定。</w:t>
            </w:r>
            <w:r w:rsidRPr="005770F0">
              <w:rPr>
                <w:rFonts w:ascii="標楷體" w:eastAsia="標楷體" w:hAnsi="標楷體" w:cs="新細明體"/>
                <w:color w:val="000000"/>
                <w:kern w:val="0"/>
              </w:rPr>
              <w:br/>
            </w:r>
            <w:r w:rsidRPr="005770F0">
              <w:rPr>
                <w:rFonts w:ascii="標楷體" w:eastAsia="標楷體" w:hAnsi="標楷體" w:cs="新細明體" w:hint="eastAsia"/>
                <w:color w:val="000000"/>
                <w:kern w:val="0"/>
              </w:rPr>
              <w:t>二、每年折舊率係以一○○％除以耐用年數計列，小數點第二位以下無條件捨去。</w:t>
            </w:r>
            <w:r w:rsidRPr="005770F0">
              <w:rPr>
                <w:rFonts w:ascii="標楷體" w:eastAsia="標楷體" w:hAnsi="標楷體" w:cs="新細明體"/>
                <w:color w:val="000000"/>
                <w:kern w:val="0"/>
              </w:rPr>
              <w:br/>
            </w:r>
            <w:r w:rsidRPr="005770F0">
              <w:rPr>
                <w:rFonts w:ascii="標楷體" w:eastAsia="標楷體" w:hAnsi="標楷體" w:cs="新細明體" w:hint="eastAsia"/>
                <w:color w:val="000000"/>
                <w:kern w:val="0"/>
              </w:rPr>
              <w:t>三、建物之經歷年數大於其耐用年數時，查價人員得按建物之實際構成部分與使用狀態，觀察維修及整建情形，推估建物耐用年數，依備註二計算其每年折舊率，並於買賣（收益）實例調查估價表備註欄敘明調整情形及理由。</w:t>
            </w:r>
          </w:p>
        </w:tc>
      </w:tr>
      <w:tr w:rsidR="00DB3C02" w:rsidRPr="005770F0" w:rsidTr="00A845E1">
        <w:trPr>
          <w:trHeight w:val="324"/>
          <w:jc w:val="center"/>
        </w:trPr>
        <w:tc>
          <w:tcPr>
            <w:tcW w:w="9654" w:type="dxa"/>
            <w:gridSpan w:val="4"/>
            <w:vMerge/>
            <w:tcBorders>
              <w:top w:val="single" w:sz="8" w:space="0" w:color="auto"/>
              <w:left w:val="single" w:sz="12" w:space="0" w:color="auto"/>
              <w:bottom w:val="single" w:sz="12" w:space="0" w:color="000000"/>
              <w:right w:val="single" w:sz="12" w:space="0" w:color="000000"/>
            </w:tcBorders>
            <w:vAlign w:val="center"/>
          </w:tcPr>
          <w:p w:rsidR="00DB3C02" w:rsidRPr="005770F0" w:rsidRDefault="00DB3C02" w:rsidP="00A845E1">
            <w:pPr>
              <w:widowControl/>
              <w:rPr>
                <w:rFonts w:ascii="標楷體" w:eastAsia="標楷體" w:hAnsi="標楷體" w:cs="新細明體"/>
                <w:color w:val="000000"/>
                <w:kern w:val="0"/>
              </w:rPr>
            </w:pPr>
          </w:p>
        </w:tc>
      </w:tr>
      <w:tr w:rsidR="00DB3C02" w:rsidRPr="005770F0" w:rsidTr="00A845E1">
        <w:trPr>
          <w:trHeight w:val="336"/>
          <w:jc w:val="center"/>
        </w:trPr>
        <w:tc>
          <w:tcPr>
            <w:tcW w:w="9654" w:type="dxa"/>
            <w:gridSpan w:val="4"/>
            <w:vMerge/>
            <w:tcBorders>
              <w:top w:val="single" w:sz="8" w:space="0" w:color="auto"/>
              <w:left w:val="single" w:sz="12" w:space="0" w:color="auto"/>
              <w:bottom w:val="single" w:sz="12" w:space="0" w:color="000000"/>
              <w:right w:val="single" w:sz="12" w:space="0" w:color="000000"/>
            </w:tcBorders>
            <w:vAlign w:val="center"/>
          </w:tcPr>
          <w:p w:rsidR="00DB3C02" w:rsidRPr="005770F0" w:rsidRDefault="00DB3C02" w:rsidP="00A845E1">
            <w:pPr>
              <w:widowControl/>
              <w:rPr>
                <w:rFonts w:ascii="標楷體" w:eastAsia="標楷體" w:hAnsi="標楷體" w:cs="新細明體"/>
                <w:color w:val="000000"/>
                <w:kern w:val="0"/>
              </w:rPr>
            </w:pPr>
          </w:p>
        </w:tc>
      </w:tr>
    </w:tbl>
    <w:p w:rsidR="00DB3C02" w:rsidRDefault="00DB3C02" w:rsidP="0082315B">
      <w:pPr>
        <w:autoSpaceDE w:val="0"/>
        <w:autoSpaceDN w:val="0"/>
        <w:adjustRightInd w:val="0"/>
        <w:spacing w:line="460" w:lineRule="exact"/>
        <w:jc w:val="both"/>
        <w:rPr>
          <w:rFonts w:ascii="標楷體" w:eastAsia="標楷體" w:hAnsi="標楷體" w:cs="MS Mincho"/>
          <w:sz w:val="28"/>
          <w:szCs w:val="28"/>
        </w:rPr>
        <w:sectPr w:rsidR="00DB3C02" w:rsidSect="00BA663B">
          <w:footerReference w:type="first" r:id="rId11"/>
          <w:pgSz w:w="11906" w:h="16838" w:code="9"/>
          <w:pgMar w:top="709" w:right="851" w:bottom="851" w:left="851" w:header="851" w:footer="284" w:gutter="0"/>
          <w:pgNumType w:start="1"/>
          <w:cols w:space="425"/>
          <w:titlePg/>
          <w:docGrid w:linePitch="360"/>
        </w:sectPr>
      </w:pPr>
    </w:p>
    <w:tbl>
      <w:tblPr>
        <w:tblW w:w="9938" w:type="dxa"/>
        <w:jc w:val="center"/>
        <w:tblInd w:w="13" w:type="dxa"/>
        <w:tblCellMar>
          <w:left w:w="28" w:type="dxa"/>
          <w:right w:w="28" w:type="dxa"/>
        </w:tblCellMar>
        <w:tblLook w:val="00A0"/>
      </w:tblPr>
      <w:tblGrid>
        <w:gridCol w:w="1750"/>
        <w:gridCol w:w="2376"/>
        <w:gridCol w:w="3260"/>
        <w:gridCol w:w="2552"/>
      </w:tblGrid>
      <w:tr w:rsidR="00DB3C02" w:rsidRPr="00FD5369" w:rsidTr="00A845E1">
        <w:trPr>
          <w:trHeight w:val="1452"/>
          <w:jc w:val="center"/>
        </w:trPr>
        <w:tc>
          <w:tcPr>
            <w:tcW w:w="9938" w:type="dxa"/>
            <w:gridSpan w:val="4"/>
            <w:tcBorders>
              <w:top w:val="nil"/>
              <w:left w:val="nil"/>
              <w:bottom w:val="single" w:sz="4" w:space="0" w:color="auto"/>
              <w:right w:val="nil"/>
            </w:tcBorders>
            <w:vAlign w:val="center"/>
          </w:tcPr>
          <w:p w:rsidR="00DB3C02" w:rsidRPr="00FD5369" w:rsidRDefault="00DB3C02" w:rsidP="00AA21F3">
            <w:pPr>
              <w:widowControl/>
              <w:spacing w:line="400" w:lineRule="exact"/>
              <w:rPr>
                <w:rFonts w:ascii="標楷體" w:eastAsia="標楷體" w:hAnsi="標楷體" w:cs="新細明體"/>
                <w:b/>
                <w:bCs/>
                <w:color w:val="000000"/>
                <w:kern w:val="0"/>
                <w:sz w:val="32"/>
                <w:szCs w:val="32"/>
              </w:rPr>
            </w:pPr>
            <w:bookmarkStart w:id="1" w:name="RANGE!A1:D7"/>
            <w:bookmarkEnd w:id="1"/>
            <w:r w:rsidRPr="00FD5369">
              <w:rPr>
                <w:rFonts w:ascii="標楷體" w:eastAsia="標楷體" w:hAnsi="標楷體" w:cs="新細明體" w:hint="eastAsia"/>
                <w:b/>
                <w:bCs/>
                <w:color w:val="000000"/>
                <w:kern w:val="0"/>
                <w:sz w:val="32"/>
                <w:szCs w:val="32"/>
              </w:rPr>
              <w:t>附件三</w:t>
            </w:r>
            <w:r>
              <w:rPr>
                <w:rFonts w:ascii="標楷體" w:eastAsia="標楷體" w:hAnsi="標楷體" w:cs="新細明體"/>
                <w:b/>
                <w:bCs/>
                <w:color w:val="000000"/>
                <w:kern w:val="0"/>
                <w:sz w:val="32"/>
                <w:szCs w:val="32"/>
              </w:rPr>
              <w:t xml:space="preserve">          </w:t>
            </w:r>
            <w:r w:rsidRPr="00FD5369">
              <w:rPr>
                <w:rFonts w:ascii="標楷體" w:eastAsia="標楷體" w:hAnsi="標楷體" w:cs="新細明體" w:hint="eastAsia"/>
                <w:b/>
                <w:bCs/>
                <w:color w:val="000000"/>
                <w:kern w:val="0"/>
                <w:sz w:val="32"/>
                <w:szCs w:val="32"/>
              </w:rPr>
              <w:t>臺中市地價調查用全棟建築改良物之</w:t>
            </w:r>
            <w:r>
              <w:rPr>
                <w:rFonts w:ascii="標楷體" w:eastAsia="標楷體" w:hAnsi="標楷體" w:cs="新細明體"/>
                <w:b/>
                <w:bCs/>
                <w:color w:val="000000"/>
                <w:kern w:val="0"/>
                <w:sz w:val="32"/>
                <w:szCs w:val="32"/>
              </w:rPr>
              <w:br/>
              <w:t xml:space="preserve">                  </w:t>
            </w:r>
            <w:r w:rsidRPr="00FD5369">
              <w:rPr>
                <w:rFonts w:ascii="標楷體" w:eastAsia="標楷體" w:hAnsi="標楷體" w:cs="新細明體" w:hint="eastAsia"/>
                <w:b/>
                <w:bCs/>
                <w:color w:val="000000"/>
                <w:kern w:val="0"/>
                <w:sz w:val="32"/>
                <w:szCs w:val="32"/>
              </w:rPr>
              <w:t>裝潢、設備及庭園設施等費用表</w:t>
            </w:r>
          </w:p>
        </w:tc>
      </w:tr>
      <w:tr w:rsidR="00DB3C02" w:rsidRPr="00FD5369" w:rsidTr="00A845E1">
        <w:trPr>
          <w:trHeight w:val="495"/>
          <w:jc w:val="center"/>
        </w:trPr>
        <w:tc>
          <w:tcPr>
            <w:tcW w:w="1750" w:type="dxa"/>
            <w:vMerge w:val="restart"/>
            <w:tcBorders>
              <w:top w:val="nil"/>
              <w:left w:val="single" w:sz="4" w:space="0" w:color="auto"/>
              <w:bottom w:val="single" w:sz="4" w:space="0" w:color="auto"/>
              <w:right w:val="single" w:sz="4" w:space="0" w:color="auto"/>
            </w:tcBorders>
            <w:noWrap/>
            <w:vAlign w:val="center"/>
          </w:tcPr>
          <w:p w:rsidR="00DB3C02" w:rsidRPr="00FD5369" w:rsidRDefault="00DB3C02" w:rsidP="00A845E1">
            <w:pPr>
              <w:widowControl/>
              <w:jc w:val="center"/>
              <w:rPr>
                <w:color w:val="000000"/>
                <w:kern w:val="0"/>
                <w:sz w:val="32"/>
                <w:szCs w:val="32"/>
              </w:rPr>
            </w:pPr>
            <w:r w:rsidRPr="00FD5369">
              <w:rPr>
                <w:rFonts w:ascii="標楷體" w:eastAsia="標楷體" w:hAnsi="標楷體" w:hint="eastAsia"/>
                <w:color w:val="000000"/>
                <w:kern w:val="0"/>
                <w:sz w:val="32"/>
                <w:szCs w:val="32"/>
              </w:rPr>
              <w:t>用</w:t>
            </w:r>
            <w:r w:rsidRPr="00FD5369">
              <w:rPr>
                <w:color w:val="000000"/>
                <w:kern w:val="0"/>
                <w:sz w:val="32"/>
                <w:szCs w:val="32"/>
              </w:rPr>
              <w:t xml:space="preserve"> </w:t>
            </w:r>
            <w:r w:rsidRPr="00FD5369">
              <w:rPr>
                <w:rFonts w:ascii="標楷體" w:eastAsia="標楷體" w:hAnsi="標楷體" w:hint="eastAsia"/>
                <w:color w:val="000000"/>
                <w:kern w:val="0"/>
                <w:sz w:val="32"/>
                <w:szCs w:val="32"/>
              </w:rPr>
              <w:t>途</w:t>
            </w:r>
            <w:r w:rsidRPr="00FD5369">
              <w:rPr>
                <w:color w:val="000000"/>
                <w:kern w:val="0"/>
                <w:sz w:val="32"/>
                <w:szCs w:val="32"/>
              </w:rPr>
              <w:t xml:space="preserve"> </w:t>
            </w:r>
            <w:r w:rsidRPr="00FD5369">
              <w:rPr>
                <w:rFonts w:ascii="標楷體" w:eastAsia="標楷體" w:hAnsi="標楷體" w:hint="eastAsia"/>
                <w:color w:val="000000"/>
                <w:kern w:val="0"/>
                <w:sz w:val="32"/>
                <w:szCs w:val="32"/>
              </w:rPr>
              <w:t>別</w:t>
            </w:r>
          </w:p>
        </w:tc>
        <w:tc>
          <w:tcPr>
            <w:tcW w:w="8188" w:type="dxa"/>
            <w:gridSpan w:val="3"/>
            <w:tcBorders>
              <w:top w:val="single" w:sz="4" w:space="0" w:color="auto"/>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rFonts w:ascii="標楷體" w:eastAsia="標楷體" w:hAnsi="標楷體" w:hint="eastAsia"/>
                <w:color w:val="000000"/>
                <w:kern w:val="0"/>
                <w:sz w:val="32"/>
                <w:szCs w:val="32"/>
              </w:rPr>
              <w:t>等</w:t>
            </w:r>
            <w:r w:rsidRPr="00FD5369">
              <w:rPr>
                <w:color w:val="000000"/>
                <w:kern w:val="0"/>
                <w:sz w:val="32"/>
                <w:szCs w:val="32"/>
              </w:rPr>
              <w:t xml:space="preserve">   </w:t>
            </w:r>
            <w:r w:rsidRPr="00FD5369">
              <w:rPr>
                <w:rFonts w:ascii="標楷體" w:eastAsia="標楷體" w:hAnsi="標楷體" w:hint="eastAsia"/>
                <w:color w:val="000000"/>
                <w:kern w:val="0"/>
                <w:sz w:val="32"/>
                <w:szCs w:val="32"/>
              </w:rPr>
              <w:t>級</w:t>
            </w:r>
            <w:r w:rsidRPr="00FD5369">
              <w:rPr>
                <w:color w:val="000000"/>
                <w:kern w:val="0"/>
                <w:sz w:val="32"/>
                <w:szCs w:val="32"/>
              </w:rPr>
              <w:t xml:space="preserve">   </w:t>
            </w:r>
            <w:r w:rsidRPr="00FD5369">
              <w:rPr>
                <w:rFonts w:ascii="標楷體" w:eastAsia="標楷體" w:hAnsi="標楷體" w:hint="eastAsia"/>
                <w:color w:val="000000"/>
                <w:kern w:val="0"/>
                <w:sz w:val="32"/>
                <w:szCs w:val="32"/>
              </w:rPr>
              <w:t>及</w:t>
            </w:r>
            <w:r w:rsidRPr="00FD5369">
              <w:rPr>
                <w:color w:val="000000"/>
                <w:kern w:val="0"/>
                <w:sz w:val="32"/>
                <w:szCs w:val="32"/>
              </w:rPr>
              <w:t xml:space="preserve">   </w:t>
            </w:r>
            <w:r w:rsidRPr="00FD5369">
              <w:rPr>
                <w:rFonts w:ascii="標楷體" w:eastAsia="標楷體" w:hAnsi="標楷體" w:hint="eastAsia"/>
                <w:color w:val="000000"/>
                <w:kern w:val="0"/>
                <w:sz w:val="32"/>
                <w:szCs w:val="32"/>
              </w:rPr>
              <w:t>單</w:t>
            </w:r>
            <w:r w:rsidRPr="00FD5369">
              <w:rPr>
                <w:color w:val="000000"/>
                <w:kern w:val="0"/>
                <w:sz w:val="32"/>
                <w:szCs w:val="32"/>
              </w:rPr>
              <w:t xml:space="preserve">   </w:t>
            </w:r>
            <w:r w:rsidRPr="00FD5369">
              <w:rPr>
                <w:rFonts w:ascii="標楷體" w:eastAsia="標楷體" w:hAnsi="標楷體" w:hint="eastAsia"/>
                <w:color w:val="000000"/>
                <w:kern w:val="0"/>
                <w:sz w:val="32"/>
                <w:szCs w:val="32"/>
              </w:rPr>
              <w:t>價</w:t>
            </w:r>
            <w:r w:rsidRPr="00FD5369">
              <w:rPr>
                <w:color w:val="000000"/>
                <w:kern w:val="0"/>
                <w:sz w:val="32"/>
                <w:szCs w:val="32"/>
              </w:rPr>
              <w:t xml:space="preserve"> </w:t>
            </w:r>
            <w:r w:rsidRPr="00FD5369">
              <w:rPr>
                <w:rFonts w:ascii="標楷體" w:eastAsia="標楷體" w:hAnsi="標楷體" w:hint="eastAsia"/>
                <w:color w:val="000000"/>
                <w:kern w:val="0"/>
                <w:sz w:val="32"/>
                <w:szCs w:val="32"/>
              </w:rPr>
              <w:t>（元</w:t>
            </w:r>
            <w:r w:rsidRPr="00FD5369">
              <w:rPr>
                <w:color w:val="000000"/>
                <w:kern w:val="0"/>
                <w:sz w:val="32"/>
                <w:szCs w:val="32"/>
              </w:rPr>
              <w:t xml:space="preserve"> / </w:t>
            </w:r>
            <w:r w:rsidRPr="00FD5369">
              <w:rPr>
                <w:rFonts w:ascii="標楷體" w:eastAsia="標楷體" w:hAnsi="標楷體" w:hint="eastAsia"/>
                <w:color w:val="000000"/>
                <w:kern w:val="0"/>
                <w:sz w:val="32"/>
                <w:szCs w:val="32"/>
              </w:rPr>
              <w:t>平方公尺）</w:t>
            </w:r>
          </w:p>
        </w:tc>
      </w:tr>
      <w:tr w:rsidR="00DB3C02" w:rsidRPr="00FD5369" w:rsidTr="00A845E1">
        <w:trPr>
          <w:trHeight w:val="495"/>
          <w:jc w:val="center"/>
        </w:trPr>
        <w:tc>
          <w:tcPr>
            <w:tcW w:w="1750" w:type="dxa"/>
            <w:vMerge/>
            <w:tcBorders>
              <w:top w:val="nil"/>
              <w:left w:val="single" w:sz="4" w:space="0" w:color="auto"/>
              <w:bottom w:val="single" w:sz="4" w:space="0" w:color="auto"/>
              <w:right w:val="single" w:sz="4" w:space="0" w:color="auto"/>
            </w:tcBorders>
            <w:vAlign w:val="center"/>
          </w:tcPr>
          <w:p w:rsidR="00DB3C02" w:rsidRPr="00FD5369" w:rsidRDefault="00DB3C02" w:rsidP="00A845E1">
            <w:pPr>
              <w:widowControl/>
              <w:rPr>
                <w:color w:val="000000"/>
                <w:kern w:val="0"/>
                <w:sz w:val="32"/>
                <w:szCs w:val="32"/>
              </w:rPr>
            </w:pPr>
          </w:p>
        </w:tc>
        <w:tc>
          <w:tcPr>
            <w:tcW w:w="2376"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rFonts w:ascii="標楷體" w:eastAsia="標楷體" w:hAnsi="標楷體" w:hint="eastAsia"/>
                <w:color w:val="000000"/>
                <w:kern w:val="0"/>
                <w:sz w:val="32"/>
                <w:szCs w:val="32"/>
              </w:rPr>
              <w:t>普</w:t>
            </w:r>
            <w:r w:rsidRPr="00FD5369">
              <w:rPr>
                <w:color w:val="000000"/>
                <w:kern w:val="0"/>
                <w:sz w:val="32"/>
                <w:szCs w:val="32"/>
              </w:rPr>
              <w:t xml:space="preserve">       </w:t>
            </w:r>
            <w:r w:rsidRPr="00FD5369">
              <w:rPr>
                <w:rFonts w:ascii="標楷體" w:eastAsia="標楷體" w:hAnsi="標楷體" w:hint="eastAsia"/>
                <w:color w:val="000000"/>
                <w:kern w:val="0"/>
                <w:sz w:val="32"/>
                <w:szCs w:val="32"/>
              </w:rPr>
              <w:t>通</w:t>
            </w:r>
          </w:p>
        </w:tc>
        <w:tc>
          <w:tcPr>
            <w:tcW w:w="3260"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rFonts w:ascii="標楷體" w:eastAsia="標楷體" w:hAnsi="標楷體" w:hint="eastAsia"/>
                <w:color w:val="000000"/>
                <w:kern w:val="0"/>
                <w:sz w:val="32"/>
                <w:szCs w:val="32"/>
              </w:rPr>
              <w:t>中</w:t>
            </w:r>
            <w:r w:rsidRPr="00FD5369">
              <w:rPr>
                <w:color w:val="000000"/>
                <w:kern w:val="0"/>
                <w:sz w:val="32"/>
                <w:szCs w:val="32"/>
              </w:rPr>
              <w:t xml:space="preserve">        </w:t>
            </w:r>
            <w:r w:rsidRPr="00FD5369">
              <w:rPr>
                <w:rFonts w:ascii="標楷體" w:eastAsia="標楷體" w:hAnsi="標楷體" w:hint="eastAsia"/>
                <w:color w:val="000000"/>
                <w:kern w:val="0"/>
                <w:sz w:val="32"/>
                <w:szCs w:val="32"/>
              </w:rPr>
              <w:t>等</w:t>
            </w:r>
          </w:p>
        </w:tc>
        <w:tc>
          <w:tcPr>
            <w:tcW w:w="2552"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rFonts w:ascii="標楷體" w:eastAsia="標楷體" w:hAnsi="標楷體" w:hint="eastAsia"/>
                <w:color w:val="000000"/>
                <w:kern w:val="0"/>
                <w:sz w:val="32"/>
                <w:szCs w:val="32"/>
              </w:rPr>
              <w:t>優</w:t>
            </w:r>
            <w:r w:rsidRPr="00FD5369">
              <w:rPr>
                <w:color w:val="000000"/>
                <w:kern w:val="0"/>
                <w:sz w:val="32"/>
                <w:szCs w:val="32"/>
              </w:rPr>
              <w:t xml:space="preserve">      </w:t>
            </w:r>
            <w:r w:rsidRPr="00FD5369">
              <w:rPr>
                <w:rFonts w:ascii="標楷體" w:eastAsia="標楷體" w:hAnsi="標楷體" w:hint="eastAsia"/>
                <w:color w:val="000000"/>
                <w:kern w:val="0"/>
                <w:sz w:val="32"/>
                <w:szCs w:val="32"/>
              </w:rPr>
              <w:t>等</w:t>
            </w:r>
          </w:p>
        </w:tc>
      </w:tr>
      <w:tr w:rsidR="00DB3C02" w:rsidRPr="00FD5369" w:rsidTr="00A845E1">
        <w:trPr>
          <w:trHeight w:val="1335"/>
          <w:jc w:val="center"/>
        </w:trPr>
        <w:tc>
          <w:tcPr>
            <w:tcW w:w="1750" w:type="dxa"/>
            <w:tcBorders>
              <w:top w:val="nil"/>
              <w:left w:val="single" w:sz="4" w:space="0" w:color="auto"/>
              <w:bottom w:val="single" w:sz="4" w:space="0" w:color="auto"/>
              <w:right w:val="single" w:sz="4" w:space="0" w:color="auto"/>
            </w:tcBorders>
            <w:noWrap/>
            <w:vAlign w:val="center"/>
          </w:tcPr>
          <w:p w:rsidR="00DB3C02" w:rsidRPr="00FD5369" w:rsidRDefault="00DB3C02" w:rsidP="00A845E1">
            <w:pPr>
              <w:widowControl/>
              <w:jc w:val="center"/>
              <w:rPr>
                <w:color w:val="000000"/>
                <w:kern w:val="0"/>
                <w:sz w:val="32"/>
                <w:szCs w:val="32"/>
              </w:rPr>
            </w:pPr>
            <w:r w:rsidRPr="00FD5369">
              <w:rPr>
                <w:rFonts w:ascii="標楷體" w:eastAsia="標楷體" w:hAnsi="標楷體" w:hint="eastAsia"/>
                <w:color w:val="000000"/>
                <w:kern w:val="0"/>
                <w:sz w:val="32"/>
                <w:szCs w:val="32"/>
              </w:rPr>
              <w:t>辦公及店面</w:t>
            </w:r>
          </w:p>
        </w:tc>
        <w:tc>
          <w:tcPr>
            <w:tcW w:w="2376"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color w:val="000000"/>
                <w:kern w:val="0"/>
                <w:sz w:val="32"/>
                <w:szCs w:val="32"/>
              </w:rPr>
              <w:t>8,000</w:t>
            </w:r>
            <w:r w:rsidRPr="00FD5369">
              <w:rPr>
                <w:rFonts w:ascii="標楷體" w:eastAsia="標楷體" w:hAnsi="標楷體" w:hint="eastAsia"/>
                <w:color w:val="000000"/>
                <w:kern w:val="0"/>
                <w:sz w:val="32"/>
                <w:szCs w:val="32"/>
              </w:rPr>
              <w:t>元以下</w:t>
            </w:r>
          </w:p>
        </w:tc>
        <w:tc>
          <w:tcPr>
            <w:tcW w:w="3260"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color w:val="000000"/>
                <w:kern w:val="0"/>
                <w:sz w:val="32"/>
                <w:szCs w:val="32"/>
              </w:rPr>
              <w:t>8,000</w:t>
            </w:r>
            <w:r w:rsidRPr="00FD5369">
              <w:rPr>
                <w:rFonts w:ascii="標楷體" w:eastAsia="標楷體" w:hAnsi="標楷體" w:hint="eastAsia"/>
                <w:color w:val="000000"/>
                <w:kern w:val="0"/>
                <w:sz w:val="32"/>
                <w:szCs w:val="32"/>
              </w:rPr>
              <w:t>元～</w:t>
            </w:r>
            <w:r w:rsidRPr="00FD5369">
              <w:rPr>
                <w:color w:val="000000"/>
                <w:kern w:val="0"/>
                <w:sz w:val="32"/>
                <w:szCs w:val="32"/>
              </w:rPr>
              <w:t>16,000</w:t>
            </w:r>
            <w:r w:rsidRPr="00FD5369">
              <w:rPr>
                <w:rFonts w:ascii="標楷體" w:eastAsia="標楷體" w:hAnsi="標楷體" w:hint="eastAsia"/>
                <w:color w:val="000000"/>
                <w:kern w:val="0"/>
                <w:sz w:val="32"/>
                <w:szCs w:val="32"/>
              </w:rPr>
              <w:t>元</w:t>
            </w:r>
          </w:p>
        </w:tc>
        <w:tc>
          <w:tcPr>
            <w:tcW w:w="2552"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color w:val="000000"/>
                <w:kern w:val="0"/>
                <w:sz w:val="32"/>
                <w:szCs w:val="32"/>
              </w:rPr>
              <w:t>16,000</w:t>
            </w:r>
            <w:r w:rsidRPr="00FD5369">
              <w:rPr>
                <w:rFonts w:ascii="標楷體" w:eastAsia="標楷體" w:hAnsi="標楷體" w:hint="eastAsia"/>
                <w:color w:val="000000"/>
                <w:kern w:val="0"/>
                <w:sz w:val="32"/>
                <w:szCs w:val="32"/>
              </w:rPr>
              <w:t>元以上</w:t>
            </w:r>
          </w:p>
        </w:tc>
      </w:tr>
      <w:tr w:rsidR="00DB3C02" w:rsidRPr="00FD5369" w:rsidTr="00A845E1">
        <w:trPr>
          <w:trHeight w:val="1695"/>
          <w:jc w:val="center"/>
        </w:trPr>
        <w:tc>
          <w:tcPr>
            <w:tcW w:w="1750" w:type="dxa"/>
            <w:tcBorders>
              <w:top w:val="nil"/>
              <w:left w:val="single" w:sz="4" w:space="0" w:color="auto"/>
              <w:bottom w:val="single" w:sz="4" w:space="0" w:color="auto"/>
              <w:right w:val="single" w:sz="4" w:space="0" w:color="auto"/>
            </w:tcBorders>
            <w:noWrap/>
            <w:vAlign w:val="center"/>
          </w:tcPr>
          <w:p w:rsidR="00DB3C02" w:rsidRPr="00FD5369" w:rsidRDefault="00DB3C02" w:rsidP="00A845E1">
            <w:pPr>
              <w:widowControl/>
              <w:jc w:val="center"/>
              <w:rPr>
                <w:color w:val="000000"/>
                <w:kern w:val="0"/>
                <w:sz w:val="32"/>
                <w:szCs w:val="32"/>
              </w:rPr>
            </w:pPr>
            <w:r w:rsidRPr="00FD5369">
              <w:rPr>
                <w:rFonts w:ascii="標楷體" w:eastAsia="標楷體" w:hAnsi="標楷體" w:hint="eastAsia"/>
                <w:color w:val="000000"/>
                <w:kern w:val="0"/>
                <w:sz w:val="32"/>
                <w:szCs w:val="32"/>
              </w:rPr>
              <w:t>商業</w:t>
            </w:r>
          </w:p>
        </w:tc>
        <w:tc>
          <w:tcPr>
            <w:tcW w:w="2376"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color w:val="000000"/>
                <w:kern w:val="0"/>
                <w:sz w:val="32"/>
                <w:szCs w:val="32"/>
              </w:rPr>
              <w:t>10,000</w:t>
            </w:r>
            <w:r w:rsidRPr="00FD5369">
              <w:rPr>
                <w:rFonts w:ascii="標楷體" w:eastAsia="標楷體" w:hAnsi="標楷體" w:hint="eastAsia"/>
                <w:color w:val="000000"/>
                <w:kern w:val="0"/>
                <w:sz w:val="32"/>
                <w:szCs w:val="32"/>
              </w:rPr>
              <w:t>元以下</w:t>
            </w:r>
          </w:p>
        </w:tc>
        <w:tc>
          <w:tcPr>
            <w:tcW w:w="3260"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color w:val="000000"/>
                <w:kern w:val="0"/>
                <w:sz w:val="32"/>
                <w:szCs w:val="32"/>
              </w:rPr>
              <w:t>10,000</w:t>
            </w:r>
            <w:r w:rsidRPr="00FD5369">
              <w:rPr>
                <w:rFonts w:ascii="標楷體" w:eastAsia="標楷體" w:hAnsi="標楷體" w:hint="eastAsia"/>
                <w:color w:val="000000"/>
                <w:kern w:val="0"/>
                <w:sz w:val="32"/>
                <w:szCs w:val="32"/>
              </w:rPr>
              <w:t>元～</w:t>
            </w:r>
            <w:r w:rsidRPr="00FD5369">
              <w:rPr>
                <w:color w:val="000000"/>
                <w:kern w:val="0"/>
                <w:sz w:val="32"/>
                <w:szCs w:val="32"/>
              </w:rPr>
              <w:t>20,000</w:t>
            </w:r>
            <w:r w:rsidRPr="00FD5369">
              <w:rPr>
                <w:rFonts w:ascii="標楷體" w:eastAsia="標楷體" w:hAnsi="標楷體" w:hint="eastAsia"/>
                <w:color w:val="000000"/>
                <w:kern w:val="0"/>
                <w:sz w:val="32"/>
                <w:szCs w:val="32"/>
              </w:rPr>
              <w:t>元</w:t>
            </w:r>
          </w:p>
        </w:tc>
        <w:tc>
          <w:tcPr>
            <w:tcW w:w="2552"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color w:val="000000"/>
                <w:kern w:val="0"/>
                <w:sz w:val="32"/>
                <w:szCs w:val="32"/>
              </w:rPr>
              <w:t>20,000</w:t>
            </w:r>
            <w:r w:rsidRPr="00FD5369">
              <w:rPr>
                <w:rFonts w:ascii="標楷體" w:eastAsia="標楷體" w:hAnsi="標楷體" w:hint="eastAsia"/>
                <w:color w:val="000000"/>
                <w:kern w:val="0"/>
                <w:sz w:val="32"/>
                <w:szCs w:val="32"/>
              </w:rPr>
              <w:t>元以上</w:t>
            </w:r>
          </w:p>
        </w:tc>
      </w:tr>
      <w:tr w:rsidR="00DB3C02" w:rsidRPr="00FD5369" w:rsidTr="00A845E1">
        <w:trPr>
          <w:trHeight w:val="1155"/>
          <w:jc w:val="center"/>
        </w:trPr>
        <w:tc>
          <w:tcPr>
            <w:tcW w:w="1750" w:type="dxa"/>
            <w:tcBorders>
              <w:top w:val="nil"/>
              <w:left w:val="single" w:sz="4" w:space="0" w:color="auto"/>
              <w:bottom w:val="single" w:sz="4" w:space="0" w:color="auto"/>
              <w:right w:val="single" w:sz="4" w:space="0" w:color="auto"/>
            </w:tcBorders>
            <w:noWrap/>
            <w:vAlign w:val="center"/>
          </w:tcPr>
          <w:p w:rsidR="00DB3C02" w:rsidRPr="00FD5369" w:rsidRDefault="00DB3C02" w:rsidP="00A845E1">
            <w:pPr>
              <w:widowControl/>
              <w:jc w:val="center"/>
              <w:rPr>
                <w:color w:val="000000"/>
                <w:kern w:val="0"/>
                <w:sz w:val="32"/>
                <w:szCs w:val="32"/>
              </w:rPr>
            </w:pPr>
            <w:r w:rsidRPr="00FD5369">
              <w:rPr>
                <w:rFonts w:ascii="標楷體" w:eastAsia="標楷體" w:hAnsi="標楷體" w:hint="eastAsia"/>
                <w:color w:val="000000"/>
                <w:kern w:val="0"/>
                <w:sz w:val="32"/>
                <w:szCs w:val="32"/>
              </w:rPr>
              <w:t>住宅</w:t>
            </w:r>
          </w:p>
        </w:tc>
        <w:tc>
          <w:tcPr>
            <w:tcW w:w="2376"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color w:val="000000"/>
                <w:kern w:val="0"/>
                <w:sz w:val="32"/>
                <w:szCs w:val="32"/>
              </w:rPr>
              <w:t>9,000</w:t>
            </w:r>
            <w:r w:rsidRPr="00FD5369">
              <w:rPr>
                <w:rFonts w:ascii="標楷體" w:eastAsia="標楷體" w:hAnsi="標楷體" w:hint="eastAsia"/>
                <w:color w:val="000000"/>
                <w:kern w:val="0"/>
                <w:sz w:val="32"/>
                <w:szCs w:val="32"/>
              </w:rPr>
              <w:t>元以下</w:t>
            </w:r>
          </w:p>
        </w:tc>
        <w:tc>
          <w:tcPr>
            <w:tcW w:w="3260"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color w:val="000000"/>
                <w:kern w:val="0"/>
                <w:sz w:val="32"/>
                <w:szCs w:val="32"/>
              </w:rPr>
              <w:t>9,000</w:t>
            </w:r>
            <w:r w:rsidRPr="00FD5369">
              <w:rPr>
                <w:rFonts w:ascii="標楷體" w:eastAsia="標楷體" w:hAnsi="標楷體" w:hint="eastAsia"/>
                <w:color w:val="000000"/>
                <w:kern w:val="0"/>
                <w:sz w:val="32"/>
                <w:szCs w:val="32"/>
              </w:rPr>
              <w:t>元～</w:t>
            </w:r>
            <w:r w:rsidRPr="00FD5369">
              <w:rPr>
                <w:color w:val="000000"/>
                <w:kern w:val="0"/>
                <w:sz w:val="32"/>
                <w:szCs w:val="32"/>
              </w:rPr>
              <w:t>18,000</w:t>
            </w:r>
            <w:r w:rsidRPr="00FD5369">
              <w:rPr>
                <w:rFonts w:ascii="標楷體" w:eastAsia="標楷體" w:hAnsi="標楷體" w:hint="eastAsia"/>
                <w:color w:val="000000"/>
                <w:kern w:val="0"/>
                <w:sz w:val="32"/>
                <w:szCs w:val="32"/>
              </w:rPr>
              <w:t>元</w:t>
            </w:r>
          </w:p>
        </w:tc>
        <w:tc>
          <w:tcPr>
            <w:tcW w:w="2552" w:type="dxa"/>
            <w:tcBorders>
              <w:top w:val="nil"/>
              <w:left w:val="nil"/>
              <w:bottom w:val="single" w:sz="4" w:space="0" w:color="auto"/>
              <w:right w:val="single" w:sz="4" w:space="0" w:color="auto"/>
            </w:tcBorders>
            <w:vAlign w:val="center"/>
          </w:tcPr>
          <w:p w:rsidR="00DB3C02" w:rsidRPr="00FD5369" w:rsidRDefault="00DB3C02" w:rsidP="00A845E1">
            <w:pPr>
              <w:widowControl/>
              <w:jc w:val="center"/>
              <w:rPr>
                <w:color w:val="000000"/>
                <w:kern w:val="0"/>
                <w:sz w:val="32"/>
                <w:szCs w:val="32"/>
              </w:rPr>
            </w:pPr>
            <w:r w:rsidRPr="00FD5369">
              <w:rPr>
                <w:color w:val="000000"/>
                <w:kern w:val="0"/>
                <w:sz w:val="32"/>
                <w:szCs w:val="32"/>
              </w:rPr>
              <w:t>18,000</w:t>
            </w:r>
            <w:r w:rsidRPr="00FD5369">
              <w:rPr>
                <w:rFonts w:ascii="標楷體" w:eastAsia="標楷體" w:hAnsi="標楷體" w:hint="eastAsia"/>
                <w:color w:val="000000"/>
                <w:kern w:val="0"/>
                <w:sz w:val="32"/>
                <w:szCs w:val="32"/>
              </w:rPr>
              <w:t>元以上</w:t>
            </w:r>
          </w:p>
        </w:tc>
      </w:tr>
      <w:tr w:rsidR="00DB3C02" w:rsidRPr="00FD5369" w:rsidTr="00A845E1">
        <w:trPr>
          <w:trHeight w:val="4920"/>
          <w:jc w:val="center"/>
        </w:trPr>
        <w:tc>
          <w:tcPr>
            <w:tcW w:w="9938" w:type="dxa"/>
            <w:gridSpan w:val="4"/>
            <w:tcBorders>
              <w:top w:val="single" w:sz="4" w:space="0" w:color="auto"/>
              <w:left w:val="single" w:sz="4" w:space="0" w:color="auto"/>
              <w:bottom w:val="single" w:sz="4" w:space="0" w:color="auto"/>
              <w:right w:val="single" w:sz="4" w:space="0" w:color="auto"/>
            </w:tcBorders>
          </w:tcPr>
          <w:p w:rsidR="00DB3C02" w:rsidRPr="00FD5369" w:rsidRDefault="00DB3C02" w:rsidP="00A845E1">
            <w:pPr>
              <w:widowControl/>
              <w:rPr>
                <w:rFonts w:ascii="標楷體" w:eastAsia="標楷體" w:hAnsi="標楷體" w:cs="新細明體"/>
                <w:color w:val="000000"/>
                <w:kern w:val="0"/>
              </w:rPr>
            </w:pPr>
            <w:r w:rsidRPr="00FD5369">
              <w:rPr>
                <w:rFonts w:ascii="標楷體" w:eastAsia="標楷體" w:hAnsi="標楷體" w:cs="新細明體" w:hint="eastAsia"/>
                <w:color w:val="000000"/>
                <w:kern w:val="0"/>
              </w:rPr>
              <w:t>備註：</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一、本表係依據地價調查估計規則第</w:t>
            </w:r>
            <w:r w:rsidRPr="00FD5369">
              <w:rPr>
                <w:rFonts w:ascii="標楷體" w:eastAsia="標楷體" w:hAnsi="標楷體" w:cs="新細明體"/>
                <w:color w:val="000000"/>
                <w:kern w:val="0"/>
              </w:rPr>
              <w:t>24</w:t>
            </w:r>
            <w:r w:rsidRPr="00FD5369">
              <w:rPr>
                <w:rFonts w:ascii="標楷體" w:eastAsia="標楷體" w:hAnsi="標楷體" w:cs="新細明體" w:hint="eastAsia"/>
                <w:color w:val="000000"/>
                <w:kern w:val="0"/>
              </w:rPr>
              <w:t>條訂定。</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二、各用途別項目如下：</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（一）辦公及店面：銀行、航空公司、旅行社、保險公司、醫療院（診）所、證券公司、電腦公司及辦公商業大樓等</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（二）商業：百貨公司、觀光飯店、特種營業場所、電影院、咖啡廳、俱樂部、展覽會場、超級市場、商場、餐廳、旅館等</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（三）住宅：別墅、透天厝、住宅大樓、華廈、公寓、套房等</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三、裝潢及照明設備費用，包含水電、空調、塗裝等費用，計算裝潢費用時，按本表所列標準上限、下限，由查價人員視實際情況估計之。</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四、如有設置電梯者，得依電梯經歷年數於估算全棟建築改良物之裝潢、設備及庭園設施時加計維修費用，每平方公尺以加計該等級及單價</w:t>
            </w:r>
            <w:r w:rsidRPr="00FD5369">
              <w:rPr>
                <w:rFonts w:ascii="標楷體" w:eastAsia="標楷體" w:hAnsi="標楷體" w:cs="新細明體"/>
                <w:color w:val="000000"/>
                <w:kern w:val="0"/>
              </w:rPr>
              <w:t>30%</w:t>
            </w:r>
            <w:r w:rsidRPr="00FD5369">
              <w:rPr>
                <w:rFonts w:ascii="標楷體" w:eastAsia="標楷體" w:hAnsi="標楷體" w:cs="新細明體" w:hint="eastAsia"/>
                <w:color w:val="000000"/>
                <w:kern w:val="0"/>
              </w:rPr>
              <w:t>為上限。</w:t>
            </w:r>
            <w:r w:rsidRPr="00FD5369">
              <w:rPr>
                <w:rFonts w:ascii="標楷體" w:eastAsia="標楷體" w:hAnsi="標楷體" w:cs="新細明體"/>
                <w:color w:val="000000"/>
                <w:kern w:val="0"/>
              </w:rPr>
              <w:br/>
            </w:r>
            <w:r w:rsidRPr="00FD5369">
              <w:rPr>
                <w:rFonts w:ascii="標楷體" w:eastAsia="標楷體" w:hAnsi="標楷體" w:cs="新細明體" w:hint="eastAsia"/>
                <w:color w:val="000000"/>
                <w:kern w:val="0"/>
              </w:rPr>
              <w:t>五、庭園設施費用</w:t>
            </w:r>
            <w:r w:rsidRPr="00FD5369">
              <w:rPr>
                <w:rFonts w:ascii="標楷體" w:eastAsia="標楷體" w:hAnsi="標楷體" w:cs="新細明體"/>
                <w:color w:val="000000"/>
                <w:kern w:val="0"/>
              </w:rPr>
              <w:t>(</w:t>
            </w:r>
            <w:r w:rsidRPr="00FD5369">
              <w:rPr>
                <w:rFonts w:ascii="標楷體" w:eastAsia="標楷體" w:hAnsi="標楷體" w:cs="新細明體" w:hint="eastAsia"/>
                <w:color w:val="000000"/>
                <w:kern w:val="0"/>
              </w:rPr>
              <w:t>如土方、草坪、花木、石材、水池等</w:t>
            </w:r>
            <w:r w:rsidRPr="00FD5369">
              <w:rPr>
                <w:rFonts w:ascii="標楷體" w:eastAsia="標楷體" w:hAnsi="標楷體" w:cs="新細明體"/>
                <w:color w:val="000000"/>
                <w:kern w:val="0"/>
              </w:rPr>
              <w:t>)</w:t>
            </w:r>
            <w:r w:rsidRPr="00FD5369">
              <w:rPr>
                <w:rFonts w:ascii="標楷體" w:eastAsia="標楷體" w:hAnsi="標楷體" w:cs="新細明體" w:hint="eastAsia"/>
                <w:color w:val="000000"/>
                <w:kern w:val="0"/>
              </w:rPr>
              <w:t>，由查價人員視形狀、種類、品質、規模及實際情況估計之。</w:t>
            </w:r>
          </w:p>
        </w:tc>
      </w:tr>
    </w:tbl>
    <w:p w:rsidR="00DB3C02" w:rsidRDefault="00DB3C02" w:rsidP="0082315B">
      <w:pPr>
        <w:spacing w:line="460" w:lineRule="exact"/>
        <w:jc w:val="both"/>
        <w:rPr>
          <w:rFonts w:eastAsia="標楷體"/>
          <w:sz w:val="28"/>
          <w:szCs w:val="28"/>
        </w:rPr>
        <w:sectPr w:rsidR="00DB3C02" w:rsidSect="0082315B">
          <w:footerReference w:type="default" r:id="rId12"/>
          <w:pgSz w:w="11907" w:h="16839" w:code="9"/>
          <w:pgMar w:top="709" w:right="851" w:bottom="851" w:left="851" w:header="851" w:footer="567" w:gutter="0"/>
          <w:cols w:space="425"/>
          <w:docGrid w:type="lines" w:linePitch="360"/>
        </w:sectPr>
      </w:pPr>
    </w:p>
    <w:p w:rsidR="00DB3C02" w:rsidRDefault="00DB3C02" w:rsidP="0082315B">
      <w:pPr>
        <w:spacing w:line="360" w:lineRule="auto"/>
        <w:ind w:firstLine="480"/>
        <w:rPr>
          <w:rFonts w:eastAsia="標楷體"/>
          <w:b/>
          <w:sz w:val="40"/>
          <w:szCs w:val="40"/>
        </w:rPr>
      </w:pPr>
      <w:r w:rsidRPr="00D539D3">
        <w:rPr>
          <w:rFonts w:eastAsia="標楷體" w:hint="eastAsia"/>
          <w:b/>
          <w:sz w:val="40"/>
          <w:szCs w:val="40"/>
        </w:rPr>
        <w:t>附件</w:t>
      </w:r>
      <w:r>
        <w:rPr>
          <w:rFonts w:eastAsia="標楷體" w:hint="eastAsia"/>
          <w:b/>
          <w:sz w:val="40"/>
          <w:szCs w:val="40"/>
        </w:rPr>
        <w:t>四</w:t>
      </w:r>
      <w:r w:rsidRPr="00D539D3">
        <w:rPr>
          <w:rFonts w:eastAsia="標楷體"/>
          <w:b/>
          <w:sz w:val="40"/>
          <w:szCs w:val="40"/>
        </w:rPr>
        <w:t xml:space="preserve">           </w:t>
      </w:r>
      <w:r w:rsidRPr="00D539D3">
        <w:rPr>
          <w:rFonts w:eastAsia="標楷體" w:hint="eastAsia"/>
          <w:b/>
          <w:sz w:val="40"/>
          <w:szCs w:val="40"/>
        </w:rPr>
        <w:t>臺中市</w:t>
      </w:r>
      <w:r w:rsidRPr="00D539D3">
        <w:rPr>
          <w:rFonts w:eastAsia="標楷體"/>
          <w:b/>
          <w:sz w:val="40"/>
          <w:szCs w:val="40"/>
        </w:rPr>
        <w:t xml:space="preserve">   </w:t>
      </w:r>
      <w:r w:rsidRPr="00D539D3">
        <w:rPr>
          <w:rFonts w:eastAsia="標楷體" w:hint="eastAsia"/>
          <w:b/>
          <w:sz w:val="40"/>
          <w:szCs w:val="40"/>
        </w:rPr>
        <w:t>年地價區段變動調整勘查表</w:t>
      </w:r>
    </w:p>
    <w:p w:rsidR="00DB3C02" w:rsidRPr="00D539D3" w:rsidRDefault="00DB3C02" w:rsidP="0082315B">
      <w:pPr>
        <w:spacing w:line="360" w:lineRule="auto"/>
        <w:ind w:firstLine="480"/>
        <w:rPr>
          <w:rFonts w:eastAsia="標楷體"/>
          <w:b/>
          <w:sz w:val="40"/>
          <w:szCs w:val="40"/>
        </w:rPr>
      </w:pPr>
    </w:p>
    <w:tbl>
      <w:tblPr>
        <w:tblW w:w="13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080"/>
        <w:gridCol w:w="1080"/>
        <w:gridCol w:w="3960"/>
        <w:gridCol w:w="3480"/>
        <w:gridCol w:w="2760"/>
        <w:gridCol w:w="1200"/>
      </w:tblGrid>
      <w:tr w:rsidR="00DB3C02" w:rsidRPr="00D539D3" w:rsidTr="0082315B">
        <w:trPr>
          <w:cantSplit/>
          <w:trHeight w:val="620"/>
          <w:jc w:val="center"/>
        </w:trPr>
        <w:tc>
          <w:tcPr>
            <w:tcW w:w="2160" w:type="dxa"/>
            <w:gridSpan w:val="2"/>
            <w:vAlign w:val="center"/>
          </w:tcPr>
          <w:p w:rsidR="00DB3C02" w:rsidRPr="00D539D3" w:rsidRDefault="00DB3C02" w:rsidP="00A845E1">
            <w:pPr>
              <w:spacing w:line="360" w:lineRule="auto"/>
              <w:jc w:val="center"/>
              <w:rPr>
                <w:rFonts w:eastAsia="標楷體"/>
                <w:sz w:val="32"/>
              </w:rPr>
            </w:pPr>
            <w:r w:rsidRPr="00D539D3">
              <w:rPr>
                <w:rFonts w:eastAsia="標楷體" w:hint="eastAsia"/>
                <w:sz w:val="32"/>
              </w:rPr>
              <w:t>區</w:t>
            </w:r>
            <w:r w:rsidRPr="00D539D3">
              <w:rPr>
                <w:rFonts w:eastAsia="標楷體"/>
                <w:sz w:val="32"/>
              </w:rPr>
              <w:t xml:space="preserve"> </w:t>
            </w:r>
            <w:r w:rsidRPr="00D539D3">
              <w:rPr>
                <w:rFonts w:eastAsia="標楷體" w:hint="eastAsia"/>
                <w:sz w:val="32"/>
              </w:rPr>
              <w:t>段</w:t>
            </w:r>
            <w:r w:rsidRPr="00D539D3">
              <w:rPr>
                <w:rFonts w:eastAsia="標楷體"/>
                <w:sz w:val="32"/>
              </w:rPr>
              <w:t xml:space="preserve"> </w:t>
            </w:r>
            <w:r w:rsidRPr="00D539D3">
              <w:rPr>
                <w:rFonts w:eastAsia="標楷體" w:hint="eastAsia"/>
                <w:sz w:val="32"/>
              </w:rPr>
              <w:t>編</w:t>
            </w:r>
            <w:r w:rsidRPr="00D539D3">
              <w:rPr>
                <w:rFonts w:eastAsia="標楷體"/>
                <w:sz w:val="32"/>
              </w:rPr>
              <w:t xml:space="preserve"> </w:t>
            </w:r>
            <w:r w:rsidRPr="00D539D3">
              <w:rPr>
                <w:rFonts w:eastAsia="標楷體" w:hint="eastAsia"/>
                <w:sz w:val="32"/>
              </w:rPr>
              <w:t>號</w:t>
            </w:r>
          </w:p>
        </w:tc>
        <w:tc>
          <w:tcPr>
            <w:tcW w:w="3960" w:type="dxa"/>
            <w:vMerge w:val="restart"/>
          </w:tcPr>
          <w:p w:rsidR="00DB3C02" w:rsidRPr="00D539D3" w:rsidRDefault="00DB3C02" w:rsidP="00A845E1">
            <w:pPr>
              <w:spacing w:line="360" w:lineRule="auto"/>
              <w:rPr>
                <w:rFonts w:eastAsia="標楷體"/>
                <w:b/>
                <w:sz w:val="40"/>
              </w:rPr>
            </w:pPr>
          </w:p>
          <w:p w:rsidR="00DB3C02" w:rsidRPr="00D539D3" w:rsidRDefault="00DB3C02" w:rsidP="00A845E1">
            <w:pPr>
              <w:spacing w:line="360" w:lineRule="auto"/>
              <w:rPr>
                <w:rFonts w:eastAsia="標楷體"/>
                <w:sz w:val="32"/>
              </w:rPr>
            </w:pPr>
            <w:r w:rsidRPr="00D539D3">
              <w:rPr>
                <w:rFonts w:eastAsia="標楷體"/>
                <w:sz w:val="32"/>
              </w:rPr>
              <w:t xml:space="preserve"> </w:t>
            </w:r>
            <w:r w:rsidRPr="00D539D3">
              <w:rPr>
                <w:rFonts w:eastAsia="標楷體" w:hint="eastAsia"/>
                <w:sz w:val="32"/>
              </w:rPr>
              <w:t>原</w:t>
            </w:r>
            <w:r w:rsidRPr="00D539D3">
              <w:rPr>
                <w:rFonts w:eastAsia="標楷體"/>
                <w:sz w:val="32"/>
              </w:rPr>
              <w:t xml:space="preserve">   </w:t>
            </w:r>
            <w:r w:rsidRPr="00D539D3">
              <w:rPr>
                <w:rFonts w:eastAsia="標楷體" w:hint="eastAsia"/>
                <w:sz w:val="32"/>
              </w:rPr>
              <w:t>區</w:t>
            </w:r>
            <w:r w:rsidRPr="00D539D3">
              <w:rPr>
                <w:rFonts w:eastAsia="標楷體"/>
                <w:sz w:val="32"/>
              </w:rPr>
              <w:t xml:space="preserve">   </w:t>
            </w:r>
            <w:r w:rsidRPr="00D539D3">
              <w:rPr>
                <w:rFonts w:eastAsia="標楷體" w:hint="eastAsia"/>
                <w:sz w:val="32"/>
              </w:rPr>
              <w:t>段</w:t>
            </w:r>
            <w:r w:rsidRPr="00D539D3">
              <w:rPr>
                <w:rFonts w:eastAsia="標楷體"/>
                <w:sz w:val="32"/>
              </w:rPr>
              <w:t xml:space="preserve">   </w:t>
            </w:r>
            <w:r w:rsidRPr="00D539D3">
              <w:rPr>
                <w:rFonts w:eastAsia="標楷體" w:hint="eastAsia"/>
                <w:sz w:val="32"/>
              </w:rPr>
              <w:t>範</w:t>
            </w:r>
            <w:r w:rsidRPr="00D539D3">
              <w:rPr>
                <w:rFonts w:eastAsia="標楷體"/>
                <w:sz w:val="32"/>
              </w:rPr>
              <w:t xml:space="preserve">   </w:t>
            </w:r>
            <w:r w:rsidRPr="00D539D3">
              <w:rPr>
                <w:rFonts w:eastAsia="標楷體" w:hint="eastAsia"/>
                <w:sz w:val="32"/>
              </w:rPr>
              <w:t>圍</w:t>
            </w:r>
          </w:p>
        </w:tc>
        <w:tc>
          <w:tcPr>
            <w:tcW w:w="3480" w:type="dxa"/>
            <w:vMerge w:val="restart"/>
          </w:tcPr>
          <w:p w:rsidR="00DB3C02" w:rsidRPr="00D539D3" w:rsidRDefault="00DB3C02" w:rsidP="00A845E1">
            <w:pPr>
              <w:spacing w:line="360" w:lineRule="auto"/>
              <w:rPr>
                <w:rFonts w:eastAsia="標楷體"/>
                <w:b/>
                <w:sz w:val="40"/>
              </w:rPr>
            </w:pPr>
          </w:p>
          <w:p w:rsidR="00DB3C02" w:rsidRPr="00D539D3" w:rsidRDefault="00DB3C02" w:rsidP="00A845E1">
            <w:pPr>
              <w:spacing w:line="360" w:lineRule="auto"/>
              <w:rPr>
                <w:rFonts w:eastAsia="標楷體"/>
                <w:sz w:val="32"/>
              </w:rPr>
            </w:pPr>
            <w:r w:rsidRPr="00D539D3">
              <w:rPr>
                <w:rFonts w:eastAsia="標楷體"/>
                <w:sz w:val="32"/>
              </w:rPr>
              <w:t xml:space="preserve"> </w:t>
            </w:r>
            <w:r w:rsidRPr="00D539D3">
              <w:rPr>
                <w:rFonts w:eastAsia="標楷體" w:hint="eastAsia"/>
                <w:sz w:val="32"/>
              </w:rPr>
              <w:t>修</w:t>
            </w:r>
            <w:r w:rsidRPr="00D539D3">
              <w:rPr>
                <w:rFonts w:eastAsia="標楷體"/>
                <w:sz w:val="32"/>
              </w:rPr>
              <w:t xml:space="preserve"> </w:t>
            </w:r>
            <w:bookmarkStart w:id="2" w:name="_GoBack"/>
            <w:bookmarkEnd w:id="2"/>
            <w:r w:rsidRPr="00D539D3">
              <w:rPr>
                <w:rFonts w:eastAsia="標楷體" w:hint="eastAsia"/>
                <w:sz w:val="32"/>
              </w:rPr>
              <w:t>正</w:t>
            </w:r>
            <w:r w:rsidRPr="00D539D3">
              <w:rPr>
                <w:rFonts w:eastAsia="標楷體"/>
                <w:sz w:val="32"/>
              </w:rPr>
              <w:t xml:space="preserve"> </w:t>
            </w:r>
            <w:r w:rsidRPr="00D539D3">
              <w:rPr>
                <w:rFonts w:eastAsia="標楷體" w:hint="eastAsia"/>
                <w:sz w:val="32"/>
              </w:rPr>
              <w:t>後</w:t>
            </w:r>
            <w:r w:rsidRPr="00D539D3">
              <w:rPr>
                <w:rFonts w:eastAsia="標楷體"/>
                <w:sz w:val="32"/>
              </w:rPr>
              <w:t xml:space="preserve"> </w:t>
            </w:r>
            <w:r w:rsidRPr="00D539D3">
              <w:rPr>
                <w:rFonts w:eastAsia="標楷體" w:hint="eastAsia"/>
                <w:sz w:val="32"/>
              </w:rPr>
              <w:t>區</w:t>
            </w:r>
            <w:r w:rsidRPr="00D539D3">
              <w:rPr>
                <w:rFonts w:eastAsia="標楷體"/>
                <w:sz w:val="32"/>
              </w:rPr>
              <w:t xml:space="preserve"> </w:t>
            </w:r>
            <w:r w:rsidRPr="00D539D3">
              <w:rPr>
                <w:rFonts w:eastAsia="標楷體" w:hint="eastAsia"/>
                <w:sz w:val="32"/>
              </w:rPr>
              <w:t>段</w:t>
            </w:r>
            <w:r w:rsidRPr="00D539D3">
              <w:rPr>
                <w:rFonts w:eastAsia="標楷體"/>
                <w:sz w:val="32"/>
              </w:rPr>
              <w:t xml:space="preserve"> </w:t>
            </w:r>
            <w:r w:rsidRPr="00D539D3">
              <w:rPr>
                <w:rFonts w:eastAsia="標楷體" w:hint="eastAsia"/>
                <w:sz w:val="32"/>
              </w:rPr>
              <w:t>範</w:t>
            </w:r>
            <w:r w:rsidRPr="00D539D3">
              <w:rPr>
                <w:rFonts w:eastAsia="標楷體"/>
                <w:sz w:val="32"/>
              </w:rPr>
              <w:t xml:space="preserve"> </w:t>
            </w:r>
            <w:r w:rsidRPr="00D539D3">
              <w:rPr>
                <w:rFonts w:eastAsia="標楷體" w:hint="eastAsia"/>
                <w:sz w:val="32"/>
              </w:rPr>
              <w:t>圍</w:t>
            </w:r>
          </w:p>
        </w:tc>
        <w:tc>
          <w:tcPr>
            <w:tcW w:w="2760" w:type="dxa"/>
            <w:vMerge w:val="restart"/>
          </w:tcPr>
          <w:p w:rsidR="00DB3C02" w:rsidRPr="00D539D3" w:rsidRDefault="00DB3C02" w:rsidP="00A845E1">
            <w:pPr>
              <w:spacing w:line="360" w:lineRule="auto"/>
              <w:rPr>
                <w:rFonts w:eastAsia="標楷體"/>
                <w:b/>
                <w:sz w:val="40"/>
              </w:rPr>
            </w:pPr>
          </w:p>
          <w:p w:rsidR="00DB3C02" w:rsidRPr="00D539D3" w:rsidRDefault="00DB3C02" w:rsidP="00A845E1">
            <w:pPr>
              <w:spacing w:line="360" w:lineRule="auto"/>
              <w:rPr>
                <w:rFonts w:eastAsia="標楷體"/>
                <w:sz w:val="32"/>
              </w:rPr>
            </w:pPr>
            <w:r w:rsidRPr="00D539D3">
              <w:rPr>
                <w:rFonts w:eastAsia="標楷體"/>
                <w:b/>
                <w:sz w:val="40"/>
              </w:rPr>
              <w:t xml:space="preserve"> </w:t>
            </w:r>
            <w:r w:rsidRPr="00D539D3">
              <w:rPr>
                <w:rFonts w:eastAsia="標楷體" w:hint="eastAsia"/>
                <w:sz w:val="32"/>
              </w:rPr>
              <w:t>修</w:t>
            </w:r>
            <w:r w:rsidRPr="00D539D3">
              <w:rPr>
                <w:rFonts w:eastAsia="標楷體"/>
                <w:sz w:val="32"/>
              </w:rPr>
              <w:t xml:space="preserve">  </w:t>
            </w:r>
            <w:r w:rsidRPr="00D539D3">
              <w:rPr>
                <w:rFonts w:eastAsia="標楷體" w:hint="eastAsia"/>
                <w:sz w:val="32"/>
              </w:rPr>
              <w:t>正</w:t>
            </w:r>
            <w:r w:rsidRPr="00D539D3">
              <w:rPr>
                <w:rFonts w:eastAsia="標楷體"/>
                <w:sz w:val="32"/>
              </w:rPr>
              <w:t xml:space="preserve">  </w:t>
            </w:r>
            <w:r w:rsidRPr="00D539D3">
              <w:rPr>
                <w:rFonts w:eastAsia="標楷體" w:hint="eastAsia"/>
                <w:sz w:val="32"/>
              </w:rPr>
              <w:t>原</w:t>
            </w:r>
            <w:r w:rsidRPr="00D539D3">
              <w:rPr>
                <w:rFonts w:eastAsia="標楷體"/>
                <w:sz w:val="32"/>
              </w:rPr>
              <w:t xml:space="preserve">  </w:t>
            </w:r>
            <w:r w:rsidRPr="00D539D3">
              <w:rPr>
                <w:rFonts w:eastAsia="標楷體" w:hint="eastAsia"/>
                <w:sz w:val="32"/>
              </w:rPr>
              <w:t>因</w:t>
            </w:r>
          </w:p>
        </w:tc>
        <w:tc>
          <w:tcPr>
            <w:tcW w:w="1200" w:type="dxa"/>
            <w:vMerge w:val="restart"/>
          </w:tcPr>
          <w:p w:rsidR="00DB3C02" w:rsidRPr="00D539D3" w:rsidRDefault="00DB3C02" w:rsidP="00A845E1">
            <w:pPr>
              <w:spacing w:line="360" w:lineRule="auto"/>
              <w:rPr>
                <w:rFonts w:eastAsia="標楷體"/>
                <w:sz w:val="32"/>
              </w:rPr>
            </w:pPr>
          </w:p>
          <w:p w:rsidR="00DB3C02" w:rsidRPr="00D539D3" w:rsidRDefault="00DB3C02" w:rsidP="0082315B">
            <w:pPr>
              <w:spacing w:line="360" w:lineRule="auto"/>
              <w:jc w:val="center"/>
              <w:rPr>
                <w:rFonts w:eastAsia="標楷體"/>
                <w:sz w:val="32"/>
              </w:rPr>
            </w:pPr>
            <w:r w:rsidRPr="00D539D3">
              <w:rPr>
                <w:rFonts w:eastAsia="標楷體" w:hint="eastAsia"/>
                <w:sz w:val="32"/>
              </w:rPr>
              <w:t>備</w:t>
            </w:r>
            <w:r w:rsidRPr="00D539D3">
              <w:rPr>
                <w:rFonts w:eastAsia="標楷體"/>
                <w:sz w:val="32"/>
              </w:rPr>
              <w:t xml:space="preserve"> </w:t>
            </w:r>
            <w:r w:rsidRPr="00D539D3">
              <w:rPr>
                <w:rFonts w:eastAsia="標楷體" w:hint="eastAsia"/>
                <w:sz w:val="32"/>
              </w:rPr>
              <w:t>註</w:t>
            </w:r>
          </w:p>
        </w:tc>
      </w:tr>
      <w:tr w:rsidR="00DB3C02" w:rsidRPr="00D539D3" w:rsidTr="0082315B">
        <w:trPr>
          <w:cantSplit/>
          <w:trHeight w:val="620"/>
          <w:jc w:val="center"/>
        </w:trPr>
        <w:tc>
          <w:tcPr>
            <w:tcW w:w="1080" w:type="dxa"/>
            <w:vAlign w:val="center"/>
          </w:tcPr>
          <w:p w:rsidR="00DB3C02" w:rsidRPr="00D539D3" w:rsidRDefault="00DB3C02" w:rsidP="00A845E1">
            <w:pPr>
              <w:spacing w:line="360" w:lineRule="auto"/>
              <w:jc w:val="center"/>
              <w:rPr>
                <w:rFonts w:eastAsia="標楷體"/>
                <w:sz w:val="32"/>
              </w:rPr>
            </w:pPr>
            <w:r w:rsidRPr="00D539D3">
              <w:rPr>
                <w:rFonts w:eastAsia="標楷體"/>
                <w:sz w:val="32"/>
              </w:rPr>
              <w:t xml:space="preserve">  </w:t>
            </w:r>
            <w:r w:rsidRPr="00D539D3">
              <w:rPr>
                <w:rFonts w:eastAsia="標楷體" w:hint="eastAsia"/>
                <w:sz w:val="32"/>
              </w:rPr>
              <w:t>年</w:t>
            </w:r>
            <w:r w:rsidRPr="00D539D3">
              <w:rPr>
                <w:rFonts w:eastAsia="標楷體"/>
                <w:sz w:val="32"/>
              </w:rPr>
              <w:t xml:space="preserve"> </w:t>
            </w:r>
            <w:r w:rsidRPr="00D539D3">
              <w:rPr>
                <w:rFonts w:eastAsia="標楷體" w:hint="eastAsia"/>
                <w:sz w:val="32"/>
              </w:rPr>
              <w:t>原載</w:t>
            </w:r>
          </w:p>
        </w:tc>
        <w:tc>
          <w:tcPr>
            <w:tcW w:w="1080" w:type="dxa"/>
            <w:vAlign w:val="center"/>
          </w:tcPr>
          <w:p w:rsidR="00DB3C02" w:rsidRPr="00D539D3" w:rsidRDefault="00DB3C02" w:rsidP="00A845E1">
            <w:pPr>
              <w:spacing w:line="360" w:lineRule="auto"/>
              <w:jc w:val="center"/>
              <w:rPr>
                <w:rFonts w:eastAsia="標楷體"/>
                <w:sz w:val="32"/>
              </w:rPr>
            </w:pPr>
            <w:r w:rsidRPr="00D539D3">
              <w:rPr>
                <w:rFonts w:eastAsia="標楷體"/>
                <w:sz w:val="32"/>
              </w:rPr>
              <w:t xml:space="preserve">  </w:t>
            </w:r>
            <w:r w:rsidRPr="00D539D3">
              <w:rPr>
                <w:rFonts w:eastAsia="標楷體" w:hint="eastAsia"/>
                <w:sz w:val="32"/>
              </w:rPr>
              <w:t>年</w:t>
            </w:r>
            <w:r w:rsidRPr="00D539D3">
              <w:rPr>
                <w:rFonts w:eastAsia="標楷體"/>
                <w:sz w:val="32"/>
              </w:rPr>
              <w:t xml:space="preserve"> </w:t>
            </w:r>
            <w:r w:rsidRPr="00D539D3">
              <w:rPr>
                <w:rFonts w:eastAsia="標楷體" w:hint="eastAsia"/>
                <w:sz w:val="32"/>
              </w:rPr>
              <w:t>變更</w:t>
            </w:r>
          </w:p>
        </w:tc>
        <w:tc>
          <w:tcPr>
            <w:tcW w:w="3960" w:type="dxa"/>
            <w:vMerge/>
          </w:tcPr>
          <w:p w:rsidR="00DB3C02" w:rsidRPr="00D539D3" w:rsidRDefault="00DB3C02" w:rsidP="00A845E1">
            <w:pPr>
              <w:spacing w:line="360" w:lineRule="auto"/>
              <w:rPr>
                <w:rFonts w:eastAsia="標楷體"/>
                <w:b/>
                <w:sz w:val="40"/>
              </w:rPr>
            </w:pPr>
          </w:p>
        </w:tc>
        <w:tc>
          <w:tcPr>
            <w:tcW w:w="3480" w:type="dxa"/>
            <w:vMerge/>
          </w:tcPr>
          <w:p w:rsidR="00DB3C02" w:rsidRPr="00D539D3" w:rsidRDefault="00DB3C02" w:rsidP="00A845E1">
            <w:pPr>
              <w:spacing w:line="360" w:lineRule="auto"/>
              <w:rPr>
                <w:rFonts w:eastAsia="標楷體"/>
                <w:b/>
                <w:sz w:val="40"/>
              </w:rPr>
            </w:pPr>
          </w:p>
        </w:tc>
        <w:tc>
          <w:tcPr>
            <w:tcW w:w="2760" w:type="dxa"/>
            <w:vMerge/>
          </w:tcPr>
          <w:p w:rsidR="00DB3C02" w:rsidRPr="00D539D3" w:rsidRDefault="00DB3C02" w:rsidP="00A845E1">
            <w:pPr>
              <w:spacing w:line="360" w:lineRule="auto"/>
              <w:rPr>
                <w:rFonts w:eastAsia="標楷體"/>
                <w:b/>
                <w:sz w:val="40"/>
              </w:rPr>
            </w:pPr>
          </w:p>
        </w:tc>
        <w:tc>
          <w:tcPr>
            <w:tcW w:w="1200" w:type="dxa"/>
            <w:vMerge/>
          </w:tcPr>
          <w:p w:rsidR="00DB3C02" w:rsidRPr="00D539D3" w:rsidRDefault="00DB3C02" w:rsidP="00A845E1">
            <w:pPr>
              <w:spacing w:line="360" w:lineRule="auto"/>
              <w:rPr>
                <w:rFonts w:eastAsia="標楷體"/>
                <w:b/>
                <w:sz w:val="40"/>
              </w:rPr>
            </w:pPr>
          </w:p>
        </w:tc>
      </w:tr>
      <w:tr w:rsidR="00DB3C02" w:rsidRPr="00D539D3" w:rsidTr="0082315B">
        <w:trPr>
          <w:cantSplit/>
          <w:trHeight w:val="684"/>
          <w:jc w:val="center"/>
        </w:trPr>
        <w:tc>
          <w:tcPr>
            <w:tcW w:w="1080" w:type="dxa"/>
            <w:vAlign w:val="center"/>
          </w:tcPr>
          <w:p w:rsidR="00DB3C02" w:rsidRPr="00D539D3" w:rsidRDefault="00DB3C02" w:rsidP="00A845E1">
            <w:pPr>
              <w:spacing w:line="360" w:lineRule="auto"/>
              <w:jc w:val="center"/>
              <w:rPr>
                <w:rFonts w:eastAsia="標楷體"/>
                <w:b/>
                <w:sz w:val="40"/>
              </w:rPr>
            </w:pPr>
          </w:p>
        </w:tc>
        <w:tc>
          <w:tcPr>
            <w:tcW w:w="1080" w:type="dxa"/>
            <w:vAlign w:val="center"/>
          </w:tcPr>
          <w:p w:rsidR="00DB3C02" w:rsidRPr="00D539D3" w:rsidRDefault="00DB3C02" w:rsidP="00A845E1">
            <w:pPr>
              <w:spacing w:line="360" w:lineRule="auto"/>
              <w:jc w:val="center"/>
              <w:rPr>
                <w:rFonts w:eastAsia="標楷體"/>
                <w:b/>
                <w:sz w:val="40"/>
              </w:rPr>
            </w:pPr>
          </w:p>
        </w:tc>
        <w:tc>
          <w:tcPr>
            <w:tcW w:w="3960" w:type="dxa"/>
          </w:tcPr>
          <w:p w:rsidR="00DB3C02" w:rsidRPr="00D539D3" w:rsidRDefault="00DB3C02" w:rsidP="00A845E1">
            <w:pPr>
              <w:spacing w:line="360" w:lineRule="auto"/>
              <w:jc w:val="both"/>
              <w:rPr>
                <w:rFonts w:ascii="標楷體" w:eastAsia="標楷體" w:hAnsi="細明體" w:cs="Arial"/>
              </w:rPr>
            </w:pPr>
          </w:p>
        </w:tc>
        <w:tc>
          <w:tcPr>
            <w:tcW w:w="3480" w:type="dxa"/>
          </w:tcPr>
          <w:p w:rsidR="00DB3C02" w:rsidRPr="00D539D3" w:rsidRDefault="00DB3C02" w:rsidP="00A845E1">
            <w:pPr>
              <w:spacing w:line="360" w:lineRule="auto"/>
              <w:jc w:val="both"/>
              <w:rPr>
                <w:rFonts w:ascii="標楷體" w:eastAsia="標楷體" w:hAnsi="細明體" w:cs="Arial"/>
              </w:rPr>
            </w:pPr>
          </w:p>
        </w:tc>
        <w:tc>
          <w:tcPr>
            <w:tcW w:w="2760" w:type="dxa"/>
          </w:tcPr>
          <w:p w:rsidR="00DB3C02" w:rsidRPr="00D539D3" w:rsidRDefault="00DB3C02" w:rsidP="00A845E1">
            <w:pPr>
              <w:spacing w:line="360" w:lineRule="auto"/>
              <w:rPr>
                <w:rFonts w:eastAsia="標楷體"/>
              </w:rPr>
            </w:pPr>
          </w:p>
        </w:tc>
        <w:tc>
          <w:tcPr>
            <w:tcW w:w="1200" w:type="dxa"/>
          </w:tcPr>
          <w:p w:rsidR="00DB3C02" w:rsidRPr="00D539D3" w:rsidRDefault="00DB3C02" w:rsidP="00A845E1">
            <w:pPr>
              <w:spacing w:line="360" w:lineRule="auto"/>
              <w:rPr>
                <w:rFonts w:eastAsia="標楷體"/>
                <w:sz w:val="28"/>
              </w:rPr>
            </w:pPr>
          </w:p>
        </w:tc>
      </w:tr>
      <w:tr w:rsidR="00DB3C02" w:rsidRPr="00D539D3" w:rsidTr="0082315B">
        <w:trPr>
          <w:cantSplit/>
          <w:trHeight w:val="662"/>
          <w:jc w:val="center"/>
        </w:trPr>
        <w:tc>
          <w:tcPr>
            <w:tcW w:w="1080" w:type="dxa"/>
            <w:vAlign w:val="center"/>
          </w:tcPr>
          <w:p w:rsidR="00DB3C02" w:rsidRPr="00D539D3" w:rsidRDefault="00DB3C02" w:rsidP="00A845E1">
            <w:pPr>
              <w:spacing w:line="360" w:lineRule="auto"/>
              <w:jc w:val="center"/>
              <w:rPr>
                <w:rFonts w:eastAsia="標楷體"/>
                <w:b/>
                <w:sz w:val="40"/>
              </w:rPr>
            </w:pPr>
          </w:p>
        </w:tc>
        <w:tc>
          <w:tcPr>
            <w:tcW w:w="1080" w:type="dxa"/>
            <w:vAlign w:val="center"/>
          </w:tcPr>
          <w:p w:rsidR="00DB3C02" w:rsidRPr="00D539D3" w:rsidRDefault="00DB3C02" w:rsidP="00A845E1">
            <w:pPr>
              <w:spacing w:line="360" w:lineRule="auto"/>
              <w:jc w:val="center"/>
              <w:rPr>
                <w:rFonts w:eastAsia="標楷體"/>
                <w:b/>
                <w:sz w:val="40"/>
              </w:rPr>
            </w:pPr>
          </w:p>
        </w:tc>
        <w:tc>
          <w:tcPr>
            <w:tcW w:w="3960" w:type="dxa"/>
          </w:tcPr>
          <w:p w:rsidR="00DB3C02" w:rsidRPr="00D539D3" w:rsidRDefault="00DB3C02" w:rsidP="00A845E1">
            <w:pPr>
              <w:spacing w:line="360" w:lineRule="auto"/>
              <w:rPr>
                <w:rFonts w:eastAsia="標楷體"/>
                <w:sz w:val="28"/>
              </w:rPr>
            </w:pPr>
          </w:p>
        </w:tc>
        <w:tc>
          <w:tcPr>
            <w:tcW w:w="3480" w:type="dxa"/>
          </w:tcPr>
          <w:p w:rsidR="00DB3C02" w:rsidRPr="00D539D3" w:rsidRDefault="00DB3C02" w:rsidP="00A845E1">
            <w:pPr>
              <w:spacing w:line="360" w:lineRule="auto"/>
              <w:rPr>
                <w:rFonts w:eastAsia="標楷體"/>
              </w:rPr>
            </w:pPr>
          </w:p>
        </w:tc>
        <w:tc>
          <w:tcPr>
            <w:tcW w:w="2760" w:type="dxa"/>
          </w:tcPr>
          <w:p w:rsidR="00DB3C02" w:rsidRPr="00D539D3" w:rsidRDefault="00DB3C02" w:rsidP="00A845E1">
            <w:pPr>
              <w:spacing w:line="360" w:lineRule="auto"/>
              <w:rPr>
                <w:rFonts w:eastAsia="標楷體"/>
                <w:sz w:val="28"/>
              </w:rPr>
            </w:pPr>
          </w:p>
        </w:tc>
        <w:tc>
          <w:tcPr>
            <w:tcW w:w="1200" w:type="dxa"/>
          </w:tcPr>
          <w:p w:rsidR="00DB3C02" w:rsidRPr="00D539D3" w:rsidRDefault="00DB3C02" w:rsidP="00A845E1">
            <w:pPr>
              <w:spacing w:line="360" w:lineRule="auto"/>
              <w:rPr>
                <w:rFonts w:eastAsia="標楷體"/>
                <w:sz w:val="28"/>
              </w:rPr>
            </w:pPr>
          </w:p>
        </w:tc>
      </w:tr>
      <w:tr w:rsidR="00DB3C02" w:rsidRPr="00D539D3" w:rsidTr="0082315B">
        <w:trPr>
          <w:cantSplit/>
          <w:trHeight w:val="669"/>
          <w:jc w:val="center"/>
        </w:trPr>
        <w:tc>
          <w:tcPr>
            <w:tcW w:w="1080" w:type="dxa"/>
            <w:vAlign w:val="center"/>
          </w:tcPr>
          <w:p w:rsidR="00DB3C02" w:rsidRPr="00D539D3" w:rsidRDefault="00DB3C02" w:rsidP="00A845E1">
            <w:pPr>
              <w:spacing w:line="360" w:lineRule="auto"/>
              <w:jc w:val="center"/>
              <w:rPr>
                <w:rFonts w:eastAsia="標楷體"/>
                <w:b/>
                <w:sz w:val="40"/>
              </w:rPr>
            </w:pPr>
          </w:p>
        </w:tc>
        <w:tc>
          <w:tcPr>
            <w:tcW w:w="1080" w:type="dxa"/>
            <w:vAlign w:val="center"/>
          </w:tcPr>
          <w:p w:rsidR="00DB3C02" w:rsidRPr="00D539D3" w:rsidRDefault="00DB3C02" w:rsidP="00A845E1">
            <w:pPr>
              <w:spacing w:line="360" w:lineRule="auto"/>
              <w:jc w:val="center"/>
              <w:rPr>
                <w:rFonts w:eastAsia="標楷體"/>
                <w:b/>
                <w:sz w:val="40"/>
              </w:rPr>
            </w:pPr>
          </w:p>
        </w:tc>
        <w:tc>
          <w:tcPr>
            <w:tcW w:w="3960" w:type="dxa"/>
          </w:tcPr>
          <w:p w:rsidR="00DB3C02" w:rsidRPr="00D539D3" w:rsidRDefault="00DB3C02" w:rsidP="00A845E1">
            <w:pPr>
              <w:spacing w:line="360" w:lineRule="auto"/>
              <w:rPr>
                <w:rFonts w:eastAsia="標楷體"/>
                <w:sz w:val="28"/>
              </w:rPr>
            </w:pPr>
          </w:p>
        </w:tc>
        <w:tc>
          <w:tcPr>
            <w:tcW w:w="3480" w:type="dxa"/>
          </w:tcPr>
          <w:p w:rsidR="00DB3C02" w:rsidRPr="00D539D3" w:rsidRDefault="00DB3C02" w:rsidP="00A845E1">
            <w:pPr>
              <w:spacing w:line="360" w:lineRule="auto"/>
              <w:rPr>
                <w:rFonts w:eastAsia="標楷體"/>
              </w:rPr>
            </w:pPr>
          </w:p>
        </w:tc>
        <w:tc>
          <w:tcPr>
            <w:tcW w:w="2760" w:type="dxa"/>
          </w:tcPr>
          <w:p w:rsidR="00DB3C02" w:rsidRPr="00D539D3" w:rsidRDefault="00DB3C02" w:rsidP="00A845E1">
            <w:pPr>
              <w:spacing w:line="360" w:lineRule="auto"/>
              <w:rPr>
                <w:rFonts w:eastAsia="標楷體"/>
                <w:sz w:val="28"/>
              </w:rPr>
            </w:pPr>
          </w:p>
        </w:tc>
        <w:tc>
          <w:tcPr>
            <w:tcW w:w="1200" w:type="dxa"/>
          </w:tcPr>
          <w:p w:rsidR="00DB3C02" w:rsidRPr="00D539D3" w:rsidRDefault="00DB3C02" w:rsidP="00A845E1">
            <w:pPr>
              <w:spacing w:line="360" w:lineRule="auto"/>
              <w:rPr>
                <w:rFonts w:eastAsia="標楷體"/>
                <w:sz w:val="28"/>
              </w:rPr>
            </w:pPr>
          </w:p>
        </w:tc>
      </w:tr>
      <w:tr w:rsidR="00DB3C02" w:rsidRPr="00D539D3" w:rsidTr="0082315B">
        <w:trPr>
          <w:cantSplit/>
          <w:trHeight w:val="646"/>
          <w:jc w:val="center"/>
        </w:trPr>
        <w:tc>
          <w:tcPr>
            <w:tcW w:w="1080" w:type="dxa"/>
            <w:vAlign w:val="center"/>
          </w:tcPr>
          <w:p w:rsidR="00DB3C02" w:rsidRPr="00D539D3" w:rsidRDefault="00DB3C02" w:rsidP="00A845E1">
            <w:pPr>
              <w:spacing w:line="360" w:lineRule="auto"/>
              <w:jc w:val="center"/>
              <w:rPr>
                <w:rFonts w:eastAsia="標楷體"/>
                <w:b/>
                <w:sz w:val="40"/>
              </w:rPr>
            </w:pPr>
          </w:p>
        </w:tc>
        <w:tc>
          <w:tcPr>
            <w:tcW w:w="1080" w:type="dxa"/>
            <w:vAlign w:val="center"/>
          </w:tcPr>
          <w:p w:rsidR="00DB3C02" w:rsidRPr="00D539D3" w:rsidRDefault="00DB3C02" w:rsidP="00A845E1">
            <w:pPr>
              <w:spacing w:line="360" w:lineRule="auto"/>
              <w:jc w:val="center"/>
              <w:rPr>
                <w:rFonts w:eastAsia="標楷體"/>
                <w:b/>
                <w:sz w:val="40"/>
              </w:rPr>
            </w:pPr>
          </w:p>
        </w:tc>
        <w:tc>
          <w:tcPr>
            <w:tcW w:w="3960" w:type="dxa"/>
          </w:tcPr>
          <w:p w:rsidR="00DB3C02" w:rsidRPr="00D539D3" w:rsidRDefault="00DB3C02" w:rsidP="00A845E1">
            <w:pPr>
              <w:spacing w:line="360" w:lineRule="auto"/>
              <w:rPr>
                <w:rFonts w:eastAsia="標楷體"/>
                <w:sz w:val="28"/>
              </w:rPr>
            </w:pPr>
          </w:p>
        </w:tc>
        <w:tc>
          <w:tcPr>
            <w:tcW w:w="3480" w:type="dxa"/>
          </w:tcPr>
          <w:p w:rsidR="00DB3C02" w:rsidRPr="00D539D3" w:rsidRDefault="00DB3C02" w:rsidP="00A845E1">
            <w:pPr>
              <w:spacing w:line="360" w:lineRule="auto"/>
              <w:rPr>
                <w:rFonts w:eastAsia="標楷體"/>
              </w:rPr>
            </w:pPr>
          </w:p>
        </w:tc>
        <w:tc>
          <w:tcPr>
            <w:tcW w:w="2760" w:type="dxa"/>
          </w:tcPr>
          <w:p w:rsidR="00DB3C02" w:rsidRPr="00D539D3" w:rsidRDefault="00DB3C02" w:rsidP="00A845E1">
            <w:pPr>
              <w:spacing w:line="360" w:lineRule="auto"/>
              <w:rPr>
                <w:rFonts w:eastAsia="標楷體"/>
                <w:sz w:val="28"/>
              </w:rPr>
            </w:pPr>
          </w:p>
        </w:tc>
        <w:tc>
          <w:tcPr>
            <w:tcW w:w="1200" w:type="dxa"/>
          </w:tcPr>
          <w:p w:rsidR="00DB3C02" w:rsidRPr="00D539D3" w:rsidRDefault="00DB3C02" w:rsidP="00A845E1">
            <w:pPr>
              <w:spacing w:line="360" w:lineRule="auto"/>
              <w:rPr>
                <w:rFonts w:eastAsia="標楷體"/>
                <w:sz w:val="28"/>
              </w:rPr>
            </w:pPr>
          </w:p>
        </w:tc>
      </w:tr>
      <w:tr w:rsidR="00DB3C02" w:rsidRPr="00D539D3" w:rsidTr="0082315B">
        <w:trPr>
          <w:cantSplit/>
          <w:trHeight w:val="638"/>
          <w:jc w:val="center"/>
        </w:trPr>
        <w:tc>
          <w:tcPr>
            <w:tcW w:w="1080" w:type="dxa"/>
            <w:vAlign w:val="center"/>
          </w:tcPr>
          <w:p w:rsidR="00DB3C02" w:rsidRPr="00D539D3" w:rsidRDefault="00DB3C02" w:rsidP="00A845E1">
            <w:pPr>
              <w:spacing w:line="360" w:lineRule="auto"/>
              <w:jc w:val="center"/>
              <w:rPr>
                <w:rFonts w:eastAsia="標楷體"/>
                <w:b/>
                <w:sz w:val="40"/>
              </w:rPr>
            </w:pPr>
          </w:p>
        </w:tc>
        <w:tc>
          <w:tcPr>
            <w:tcW w:w="1080" w:type="dxa"/>
            <w:vAlign w:val="center"/>
          </w:tcPr>
          <w:p w:rsidR="00DB3C02" w:rsidRPr="00D539D3" w:rsidRDefault="00DB3C02" w:rsidP="00A845E1">
            <w:pPr>
              <w:spacing w:line="360" w:lineRule="auto"/>
              <w:jc w:val="center"/>
              <w:rPr>
                <w:rFonts w:eastAsia="標楷體"/>
                <w:b/>
                <w:sz w:val="40"/>
              </w:rPr>
            </w:pPr>
          </w:p>
        </w:tc>
        <w:tc>
          <w:tcPr>
            <w:tcW w:w="3960" w:type="dxa"/>
          </w:tcPr>
          <w:p w:rsidR="00DB3C02" w:rsidRPr="00D539D3" w:rsidRDefault="00DB3C02" w:rsidP="00A845E1">
            <w:pPr>
              <w:spacing w:line="360" w:lineRule="auto"/>
              <w:rPr>
                <w:rFonts w:eastAsia="標楷體"/>
                <w:sz w:val="28"/>
              </w:rPr>
            </w:pPr>
          </w:p>
        </w:tc>
        <w:tc>
          <w:tcPr>
            <w:tcW w:w="3480" w:type="dxa"/>
          </w:tcPr>
          <w:p w:rsidR="00DB3C02" w:rsidRPr="00D539D3" w:rsidRDefault="00DB3C02" w:rsidP="00A845E1">
            <w:pPr>
              <w:spacing w:line="360" w:lineRule="auto"/>
              <w:rPr>
                <w:rFonts w:eastAsia="標楷體"/>
              </w:rPr>
            </w:pPr>
          </w:p>
        </w:tc>
        <w:tc>
          <w:tcPr>
            <w:tcW w:w="2760" w:type="dxa"/>
          </w:tcPr>
          <w:p w:rsidR="00DB3C02" w:rsidRPr="00D539D3" w:rsidRDefault="00DB3C02" w:rsidP="00A845E1">
            <w:pPr>
              <w:spacing w:line="360" w:lineRule="auto"/>
              <w:rPr>
                <w:rFonts w:eastAsia="標楷體"/>
                <w:sz w:val="28"/>
              </w:rPr>
            </w:pPr>
          </w:p>
        </w:tc>
        <w:tc>
          <w:tcPr>
            <w:tcW w:w="1200" w:type="dxa"/>
          </w:tcPr>
          <w:p w:rsidR="00DB3C02" w:rsidRPr="00D539D3" w:rsidRDefault="00DB3C02" w:rsidP="00A845E1">
            <w:pPr>
              <w:spacing w:line="360" w:lineRule="auto"/>
              <w:rPr>
                <w:rFonts w:eastAsia="標楷體"/>
                <w:sz w:val="28"/>
              </w:rPr>
            </w:pPr>
          </w:p>
        </w:tc>
      </w:tr>
      <w:tr w:rsidR="00DB3C02" w:rsidRPr="00D539D3" w:rsidTr="0082315B">
        <w:trPr>
          <w:cantSplit/>
          <w:trHeight w:val="631"/>
          <w:jc w:val="center"/>
        </w:trPr>
        <w:tc>
          <w:tcPr>
            <w:tcW w:w="1080" w:type="dxa"/>
            <w:vAlign w:val="center"/>
          </w:tcPr>
          <w:p w:rsidR="00DB3C02" w:rsidRPr="00D539D3" w:rsidRDefault="00DB3C02" w:rsidP="00A845E1">
            <w:pPr>
              <w:spacing w:line="360" w:lineRule="auto"/>
              <w:jc w:val="center"/>
              <w:rPr>
                <w:rFonts w:eastAsia="標楷體"/>
                <w:b/>
                <w:sz w:val="40"/>
              </w:rPr>
            </w:pPr>
          </w:p>
        </w:tc>
        <w:tc>
          <w:tcPr>
            <w:tcW w:w="1080" w:type="dxa"/>
            <w:vAlign w:val="center"/>
          </w:tcPr>
          <w:p w:rsidR="00DB3C02" w:rsidRPr="00D539D3" w:rsidRDefault="00DB3C02" w:rsidP="00A845E1">
            <w:pPr>
              <w:spacing w:line="360" w:lineRule="auto"/>
              <w:jc w:val="center"/>
              <w:rPr>
                <w:rFonts w:eastAsia="標楷體"/>
                <w:b/>
                <w:sz w:val="40"/>
              </w:rPr>
            </w:pPr>
          </w:p>
        </w:tc>
        <w:tc>
          <w:tcPr>
            <w:tcW w:w="3960" w:type="dxa"/>
          </w:tcPr>
          <w:p w:rsidR="00DB3C02" w:rsidRPr="00D539D3" w:rsidRDefault="00DB3C02" w:rsidP="00A845E1">
            <w:pPr>
              <w:spacing w:line="360" w:lineRule="auto"/>
              <w:rPr>
                <w:rFonts w:eastAsia="標楷體"/>
                <w:sz w:val="28"/>
              </w:rPr>
            </w:pPr>
          </w:p>
        </w:tc>
        <w:tc>
          <w:tcPr>
            <w:tcW w:w="3480" w:type="dxa"/>
          </w:tcPr>
          <w:p w:rsidR="00DB3C02" w:rsidRPr="00D539D3" w:rsidRDefault="00DB3C02" w:rsidP="00A845E1">
            <w:pPr>
              <w:spacing w:line="360" w:lineRule="auto"/>
              <w:rPr>
                <w:rFonts w:eastAsia="標楷體"/>
              </w:rPr>
            </w:pPr>
          </w:p>
        </w:tc>
        <w:tc>
          <w:tcPr>
            <w:tcW w:w="2760" w:type="dxa"/>
          </w:tcPr>
          <w:p w:rsidR="00DB3C02" w:rsidRPr="00D539D3" w:rsidRDefault="00DB3C02" w:rsidP="00A845E1">
            <w:pPr>
              <w:spacing w:line="360" w:lineRule="auto"/>
              <w:rPr>
                <w:rFonts w:eastAsia="標楷體"/>
                <w:sz w:val="28"/>
              </w:rPr>
            </w:pPr>
          </w:p>
        </w:tc>
        <w:tc>
          <w:tcPr>
            <w:tcW w:w="1200" w:type="dxa"/>
          </w:tcPr>
          <w:p w:rsidR="00DB3C02" w:rsidRPr="00D539D3" w:rsidRDefault="00DB3C02" w:rsidP="00A845E1">
            <w:pPr>
              <w:spacing w:line="360" w:lineRule="auto"/>
              <w:rPr>
                <w:rFonts w:eastAsia="標楷體"/>
                <w:sz w:val="28"/>
              </w:rPr>
            </w:pPr>
          </w:p>
        </w:tc>
      </w:tr>
    </w:tbl>
    <w:p w:rsidR="00DB3C02" w:rsidRPr="00D539D3" w:rsidRDefault="00DB3C02" w:rsidP="0082315B">
      <w:pPr>
        <w:spacing w:line="360" w:lineRule="auto"/>
        <w:ind w:firstLine="480"/>
        <w:rPr>
          <w:rFonts w:eastAsia="標楷體"/>
          <w:sz w:val="28"/>
        </w:rPr>
      </w:pPr>
      <w:r w:rsidRPr="00D539D3">
        <w:rPr>
          <w:rFonts w:eastAsia="標楷體" w:hint="eastAsia"/>
        </w:rPr>
        <w:t>附註：本表另外裝訂，並影印</w:t>
      </w:r>
      <w:r>
        <w:rPr>
          <w:rFonts w:eastAsia="標楷體"/>
        </w:rPr>
        <w:t>1</w:t>
      </w:r>
      <w:r w:rsidRPr="00D539D3">
        <w:rPr>
          <w:rFonts w:eastAsia="標楷體" w:hint="eastAsia"/>
        </w:rPr>
        <w:t>份附於原區段勘查表後。</w:t>
      </w:r>
    </w:p>
    <w:p w:rsidR="00DB3C02" w:rsidRPr="0082315B" w:rsidRDefault="00DB3C02" w:rsidP="0082315B">
      <w:pPr>
        <w:spacing w:line="460" w:lineRule="exact"/>
        <w:jc w:val="both"/>
        <w:rPr>
          <w:rFonts w:eastAsia="標楷體"/>
          <w:sz w:val="28"/>
          <w:szCs w:val="28"/>
        </w:rPr>
      </w:pPr>
      <w:r w:rsidRPr="00D539D3">
        <w:rPr>
          <w:rFonts w:eastAsia="標楷體" w:hint="eastAsia"/>
          <w:sz w:val="28"/>
        </w:rPr>
        <w:t>承辦</w:t>
      </w:r>
      <w:r w:rsidRPr="00D539D3">
        <w:rPr>
          <w:rFonts w:ascii="標楷體" w:eastAsia="標楷體" w:hAnsi="標楷體" w:hint="eastAsia"/>
          <w:sz w:val="28"/>
        </w:rPr>
        <w:t>員：</w:t>
      </w:r>
      <w:r w:rsidRPr="00D539D3">
        <w:rPr>
          <w:rFonts w:ascii="標楷體" w:eastAsia="標楷體" w:hAnsi="標楷體"/>
          <w:sz w:val="28"/>
        </w:rPr>
        <w:t xml:space="preserve">              </w:t>
      </w:r>
      <w:r w:rsidRPr="00D539D3">
        <w:rPr>
          <w:rFonts w:eastAsia="標楷體" w:hint="eastAsia"/>
          <w:sz w:val="28"/>
        </w:rPr>
        <w:t>課長：</w:t>
      </w:r>
      <w:r w:rsidRPr="00D539D3">
        <w:rPr>
          <w:rFonts w:eastAsia="標楷體"/>
          <w:sz w:val="28"/>
        </w:rPr>
        <w:t xml:space="preserve">               </w:t>
      </w:r>
      <w:r w:rsidRPr="00D539D3">
        <w:rPr>
          <w:rFonts w:eastAsia="標楷體" w:hint="eastAsia"/>
          <w:sz w:val="28"/>
        </w:rPr>
        <w:t>秘書：</w:t>
      </w:r>
      <w:r w:rsidRPr="00D539D3">
        <w:rPr>
          <w:rFonts w:eastAsia="標楷體"/>
          <w:sz w:val="28"/>
        </w:rPr>
        <w:t xml:space="preserve">            </w:t>
      </w:r>
      <w:r w:rsidRPr="00D539D3">
        <w:rPr>
          <w:rFonts w:eastAsia="標楷體" w:hint="eastAsia"/>
          <w:sz w:val="28"/>
        </w:rPr>
        <w:t>主任：</w:t>
      </w:r>
      <w:r w:rsidRPr="00D539D3">
        <w:rPr>
          <w:rFonts w:eastAsia="標楷體"/>
          <w:sz w:val="28"/>
        </w:rPr>
        <w:t xml:space="preserve">           </w:t>
      </w:r>
      <w:r w:rsidRPr="00D539D3">
        <w:rPr>
          <w:rFonts w:eastAsia="標楷體" w:hint="eastAsia"/>
          <w:sz w:val="28"/>
        </w:rPr>
        <w:t>勘查日期：</w:t>
      </w:r>
      <w:r w:rsidRPr="00D539D3">
        <w:rPr>
          <w:rFonts w:eastAsia="標楷體"/>
          <w:sz w:val="28"/>
        </w:rPr>
        <w:t xml:space="preserve">   </w:t>
      </w:r>
      <w:r w:rsidRPr="00D539D3">
        <w:rPr>
          <w:rFonts w:eastAsia="標楷體" w:hint="eastAsia"/>
          <w:sz w:val="28"/>
        </w:rPr>
        <w:t>年</w:t>
      </w:r>
      <w:r w:rsidRPr="00D539D3">
        <w:rPr>
          <w:rFonts w:eastAsia="標楷體"/>
          <w:sz w:val="28"/>
        </w:rPr>
        <w:t xml:space="preserve">   </w:t>
      </w:r>
      <w:r w:rsidRPr="00D539D3">
        <w:rPr>
          <w:rFonts w:eastAsia="標楷體" w:hint="eastAsia"/>
          <w:sz w:val="28"/>
        </w:rPr>
        <w:t>月</w:t>
      </w:r>
      <w:r w:rsidRPr="00D539D3">
        <w:rPr>
          <w:rFonts w:eastAsia="標楷體"/>
          <w:sz w:val="28"/>
        </w:rPr>
        <w:t xml:space="preserve">   </w:t>
      </w:r>
      <w:r>
        <w:rPr>
          <w:rFonts w:eastAsia="標楷體" w:hint="eastAsia"/>
          <w:sz w:val="28"/>
        </w:rPr>
        <w:t>日</w:t>
      </w:r>
    </w:p>
    <w:sectPr w:rsidR="00DB3C02" w:rsidRPr="0082315B" w:rsidSect="0082315B">
      <w:footerReference w:type="default" r:id="rId13"/>
      <w:pgSz w:w="16839" w:h="11907" w:orient="landscape" w:code="9"/>
      <w:pgMar w:top="851" w:right="1418" w:bottom="1418" w:left="1418" w:header="851"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3C02" w:rsidRDefault="00DB3C02" w:rsidP="00940D62">
      <w:r>
        <w:separator/>
      </w:r>
    </w:p>
  </w:endnote>
  <w:endnote w:type="continuationSeparator" w:id="0">
    <w:p w:rsidR="00DB3C02" w:rsidRDefault="00DB3C02" w:rsidP="00940D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MS Mincho">
    <w:altName w:val="?? ?玃"/>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02" w:rsidRDefault="00DB3C02" w:rsidP="002809B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B3C02" w:rsidRDefault="00DB3C0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02" w:rsidRDefault="00DB3C02" w:rsidP="002809B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B3C02" w:rsidRDefault="00DB3C0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02" w:rsidRDefault="00DB3C02" w:rsidP="00596A77">
    <w:pPr>
      <w:pStyle w:val="Footer"/>
      <w:framePr w:wrap="around" w:vAnchor="text" w:hAnchor="margin" w:xAlign="center" w:y="1"/>
      <w:rPr>
        <w:rStyle w:val="PageNumber"/>
      </w:rPr>
    </w:pPr>
    <w:r>
      <w:rPr>
        <w:rStyle w:val="PageNumber"/>
      </w:rPr>
      <w:t>13</w:t>
    </w:r>
  </w:p>
  <w:p w:rsidR="00DB3C02" w:rsidRDefault="00DB3C0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02" w:rsidRDefault="00DB3C02">
    <w:pPr>
      <w:pStyle w:val="Footer"/>
      <w:jc w:val="center"/>
    </w:pPr>
    <w:fldSimple w:instr="PAGE   \* MERGEFORMAT">
      <w:r w:rsidRPr="00A141E7">
        <w:rPr>
          <w:noProof/>
          <w:lang w:val="zh-TW"/>
        </w:rPr>
        <w:t>1</w:t>
      </w:r>
    </w:fldSimple>
    <w:r>
      <w:t>0</w:t>
    </w:r>
  </w:p>
  <w:p w:rsidR="00DB3C02" w:rsidRDefault="00DB3C0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02" w:rsidRDefault="00DB3C02">
    <w:pPr>
      <w:pStyle w:val="Footer"/>
      <w:jc w:val="center"/>
    </w:pPr>
    <w:fldSimple w:instr="PAGE   \* MERGEFORMAT">
      <w:r w:rsidRPr="00A141E7">
        <w:rPr>
          <w:noProof/>
          <w:lang w:val="zh-TW"/>
        </w:rPr>
        <w:t>1</w:t>
      </w:r>
    </w:fldSimple>
    <w:r>
      <w:t>1</w:t>
    </w:r>
  </w:p>
  <w:p w:rsidR="00DB3C02" w:rsidRDefault="00DB3C0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02" w:rsidRDefault="00DB3C02" w:rsidP="00596A77">
    <w:pPr>
      <w:pStyle w:val="Footer"/>
      <w:framePr w:wrap="around" w:vAnchor="text" w:hAnchor="margin" w:xAlign="center" w:y="1"/>
      <w:rPr>
        <w:rStyle w:val="PageNumber"/>
      </w:rPr>
    </w:pPr>
    <w:r>
      <w:rPr>
        <w:rStyle w:val="PageNumber"/>
      </w:rPr>
      <w:t>12</w:t>
    </w:r>
  </w:p>
  <w:p w:rsidR="00DB3C02" w:rsidRDefault="00DB3C02">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C02" w:rsidRDefault="00DB3C02" w:rsidP="00596A77">
    <w:pPr>
      <w:pStyle w:val="Footer"/>
      <w:framePr w:wrap="around" w:vAnchor="text" w:hAnchor="margin" w:xAlign="center" w:y="1"/>
      <w:rPr>
        <w:rStyle w:val="PageNumber"/>
      </w:rPr>
    </w:pPr>
    <w:r>
      <w:rPr>
        <w:rStyle w:val="PageNumber"/>
      </w:rPr>
      <w:t>13</w:t>
    </w:r>
  </w:p>
  <w:p w:rsidR="00DB3C02" w:rsidRDefault="00DB3C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3C02" w:rsidRDefault="00DB3C02" w:rsidP="00940D62">
      <w:r>
        <w:separator/>
      </w:r>
    </w:p>
  </w:footnote>
  <w:footnote w:type="continuationSeparator" w:id="0">
    <w:p w:rsidR="00DB3C02" w:rsidRDefault="00DB3C02" w:rsidP="00940D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92E4B"/>
    <w:multiLevelType w:val="hybridMultilevel"/>
    <w:tmpl w:val="FAB23D8A"/>
    <w:lvl w:ilvl="0" w:tplc="2AF0807A">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55B1CDA"/>
    <w:multiLevelType w:val="hybridMultilevel"/>
    <w:tmpl w:val="730C36F4"/>
    <w:lvl w:ilvl="0" w:tplc="0CE053CC">
      <w:start w:val="1"/>
      <w:numFmt w:val="decimal"/>
      <w:lvlText w:val="(%1)"/>
      <w:lvlJc w:val="left"/>
      <w:pPr>
        <w:ind w:left="192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56D6999"/>
    <w:multiLevelType w:val="hybridMultilevel"/>
    <w:tmpl w:val="1E028650"/>
    <w:lvl w:ilvl="0" w:tplc="9A227208">
      <w:start w:val="1"/>
      <w:numFmt w:val="taiwaneseCountingThousand"/>
      <w:suff w:val="space"/>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D093E5E"/>
    <w:multiLevelType w:val="hybridMultilevel"/>
    <w:tmpl w:val="DD6E7774"/>
    <w:lvl w:ilvl="0" w:tplc="0CE053CC">
      <w:start w:val="1"/>
      <w:numFmt w:val="decimal"/>
      <w:lvlText w:val="(%1)"/>
      <w:lvlJc w:val="left"/>
      <w:pPr>
        <w:ind w:left="192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10BF1A14"/>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75661E5"/>
    <w:multiLevelType w:val="hybridMultilevel"/>
    <w:tmpl w:val="EEA6EAB0"/>
    <w:lvl w:ilvl="0" w:tplc="AE0EE60C">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B7F0EB0"/>
    <w:multiLevelType w:val="hybridMultilevel"/>
    <w:tmpl w:val="730C36F4"/>
    <w:lvl w:ilvl="0" w:tplc="0CE053CC">
      <w:start w:val="1"/>
      <w:numFmt w:val="decimal"/>
      <w:lvlText w:val="(%1)"/>
      <w:lvlJc w:val="left"/>
      <w:pPr>
        <w:ind w:left="192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C454385"/>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1DDB1376"/>
    <w:multiLevelType w:val="hybridMultilevel"/>
    <w:tmpl w:val="89227EEA"/>
    <w:lvl w:ilvl="0" w:tplc="1116D14A">
      <w:start w:val="1"/>
      <w:numFmt w:val="decimal"/>
      <w:suff w:val="nothing"/>
      <w:lvlText w:val="%1."/>
      <w:lvlJc w:val="left"/>
      <w:pPr>
        <w:ind w:left="48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
    <w:nsid w:val="2212424F"/>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49803B1"/>
    <w:multiLevelType w:val="hybridMultilevel"/>
    <w:tmpl w:val="F02082C4"/>
    <w:lvl w:ilvl="0" w:tplc="AABEE3E6">
      <w:start w:val="1"/>
      <w:numFmt w:val="taiwaneseCountingThousand"/>
      <w:lvlText w:val="%1、"/>
      <w:lvlJc w:val="left"/>
      <w:pPr>
        <w:tabs>
          <w:tab w:val="num" w:pos="375"/>
        </w:tabs>
        <w:ind w:left="375" w:hanging="375"/>
      </w:pPr>
      <w:rPr>
        <w:rFonts w:cs="Times New Roman" w:hint="default"/>
      </w:rPr>
    </w:lvl>
    <w:lvl w:ilvl="1" w:tplc="03E6027A">
      <w:start w:val="1"/>
      <w:numFmt w:val="decimal"/>
      <w:lvlText w:val="%2、"/>
      <w:lvlJc w:val="left"/>
      <w:pPr>
        <w:tabs>
          <w:tab w:val="num" w:pos="840"/>
        </w:tabs>
        <w:ind w:left="840" w:hanging="360"/>
      </w:pPr>
      <w:rPr>
        <w:rFonts w:ascii="新細明體" w:eastAsia="新細明體" w:hAnsi="新細明體"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24F875E1"/>
    <w:multiLevelType w:val="hybridMultilevel"/>
    <w:tmpl w:val="898AE17C"/>
    <w:lvl w:ilvl="0" w:tplc="3836E7B4">
      <w:start w:val="1"/>
      <w:numFmt w:val="decimal"/>
      <w:suff w:val="space"/>
      <w:lvlText w:val="%1."/>
      <w:lvlJc w:val="left"/>
      <w:pPr>
        <w:ind w:left="144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72C7BE2"/>
    <w:multiLevelType w:val="hybridMultilevel"/>
    <w:tmpl w:val="1E028650"/>
    <w:lvl w:ilvl="0" w:tplc="9A227208">
      <w:start w:val="1"/>
      <w:numFmt w:val="taiwaneseCountingThousand"/>
      <w:suff w:val="space"/>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A9257AB"/>
    <w:multiLevelType w:val="hybridMultilevel"/>
    <w:tmpl w:val="210661DA"/>
    <w:lvl w:ilvl="0" w:tplc="6CDEFF9C">
      <w:start w:val="1"/>
      <w:numFmt w:val="taiwaneseCountingThousand"/>
      <w:lvlText w:val="(%1)"/>
      <w:lvlJc w:val="left"/>
      <w:pPr>
        <w:ind w:left="480" w:hanging="480"/>
      </w:pPr>
      <w:rPr>
        <w:rFonts w:cs="Times New Roman" w:hint="eastAsia"/>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2AEB26B1"/>
    <w:multiLevelType w:val="hybridMultilevel"/>
    <w:tmpl w:val="77F69F50"/>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5">
    <w:nsid w:val="2CDA72B9"/>
    <w:multiLevelType w:val="hybridMultilevel"/>
    <w:tmpl w:val="77F69F50"/>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6">
    <w:nsid w:val="2CE7553B"/>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2DC1122E"/>
    <w:multiLevelType w:val="hybridMultilevel"/>
    <w:tmpl w:val="D05E57D6"/>
    <w:lvl w:ilvl="0" w:tplc="6484B09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2E04061C"/>
    <w:multiLevelType w:val="hybridMultilevel"/>
    <w:tmpl w:val="1D2C88F4"/>
    <w:lvl w:ilvl="0" w:tplc="57E441AA">
      <w:start w:val="1"/>
      <w:numFmt w:val="taiwaneseCountingThousand"/>
      <w:suff w:val="nothing"/>
      <w:lvlText w:val="%1、"/>
      <w:lvlJc w:val="left"/>
      <w:pPr>
        <w:ind w:left="480" w:hanging="480"/>
      </w:pPr>
      <w:rPr>
        <w:rFonts w:cs="Times New Roman" w:hint="eastAsia"/>
        <w:sz w:val="28"/>
        <w:szCs w:val="28"/>
      </w:rPr>
    </w:lvl>
    <w:lvl w:ilvl="1" w:tplc="95846900">
      <w:start w:val="1"/>
      <w:numFmt w:val="taiwaneseCountingThousand"/>
      <w:lvlText w:val="（%2）"/>
      <w:lvlJc w:val="left"/>
      <w:pPr>
        <w:ind w:left="1344" w:hanging="864"/>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2F6C6BF9"/>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359D137F"/>
    <w:multiLevelType w:val="hybridMultilevel"/>
    <w:tmpl w:val="FAB23D8A"/>
    <w:lvl w:ilvl="0" w:tplc="2AF0807A">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3AD06F9B"/>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3B9A317D"/>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3D5A5C4C"/>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3D9A7059"/>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4095496D"/>
    <w:multiLevelType w:val="hybridMultilevel"/>
    <w:tmpl w:val="77F69F50"/>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6">
    <w:nsid w:val="436E0933"/>
    <w:multiLevelType w:val="hybridMultilevel"/>
    <w:tmpl w:val="B248102C"/>
    <w:lvl w:ilvl="0" w:tplc="52F031E0">
      <w:start w:val="1"/>
      <w:numFmt w:val="ideographLegalTraditional"/>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48CA3DB7"/>
    <w:multiLevelType w:val="hybridMultilevel"/>
    <w:tmpl w:val="2C8A2D8A"/>
    <w:lvl w:ilvl="0" w:tplc="13EE1266">
      <w:start w:val="1"/>
      <w:numFmt w:val="decimal"/>
      <w:suff w:val="nothing"/>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8">
    <w:nsid w:val="4A2374C8"/>
    <w:multiLevelType w:val="hybridMultilevel"/>
    <w:tmpl w:val="3B14C3AC"/>
    <w:lvl w:ilvl="0" w:tplc="AFB09234">
      <w:start w:val="1"/>
      <w:numFmt w:val="decimal"/>
      <w:lvlText w:val="(%1)"/>
      <w:lvlJc w:val="left"/>
      <w:pPr>
        <w:ind w:left="1020" w:hanging="360"/>
      </w:pPr>
      <w:rPr>
        <w:rFonts w:cs="Times New Roman" w:hint="default"/>
      </w:rPr>
    </w:lvl>
    <w:lvl w:ilvl="1" w:tplc="04090019" w:tentative="1">
      <w:start w:val="1"/>
      <w:numFmt w:val="ideographTraditional"/>
      <w:lvlText w:val="%2、"/>
      <w:lvlJc w:val="left"/>
      <w:pPr>
        <w:ind w:left="1620" w:hanging="480"/>
      </w:pPr>
      <w:rPr>
        <w:rFonts w:cs="Times New Roman"/>
      </w:rPr>
    </w:lvl>
    <w:lvl w:ilvl="2" w:tplc="0409001B" w:tentative="1">
      <w:start w:val="1"/>
      <w:numFmt w:val="lowerRoman"/>
      <w:lvlText w:val="%3."/>
      <w:lvlJc w:val="right"/>
      <w:pPr>
        <w:ind w:left="2100" w:hanging="480"/>
      </w:pPr>
      <w:rPr>
        <w:rFonts w:cs="Times New Roman"/>
      </w:rPr>
    </w:lvl>
    <w:lvl w:ilvl="3" w:tplc="0409000F" w:tentative="1">
      <w:start w:val="1"/>
      <w:numFmt w:val="decimal"/>
      <w:lvlText w:val="%4."/>
      <w:lvlJc w:val="left"/>
      <w:pPr>
        <w:ind w:left="2580" w:hanging="480"/>
      </w:pPr>
      <w:rPr>
        <w:rFonts w:cs="Times New Roman"/>
      </w:rPr>
    </w:lvl>
    <w:lvl w:ilvl="4" w:tplc="04090019" w:tentative="1">
      <w:start w:val="1"/>
      <w:numFmt w:val="ideographTraditional"/>
      <w:lvlText w:val="%5、"/>
      <w:lvlJc w:val="left"/>
      <w:pPr>
        <w:ind w:left="3060" w:hanging="480"/>
      </w:pPr>
      <w:rPr>
        <w:rFonts w:cs="Times New Roman"/>
      </w:rPr>
    </w:lvl>
    <w:lvl w:ilvl="5" w:tplc="0409001B" w:tentative="1">
      <w:start w:val="1"/>
      <w:numFmt w:val="lowerRoman"/>
      <w:lvlText w:val="%6."/>
      <w:lvlJc w:val="right"/>
      <w:pPr>
        <w:ind w:left="3540" w:hanging="480"/>
      </w:pPr>
      <w:rPr>
        <w:rFonts w:cs="Times New Roman"/>
      </w:rPr>
    </w:lvl>
    <w:lvl w:ilvl="6" w:tplc="0409000F" w:tentative="1">
      <w:start w:val="1"/>
      <w:numFmt w:val="decimal"/>
      <w:lvlText w:val="%7."/>
      <w:lvlJc w:val="left"/>
      <w:pPr>
        <w:ind w:left="4020" w:hanging="480"/>
      </w:pPr>
      <w:rPr>
        <w:rFonts w:cs="Times New Roman"/>
      </w:rPr>
    </w:lvl>
    <w:lvl w:ilvl="7" w:tplc="04090019" w:tentative="1">
      <w:start w:val="1"/>
      <w:numFmt w:val="ideographTraditional"/>
      <w:lvlText w:val="%8、"/>
      <w:lvlJc w:val="left"/>
      <w:pPr>
        <w:ind w:left="4500" w:hanging="480"/>
      </w:pPr>
      <w:rPr>
        <w:rFonts w:cs="Times New Roman"/>
      </w:rPr>
    </w:lvl>
    <w:lvl w:ilvl="8" w:tplc="0409001B" w:tentative="1">
      <w:start w:val="1"/>
      <w:numFmt w:val="lowerRoman"/>
      <w:lvlText w:val="%9."/>
      <w:lvlJc w:val="right"/>
      <w:pPr>
        <w:ind w:left="4980" w:hanging="480"/>
      </w:pPr>
      <w:rPr>
        <w:rFonts w:cs="Times New Roman"/>
      </w:rPr>
    </w:lvl>
  </w:abstractNum>
  <w:abstractNum w:abstractNumId="29">
    <w:nsid w:val="4F9F4F3D"/>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50BF6A11"/>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564027B5"/>
    <w:multiLevelType w:val="hybridMultilevel"/>
    <w:tmpl w:val="1E028650"/>
    <w:lvl w:ilvl="0" w:tplc="9A227208">
      <w:start w:val="1"/>
      <w:numFmt w:val="taiwaneseCountingThousand"/>
      <w:suff w:val="space"/>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2">
    <w:nsid w:val="57E40919"/>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5ADF5B16"/>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5B6C03A6"/>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5B7B3C33"/>
    <w:multiLevelType w:val="hybridMultilevel"/>
    <w:tmpl w:val="773E1386"/>
    <w:lvl w:ilvl="0" w:tplc="D684255A">
      <w:start w:val="1"/>
      <w:numFmt w:val="decimal"/>
      <w:suff w:val="space"/>
      <w:lvlText w:val="%1."/>
      <w:lvlJc w:val="left"/>
      <w:pPr>
        <w:ind w:left="48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6">
    <w:nsid w:val="65216561"/>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nsid w:val="65D27E3E"/>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8">
    <w:nsid w:val="6B6E1ED1"/>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9">
    <w:nsid w:val="6D261B80"/>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nsid w:val="6E1563F6"/>
    <w:multiLevelType w:val="hybridMultilevel"/>
    <w:tmpl w:val="993AF348"/>
    <w:lvl w:ilvl="0" w:tplc="66F0973C">
      <w:start w:val="1"/>
      <w:numFmt w:val="taiwaneseCountingThousand"/>
      <w:lvlText w:val="(%1)"/>
      <w:lvlJc w:val="left"/>
      <w:pPr>
        <w:ind w:left="480" w:hanging="480"/>
      </w:pPr>
      <w:rPr>
        <w:rFonts w:cs="Times New Roman" w:hint="eastAsia"/>
      </w:rPr>
    </w:lvl>
    <w:lvl w:ilvl="1" w:tplc="46EE9C02">
      <w:start w:val="1"/>
      <w:numFmt w:val="taiwaneseCountingThousand"/>
      <w:suff w:val="nothing"/>
      <w:lvlText w:val="(%2)"/>
      <w:lvlJc w:val="left"/>
      <w:pPr>
        <w:ind w:left="510" w:firstLine="57"/>
      </w:pPr>
      <w:rPr>
        <w:rFonts w:cs="Times New Roman" w:hint="eastAsia"/>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1">
    <w:nsid w:val="6E9928D2"/>
    <w:multiLevelType w:val="hybridMultilevel"/>
    <w:tmpl w:val="1D884CD2"/>
    <w:lvl w:ilvl="0" w:tplc="77D45C1C">
      <w:start w:val="1"/>
      <w:numFmt w:val="taiwaneseCountingThousand"/>
      <w:suff w:val="nothing"/>
      <w:lvlText w:val="(%1)"/>
      <w:lvlJc w:val="left"/>
      <w:pPr>
        <w:ind w:left="510" w:firstLine="57"/>
      </w:pPr>
      <w:rPr>
        <w:rFonts w:cs="Times New Roman" w:hint="eastAsia"/>
        <w:color w:val="auto"/>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2">
    <w:nsid w:val="7335079F"/>
    <w:multiLevelType w:val="hybridMultilevel"/>
    <w:tmpl w:val="386A831E"/>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3">
    <w:nsid w:val="747E54F2"/>
    <w:multiLevelType w:val="hybridMultilevel"/>
    <w:tmpl w:val="691A6394"/>
    <w:lvl w:ilvl="0" w:tplc="3FE8F37C">
      <w:start w:val="1"/>
      <w:numFmt w:val="taiwaneseCountingThousand"/>
      <w:lvlText w:val="%1、"/>
      <w:lvlJc w:val="left"/>
      <w:pPr>
        <w:tabs>
          <w:tab w:val="num" w:pos="390"/>
        </w:tabs>
        <w:ind w:left="390" w:hanging="39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4">
    <w:nsid w:val="776B1E40"/>
    <w:multiLevelType w:val="hybridMultilevel"/>
    <w:tmpl w:val="787A52A2"/>
    <w:lvl w:ilvl="0" w:tplc="0409000F">
      <w:start w:val="1"/>
      <w:numFmt w:val="decimal"/>
      <w:lvlText w:val="%1."/>
      <w:lvlJc w:val="left"/>
      <w:pPr>
        <w:ind w:left="144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5">
    <w:nsid w:val="779E4C10"/>
    <w:multiLevelType w:val="hybridMultilevel"/>
    <w:tmpl w:val="03C28BDC"/>
    <w:lvl w:ilvl="0" w:tplc="8ABA8E1A">
      <w:start w:val="1"/>
      <w:numFmt w:val="decimalFullWidth"/>
      <w:lvlText w:val="(%1）"/>
      <w:lvlJc w:val="left"/>
      <w:pPr>
        <w:tabs>
          <w:tab w:val="num" w:pos="920"/>
        </w:tabs>
        <w:ind w:left="920" w:hanging="420"/>
      </w:pPr>
      <w:rPr>
        <w:rFonts w:cs="Times New Roman"/>
      </w:rPr>
    </w:lvl>
    <w:lvl w:ilvl="1" w:tplc="04090019">
      <w:start w:val="1"/>
      <w:numFmt w:val="decimal"/>
      <w:lvlText w:val="%2."/>
      <w:lvlJc w:val="left"/>
      <w:pPr>
        <w:tabs>
          <w:tab w:val="num" w:pos="1400"/>
        </w:tabs>
        <w:ind w:left="1400" w:hanging="360"/>
      </w:pPr>
      <w:rPr>
        <w:rFonts w:cs="Times New Roman"/>
      </w:rPr>
    </w:lvl>
    <w:lvl w:ilvl="2" w:tplc="0409001B">
      <w:start w:val="1"/>
      <w:numFmt w:val="decimal"/>
      <w:lvlText w:val="%3."/>
      <w:lvlJc w:val="left"/>
      <w:pPr>
        <w:tabs>
          <w:tab w:val="num" w:pos="2120"/>
        </w:tabs>
        <w:ind w:left="2120" w:hanging="360"/>
      </w:pPr>
      <w:rPr>
        <w:rFonts w:cs="Times New Roman"/>
      </w:rPr>
    </w:lvl>
    <w:lvl w:ilvl="3" w:tplc="0409000F">
      <w:start w:val="1"/>
      <w:numFmt w:val="decimal"/>
      <w:lvlText w:val="%4."/>
      <w:lvlJc w:val="left"/>
      <w:pPr>
        <w:tabs>
          <w:tab w:val="num" w:pos="2840"/>
        </w:tabs>
        <w:ind w:left="2840" w:hanging="360"/>
      </w:pPr>
      <w:rPr>
        <w:rFonts w:cs="Times New Roman"/>
      </w:rPr>
    </w:lvl>
    <w:lvl w:ilvl="4" w:tplc="04090019">
      <w:start w:val="1"/>
      <w:numFmt w:val="decimal"/>
      <w:lvlText w:val="%5."/>
      <w:lvlJc w:val="left"/>
      <w:pPr>
        <w:tabs>
          <w:tab w:val="num" w:pos="3560"/>
        </w:tabs>
        <w:ind w:left="3560" w:hanging="360"/>
      </w:pPr>
      <w:rPr>
        <w:rFonts w:cs="Times New Roman"/>
      </w:rPr>
    </w:lvl>
    <w:lvl w:ilvl="5" w:tplc="0409001B">
      <w:start w:val="1"/>
      <w:numFmt w:val="decimal"/>
      <w:lvlText w:val="%6."/>
      <w:lvlJc w:val="left"/>
      <w:pPr>
        <w:tabs>
          <w:tab w:val="num" w:pos="4280"/>
        </w:tabs>
        <w:ind w:left="4280" w:hanging="360"/>
      </w:pPr>
      <w:rPr>
        <w:rFonts w:cs="Times New Roman"/>
      </w:rPr>
    </w:lvl>
    <w:lvl w:ilvl="6" w:tplc="0409000F">
      <w:start w:val="1"/>
      <w:numFmt w:val="decimal"/>
      <w:lvlText w:val="%7."/>
      <w:lvlJc w:val="left"/>
      <w:pPr>
        <w:tabs>
          <w:tab w:val="num" w:pos="5000"/>
        </w:tabs>
        <w:ind w:left="5000" w:hanging="360"/>
      </w:pPr>
      <w:rPr>
        <w:rFonts w:cs="Times New Roman"/>
      </w:rPr>
    </w:lvl>
    <w:lvl w:ilvl="7" w:tplc="04090019">
      <w:start w:val="1"/>
      <w:numFmt w:val="decimal"/>
      <w:lvlText w:val="%8."/>
      <w:lvlJc w:val="left"/>
      <w:pPr>
        <w:tabs>
          <w:tab w:val="num" w:pos="5720"/>
        </w:tabs>
        <w:ind w:left="5720" w:hanging="360"/>
      </w:pPr>
      <w:rPr>
        <w:rFonts w:cs="Times New Roman"/>
      </w:rPr>
    </w:lvl>
    <w:lvl w:ilvl="8" w:tplc="0409001B">
      <w:start w:val="1"/>
      <w:numFmt w:val="decimal"/>
      <w:lvlText w:val="%9."/>
      <w:lvlJc w:val="left"/>
      <w:pPr>
        <w:tabs>
          <w:tab w:val="num" w:pos="6440"/>
        </w:tabs>
        <w:ind w:left="6440" w:hanging="360"/>
      </w:pPr>
      <w:rPr>
        <w:rFonts w:cs="Times New Roman"/>
      </w:rPr>
    </w:lvl>
  </w:abstractNum>
  <w:abstractNum w:abstractNumId="46">
    <w:nsid w:val="78F10C74"/>
    <w:multiLevelType w:val="hybridMultilevel"/>
    <w:tmpl w:val="1E028650"/>
    <w:lvl w:ilvl="0" w:tplc="9A227208">
      <w:start w:val="1"/>
      <w:numFmt w:val="taiwaneseCountingThousand"/>
      <w:suff w:val="space"/>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7">
    <w:nsid w:val="79243179"/>
    <w:multiLevelType w:val="hybridMultilevel"/>
    <w:tmpl w:val="27E62C82"/>
    <w:lvl w:ilvl="0" w:tplc="1A1C0FE6">
      <w:start w:val="1"/>
      <w:numFmt w:val="decimal"/>
      <w:suff w:val="space"/>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48">
    <w:nsid w:val="7D6B5262"/>
    <w:multiLevelType w:val="hybridMultilevel"/>
    <w:tmpl w:val="FA5EA01C"/>
    <w:lvl w:ilvl="0" w:tplc="46EE9C02">
      <w:start w:val="1"/>
      <w:numFmt w:val="taiwaneseCountingThousand"/>
      <w:suff w:val="nothing"/>
      <w:lvlText w:val="(%1)"/>
      <w:lvlJc w:val="left"/>
      <w:pPr>
        <w:ind w:left="510" w:firstLine="57"/>
      </w:pPr>
      <w:rPr>
        <w:rFonts w:cs="Times New Roman" w:hint="eastAsia"/>
      </w:rPr>
    </w:lvl>
    <w:lvl w:ilvl="1" w:tplc="03E6027A">
      <w:start w:val="1"/>
      <w:numFmt w:val="decimal"/>
      <w:lvlText w:val="%2、"/>
      <w:lvlJc w:val="left"/>
      <w:pPr>
        <w:ind w:left="960" w:hanging="480"/>
      </w:pPr>
      <w:rPr>
        <w:rFonts w:ascii="新細明體" w:eastAsia="新細明體" w:hAnsi="新細明體" w:cs="Times New Roman"/>
      </w:rPr>
    </w:lvl>
    <w:lvl w:ilvl="2" w:tplc="0409000F">
      <w:start w:val="1"/>
      <w:numFmt w:val="decimal"/>
      <w:lvlText w:val="%3."/>
      <w:lvlJc w:val="left"/>
      <w:pPr>
        <w:ind w:left="1440" w:hanging="480"/>
      </w:pPr>
      <w:rPr>
        <w:rFonts w:cs="Times New Roman"/>
      </w:rPr>
    </w:lvl>
    <w:lvl w:ilvl="3" w:tplc="0CE053CC">
      <w:start w:val="1"/>
      <w:numFmt w:val="decimal"/>
      <w:lvlText w:val="(%4)"/>
      <w:lvlJc w:val="left"/>
      <w:pPr>
        <w:ind w:left="1920" w:hanging="480"/>
      </w:pPr>
      <w:rPr>
        <w:rFonts w:cs="Times New Roman" w:hint="eastAsia"/>
      </w:rPr>
    </w:lvl>
    <w:lvl w:ilvl="4" w:tplc="8278A1AA">
      <w:start w:val="1"/>
      <w:numFmt w:val="ideographTraditional"/>
      <w:suff w:val="space"/>
      <w:lvlText w:val="%5、"/>
      <w:lvlJc w:val="left"/>
      <w:pPr>
        <w:ind w:left="1047" w:hanging="480"/>
      </w:pPr>
      <w:rPr>
        <w:rFonts w:cs="Times New Roman" w:hint="eastAsia"/>
      </w:rPr>
    </w:lvl>
    <w:lvl w:ilvl="5" w:tplc="04090019">
      <w:start w:val="1"/>
      <w:numFmt w:val="ideographTraditional"/>
      <w:lvlText w:val="%6、"/>
      <w:lvlJc w:val="lef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5"/>
  </w:num>
  <w:num w:numId="5">
    <w:abstractNumId w:val="43"/>
  </w:num>
  <w:num w:numId="6">
    <w:abstractNumId w:val="25"/>
  </w:num>
  <w:num w:numId="7">
    <w:abstractNumId w:val="13"/>
  </w:num>
  <w:num w:numId="8">
    <w:abstractNumId w:val="20"/>
  </w:num>
  <w:num w:numId="9">
    <w:abstractNumId w:val="14"/>
  </w:num>
  <w:num w:numId="10">
    <w:abstractNumId w:val="28"/>
  </w:num>
  <w:num w:numId="11">
    <w:abstractNumId w:val="15"/>
  </w:num>
  <w:num w:numId="12">
    <w:abstractNumId w:val="0"/>
  </w:num>
  <w:num w:numId="13">
    <w:abstractNumId w:val="27"/>
  </w:num>
  <w:num w:numId="14">
    <w:abstractNumId w:val="8"/>
  </w:num>
  <w:num w:numId="15">
    <w:abstractNumId w:val="31"/>
  </w:num>
  <w:num w:numId="16">
    <w:abstractNumId w:val="2"/>
  </w:num>
  <w:num w:numId="17">
    <w:abstractNumId w:val="46"/>
  </w:num>
  <w:num w:numId="18">
    <w:abstractNumId w:val="35"/>
  </w:num>
  <w:num w:numId="19">
    <w:abstractNumId w:val="12"/>
  </w:num>
  <w:num w:numId="20">
    <w:abstractNumId w:val="47"/>
  </w:num>
  <w:num w:numId="21">
    <w:abstractNumId w:val="18"/>
  </w:num>
  <w:num w:numId="22">
    <w:abstractNumId w:val="17"/>
  </w:num>
  <w:num w:numId="23">
    <w:abstractNumId w:val="40"/>
  </w:num>
  <w:num w:numId="24">
    <w:abstractNumId w:val="48"/>
  </w:num>
  <w:num w:numId="25">
    <w:abstractNumId w:val="24"/>
  </w:num>
  <w:num w:numId="26">
    <w:abstractNumId w:val="23"/>
  </w:num>
  <w:num w:numId="27">
    <w:abstractNumId w:val="37"/>
  </w:num>
  <w:num w:numId="28">
    <w:abstractNumId w:val="44"/>
  </w:num>
  <w:num w:numId="29">
    <w:abstractNumId w:val="42"/>
  </w:num>
  <w:num w:numId="30">
    <w:abstractNumId w:val="22"/>
  </w:num>
  <w:num w:numId="31">
    <w:abstractNumId w:val="16"/>
  </w:num>
  <w:num w:numId="32">
    <w:abstractNumId w:val="39"/>
  </w:num>
  <w:num w:numId="33">
    <w:abstractNumId w:val="30"/>
  </w:num>
  <w:num w:numId="34">
    <w:abstractNumId w:val="32"/>
  </w:num>
  <w:num w:numId="35">
    <w:abstractNumId w:val="41"/>
  </w:num>
  <w:num w:numId="36">
    <w:abstractNumId w:val="9"/>
  </w:num>
  <w:num w:numId="37">
    <w:abstractNumId w:val="33"/>
  </w:num>
  <w:num w:numId="38">
    <w:abstractNumId w:val="19"/>
  </w:num>
  <w:num w:numId="39">
    <w:abstractNumId w:val="38"/>
  </w:num>
  <w:num w:numId="40">
    <w:abstractNumId w:val="21"/>
  </w:num>
  <w:num w:numId="41">
    <w:abstractNumId w:val="4"/>
  </w:num>
  <w:num w:numId="42">
    <w:abstractNumId w:val="34"/>
  </w:num>
  <w:num w:numId="43">
    <w:abstractNumId w:val="36"/>
  </w:num>
  <w:num w:numId="44">
    <w:abstractNumId w:val="7"/>
  </w:num>
  <w:num w:numId="45">
    <w:abstractNumId w:val="29"/>
  </w:num>
  <w:num w:numId="46">
    <w:abstractNumId w:val="3"/>
  </w:num>
  <w:num w:numId="47">
    <w:abstractNumId w:val="11"/>
  </w:num>
  <w:num w:numId="48">
    <w:abstractNumId w:val="6"/>
  </w:num>
  <w:num w:numId="4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33468"/>
    <w:rsid w:val="00014A8D"/>
    <w:rsid w:val="00021C8D"/>
    <w:rsid w:val="00033468"/>
    <w:rsid w:val="000418AA"/>
    <w:rsid w:val="00042ED8"/>
    <w:rsid w:val="00052354"/>
    <w:rsid w:val="000637E5"/>
    <w:rsid w:val="000B5998"/>
    <w:rsid w:val="000B689A"/>
    <w:rsid w:val="000D2BA3"/>
    <w:rsid w:val="000D5F3F"/>
    <w:rsid w:val="000F024D"/>
    <w:rsid w:val="000F390F"/>
    <w:rsid w:val="000F51CB"/>
    <w:rsid w:val="000F5571"/>
    <w:rsid w:val="000F5752"/>
    <w:rsid w:val="001019A6"/>
    <w:rsid w:val="00110DD0"/>
    <w:rsid w:val="001306FB"/>
    <w:rsid w:val="00130717"/>
    <w:rsid w:val="001412EA"/>
    <w:rsid w:val="00141C15"/>
    <w:rsid w:val="001440A5"/>
    <w:rsid w:val="00153EC6"/>
    <w:rsid w:val="00173B47"/>
    <w:rsid w:val="001A421F"/>
    <w:rsid w:val="001B4BB0"/>
    <w:rsid w:val="001C4C49"/>
    <w:rsid w:val="001E69E2"/>
    <w:rsid w:val="001F3205"/>
    <w:rsid w:val="00212E59"/>
    <w:rsid w:val="002735DB"/>
    <w:rsid w:val="002740EB"/>
    <w:rsid w:val="002809BD"/>
    <w:rsid w:val="00281E6E"/>
    <w:rsid w:val="002842B4"/>
    <w:rsid w:val="00285CC3"/>
    <w:rsid w:val="0028774E"/>
    <w:rsid w:val="002A4D58"/>
    <w:rsid w:val="002A6B49"/>
    <w:rsid w:val="002A738A"/>
    <w:rsid w:val="002C553D"/>
    <w:rsid w:val="002D17E2"/>
    <w:rsid w:val="002E183D"/>
    <w:rsid w:val="002E2E87"/>
    <w:rsid w:val="00310A61"/>
    <w:rsid w:val="00315AB2"/>
    <w:rsid w:val="00335E11"/>
    <w:rsid w:val="00337947"/>
    <w:rsid w:val="00346A9E"/>
    <w:rsid w:val="00350EA1"/>
    <w:rsid w:val="00361B96"/>
    <w:rsid w:val="00391928"/>
    <w:rsid w:val="003A3083"/>
    <w:rsid w:val="003C36EE"/>
    <w:rsid w:val="003D1FCA"/>
    <w:rsid w:val="003D509A"/>
    <w:rsid w:val="003D742F"/>
    <w:rsid w:val="003D7F21"/>
    <w:rsid w:val="003F6DEC"/>
    <w:rsid w:val="00423D7C"/>
    <w:rsid w:val="00466A64"/>
    <w:rsid w:val="004819BC"/>
    <w:rsid w:val="004A2D40"/>
    <w:rsid w:val="004B08C5"/>
    <w:rsid w:val="004C7D09"/>
    <w:rsid w:val="004E49D9"/>
    <w:rsid w:val="004F2BCC"/>
    <w:rsid w:val="005102F2"/>
    <w:rsid w:val="005112EF"/>
    <w:rsid w:val="0051612F"/>
    <w:rsid w:val="00533EB0"/>
    <w:rsid w:val="00542799"/>
    <w:rsid w:val="00556228"/>
    <w:rsid w:val="005770F0"/>
    <w:rsid w:val="00593D5D"/>
    <w:rsid w:val="00594D29"/>
    <w:rsid w:val="005956BE"/>
    <w:rsid w:val="00596A77"/>
    <w:rsid w:val="00597C28"/>
    <w:rsid w:val="005A0488"/>
    <w:rsid w:val="005A1A93"/>
    <w:rsid w:val="005A2E19"/>
    <w:rsid w:val="005B6C21"/>
    <w:rsid w:val="005C0F30"/>
    <w:rsid w:val="005D4090"/>
    <w:rsid w:val="005D699D"/>
    <w:rsid w:val="005E4342"/>
    <w:rsid w:val="005E65EC"/>
    <w:rsid w:val="005F0102"/>
    <w:rsid w:val="005F3404"/>
    <w:rsid w:val="00602598"/>
    <w:rsid w:val="0061206E"/>
    <w:rsid w:val="00622258"/>
    <w:rsid w:val="00624D5F"/>
    <w:rsid w:val="00641415"/>
    <w:rsid w:val="00642B85"/>
    <w:rsid w:val="00660D52"/>
    <w:rsid w:val="00661335"/>
    <w:rsid w:val="0066662A"/>
    <w:rsid w:val="00681B19"/>
    <w:rsid w:val="00685089"/>
    <w:rsid w:val="00690394"/>
    <w:rsid w:val="006A42E8"/>
    <w:rsid w:val="006B66EE"/>
    <w:rsid w:val="006D651E"/>
    <w:rsid w:val="006E6115"/>
    <w:rsid w:val="006E7F75"/>
    <w:rsid w:val="0070131D"/>
    <w:rsid w:val="00701EBE"/>
    <w:rsid w:val="0070364F"/>
    <w:rsid w:val="00706DD2"/>
    <w:rsid w:val="00737B24"/>
    <w:rsid w:val="00741B81"/>
    <w:rsid w:val="007455A0"/>
    <w:rsid w:val="007673E0"/>
    <w:rsid w:val="007679FB"/>
    <w:rsid w:val="00771258"/>
    <w:rsid w:val="007771DB"/>
    <w:rsid w:val="00793AFD"/>
    <w:rsid w:val="007B1B2F"/>
    <w:rsid w:val="007E052F"/>
    <w:rsid w:val="00815446"/>
    <w:rsid w:val="00822568"/>
    <w:rsid w:val="0082315B"/>
    <w:rsid w:val="0082429E"/>
    <w:rsid w:val="008378CD"/>
    <w:rsid w:val="00846451"/>
    <w:rsid w:val="00863AB5"/>
    <w:rsid w:val="00870D89"/>
    <w:rsid w:val="008738C0"/>
    <w:rsid w:val="00876650"/>
    <w:rsid w:val="00882465"/>
    <w:rsid w:val="008A014E"/>
    <w:rsid w:val="008A359B"/>
    <w:rsid w:val="008C3D9D"/>
    <w:rsid w:val="008D0C2B"/>
    <w:rsid w:val="008F68B4"/>
    <w:rsid w:val="00902EBB"/>
    <w:rsid w:val="0090636D"/>
    <w:rsid w:val="009114F9"/>
    <w:rsid w:val="00914B95"/>
    <w:rsid w:val="009223FD"/>
    <w:rsid w:val="00940D62"/>
    <w:rsid w:val="00942228"/>
    <w:rsid w:val="00942F62"/>
    <w:rsid w:val="0094594C"/>
    <w:rsid w:val="0095759E"/>
    <w:rsid w:val="0096651A"/>
    <w:rsid w:val="00997AD9"/>
    <w:rsid w:val="009A0723"/>
    <w:rsid w:val="009A3C90"/>
    <w:rsid w:val="009A76EF"/>
    <w:rsid w:val="009C3FF6"/>
    <w:rsid w:val="009F5766"/>
    <w:rsid w:val="00A10610"/>
    <w:rsid w:val="00A139ED"/>
    <w:rsid w:val="00A141E7"/>
    <w:rsid w:val="00A403EC"/>
    <w:rsid w:val="00A45D30"/>
    <w:rsid w:val="00A845E1"/>
    <w:rsid w:val="00A84F44"/>
    <w:rsid w:val="00A91270"/>
    <w:rsid w:val="00AA21F3"/>
    <w:rsid w:val="00AB1643"/>
    <w:rsid w:val="00AD2BA6"/>
    <w:rsid w:val="00AF79EF"/>
    <w:rsid w:val="00B01446"/>
    <w:rsid w:val="00B13D3C"/>
    <w:rsid w:val="00B93584"/>
    <w:rsid w:val="00BA491A"/>
    <w:rsid w:val="00BA663B"/>
    <w:rsid w:val="00BB1C3A"/>
    <w:rsid w:val="00BC61BA"/>
    <w:rsid w:val="00BE1CE6"/>
    <w:rsid w:val="00C029C8"/>
    <w:rsid w:val="00C02CFF"/>
    <w:rsid w:val="00C03100"/>
    <w:rsid w:val="00C23B00"/>
    <w:rsid w:val="00C25BEA"/>
    <w:rsid w:val="00C4438E"/>
    <w:rsid w:val="00C70174"/>
    <w:rsid w:val="00C75F72"/>
    <w:rsid w:val="00C91A19"/>
    <w:rsid w:val="00C947C1"/>
    <w:rsid w:val="00CB296A"/>
    <w:rsid w:val="00CF06CA"/>
    <w:rsid w:val="00CF2D7F"/>
    <w:rsid w:val="00CF3096"/>
    <w:rsid w:val="00D179D6"/>
    <w:rsid w:val="00D21400"/>
    <w:rsid w:val="00D25DD6"/>
    <w:rsid w:val="00D447E1"/>
    <w:rsid w:val="00D44F8D"/>
    <w:rsid w:val="00D468AC"/>
    <w:rsid w:val="00D51554"/>
    <w:rsid w:val="00D539D3"/>
    <w:rsid w:val="00D7260A"/>
    <w:rsid w:val="00D742C5"/>
    <w:rsid w:val="00D85084"/>
    <w:rsid w:val="00D965D9"/>
    <w:rsid w:val="00DA1129"/>
    <w:rsid w:val="00DA1232"/>
    <w:rsid w:val="00DA4093"/>
    <w:rsid w:val="00DB3C02"/>
    <w:rsid w:val="00DD5971"/>
    <w:rsid w:val="00DD5B92"/>
    <w:rsid w:val="00DF0F52"/>
    <w:rsid w:val="00DF764F"/>
    <w:rsid w:val="00DF7F4B"/>
    <w:rsid w:val="00E0514B"/>
    <w:rsid w:val="00E16EA6"/>
    <w:rsid w:val="00E55E61"/>
    <w:rsid w:val="00E635D2"/>
    <w:rsid w:val="00E73322"/>
    <w:rsid w:val="00E80A85"/>
    <w:rsid w:val="00E97F27"/>
    <w:rsid w:val="00EA530C"/>
    <w:rsid w:val="00EB155E"/>
    <w:rsid w:val="00EB44E8"/>
    <w:rsid w:val="00EB4D12"/>
    <w:rsid w:val="00ED3C5D"/>
    <w:rsid w:val="00ED6734"/>
    <w:rsid w:val="00EE5E3C"/>
    <w:rsid w:val="00EF55F8"/>
    <w:rsid w:val="00F148C9"/>
    <w:rsid w:val="00F21D7A"/>
    <w:rsid w:val="00F374EF"/>
    <w:rsid w:val="00F45B0B"/>
    <w:rsid w:val="00F5192C"/>
    <w:rsid w:val="00F55B03"/>
    <w:rsid w:val="00F805E7"/>
    <w:rsid w:val="00FA2D0F"/>
    <w:rsid w:val="00FA41B5"/>
    <w:rsid w:val="00FC24C6"/>
    <w:rsid w:val="00FD5369"/>
    <w:rsid w:val="00FE3375"/>
    <w:rsid w:val="00FF319D"/>
    <w:rsid w:val="00FF5A74"/>
    <w:rsid w:val="00FF5BB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24D"/>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6D65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PreformattedChar">
    <w:name w:val="HTML Preformatted Char"/>
    <w:basedOn w:val="DefaultParagraphFont"/>
    <w:link w:val="HTMLPreformatted"/>
    <w:uiPriority w:val="99"/>
    <w:semiHidden/>
    <w:rsid w:val="00456EC1"/>
    <w:rPr>
      <w:rFonts w:ascii="Courier New" w:hAnsi="Courier New" w:cs="Courier New"/>
      <w:sz w:val="20"/>
      <w:szCs w:val="20"/>
    </w:rPr>
  </w:style>
  <w:style w:type="paragraph" w:styleId="Header">
    <w:name w:val="header"/>
    <w:basedOn w:val="Normal"/>
    <w:link w:val="HeaderChar"/>
    <w:uiPriority w:val="99"/>
    <w:rsid w:val="00940D6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940D62"/>
    <w:rPr>
      <w:kern w:val="2"/>
    </w:rPr>
  </w:style>
  <w:style w:type="paragraph" w:styleId="Footer">
    <w:name w:val="footer"/>
    <w:basedOn w:val="Normal"/>
    <w:link w:val="FooterChar"/>
    <w:uiPriority w:val="99"/>
    <w:rsid w:val="00940D62"/>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940D62"/>
    <w:rPr>
      <w:kern w:val="2"/>
    </w:rPr>
  </w:style>
  <w:style w:type="paragraph" w:styleId="BodyTextIndent">
    <w:name w:val="Body Text Indent"/>
    <w:basedOn w:val="Normal"/>
    <w:link w:val="BodyTextIndentChar"/>
    <w:uiPriority w:val="99"/>
    <w:rsid w:val="00940D62"/>
    <w:pPr>
      <w:ind w:leftChars="225" w:left="540"/>
    </w:pPr>
  </w:style>
  <w:style w:type="character" w:customStyle="1" w:styleId="BodyTextIndentChar">
    <w:name w:val="Body Text Indent Char"/>
    <w:basedOn w:val="DefaultParagraphFont"/>
    <w:link w:val="BodyTextIndent"/>
    <w:uiPriority w:val="99"/>
    <w:locked/>
    <w:rsid w:val="00940D62"/>
    <w:rPr>
      <w:kern w:val="2"/>
      <w:sz w:val="24"/>
    </w:rPr>
  </w:style>
  <w:style w:type="character" w:styleId="PageNumber">
    <w:name w:val="page number"/>
    <w:basedOn w:val="DefaultParagraphFont"/>
    <w:uiPriority w:val="99"/>
    <w:rsid w:val="00281E6E"/>
    <w:rPr>
      <w:rFonts w:cs="Times New Roman"/>
    </w:rPr>
  </w:style>
  <w:style w:type="paragraph" w:styleId="BalloonText">
    <w:name w:val="Balloon Text"/>
    <w:basedOn w:val="Normal"/>
    <w:link w:val="BalloonTextChar"/>
    <w:uiPriority w:val="99"/>
    <w:semiHidden/>
    <w:rsid w:val="00281E6E"/>
    <w:rPr>
      <w:rFonts w:ascii="Arial" w:hAnsi="Arial"/>
      <w:sz w:val="18"/>
      <w:szCs w:val="18"/>
    </w:rPr>
  </w:style>
  <w:style w:type="character" w:customStyle="1" w:styleId="BalloonTextChar">
    <w:name w:val="Balloon Text Char"/>
    <w:basedOn w:val="DefaultParagraphFont"/>
    <w:link w:val="BalloonText"/>
    <w:uiPriority w:val="99"/>
    <w:semiHidden/>
    <w:rsid w:val="00456EC1"/>
    <w:rPr>
      <w:rFonts w:asciiTheme="majorHAnsi" w:eastAsiaTheme="majorEastAsia" w:hAnsiTheme="majorHAnsi" w:cstheme="majorBidi"/>
      <w:sz w:val="0"/>
      <w:szCs w:val="0"/>
    </w:rPr>
  </w:style>
  <w:style w:type="character" w:styleId="Strong">
    <w:name w:val="Strong"/>
    <w:basedOn w:val="DefaultParagraphFont"/>
    <w:uiPriority w:val="99"/>
    <w:qFormat/>
    <w:rsid w:val="00361B96"/>
    <w:rPr>
      <w:rFonts w:cs="Times New Roman"/>
      <w:b/>
    </w:rPr>
  </w:style>
  <w:style w:type="table" w:styleId="TableGrid">
    <w:name w:val="Table Grid"/>
    <w:basedOn w:val="TableNormal"/>
    <w:uiPriority w:val="99"/>
    <w:rsid w:val="00346A9E"/>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03344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13</Pages>
  <Words>1216</Words>
  <Characters>6935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縣市別</dc:title>
  <dc:subject/>
  <dc:creator>biggirl</dc:creator>
  <cp:keywords/>
  <dc:description/>
  <cp:lastModifiedBy>f71108</cp:lastModifiedBy>
  <cp:revision>2</cp:revision>
  <cp:lastPrinted>2014-09-01T05:35:00Z</cp:lastPrinted>
  <dcterms:created xsi:type="dcterms:W3CDTF">2014-09-02T05:04:00Z</dcterms:created>
  <dcterms:modified xsi:type="dcterms:W3CDTF">2014-09-02T05:04:00Z</dcterms:modified>
</cp:coreProperties>
</file>