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AEA" w:rsidRPr="00ED38DA" w:rsidRDefault="00DA3AEA" w:rsidP="00ED38DA">
      <w:pPr>
        <w:jc w:val="center"/>
        <w:rPr>
          <w:rFonts w:ascii="標楷體" w:eastAsia="標楷體" w:hAnsi="標楷體"/>
          <w:sz w:val="32"/>
          <w:szCs w:val="32"/>
        </w:rPr>
      </w:pPr>
      <w:r w:rsidRPr="00ED38DA">
        <w:rPr>
          <w:rFonts w:ascii="標楷體" w:eastAsia="標楷體" w:hAnsi="標楷體" w:hint="eastAsia"/>
          <w:sz w:val="32"/>
          <w:szCs w:val="32"/>
        </w:rPr>
        <w:t>臺中市政府</w:t>
      </w:r>
      <w:r>
        <w:rPr>
          <w:rFonts w:ascii="標楷體" w:eastAsia="標楷體" w:hAnsi="標楷體" w:hint="eastAsia"/>
          <w:sz w:val="32"/>
          <w:szCs w:val="32"/>
        </w:rPr>
        <w:t>天然災害</w:t>
      </w:r>
      <w:r w:rsidRPr="00ED38DA">
        <w:rPr>
          <w:rFonts w:ascii="標楷體" w:eastAsia="標楷體" w:hAnsi="標楷體" w:hint="eastAsia"/>
          <w:sz w:val="32"/>
          <w:szCs w:val="32"/>
        </w:rPr>
        <w:t>復建工程進度管</w:t>
      </w:r>
      <w:r>
        <w:rPr>
          <w:rFonts w:ascii="標楷體" w:eastAsia="標楷體" w:hAnsi="標楷體" w:hint="eastAsia"/>
          <w:sz w:val="32"/>
          <w:szCs w:val="32"/>
        </w:rPr>
        <w:t>控</w:t>
      </w:r>
      <w:r w:rsidRPr="00ED38DA">
        <w:rPr>
          <w:rFonts w:ascii="標楷體" w:eastAsia="標楷體" w:hAnsi="標楷體" w:hint="eastAsia"/>
          <w:sz w:val="32"/>
          <w:szCs w:val="32"/>
        </w:rPr>
        <w:t>實施計畫</w:t>
      </w:r>
    </w:p>
    <w:p w:rsidR="00DA3AEA" w:rsidRPr="00F201FE" w:rsidRDefault="00DA3AEA" w:rsidP="004B6B6D">
      <w:pPr>
        <w:wordWrap w:val="0"/>
        <w:jc w:val="right"/>
        <w:rPr>
          <w:rFonts w:ascii="標楷體" w:eastAsia="標楷體" w:hAnsi="標楷體"/>
          <w:sz w:val="20"/>
          <w:szCs w:val="20"/>
        </w:rPr>
      </w:pPr>
      <w:r w:rsidRPr="00F201FE">
        <w:rPr>
          <w:rFonts w:ascii="標楷體" w:eastAsia="標楷體" w:hAnsi="標楷體" w:hint="eastAsia"/>
          <w:sz w:val="20"/>
          <w:szCs w:val="20"/>
        </w:rPr>
        <w:t>中華民國</w:t>
      </w:r>
      <w:r w:rsidRPr="00F201FE">
        <w:rPr>
          <w:rFonts w:ascii="標楷體" w:eastAsia="標楷體" w:hAnsi="標楷體"/>
          <w:sz w:val="20"/>
          <w:szCs w:val="20"/>
        </w:rPr>
        <w:t>103</w:t>
      </w:r>
      <w:r w:rsidRPr="00F201FE">
        <w:rPr>
          <w:rFonts w:ascii="標楷體" w:eastAsia="標楷體" w:hAnsi="標楷體" w:hint="eastAsia"/>
          <w:sz w:val="20"/>
          <w:szCs w:val="20"/>
        </w:rPr>
        <w:t>年</w:t>
      </w:r>
      <w:r w:rsidRPr="00F201FE">
        <w:rPr>
          <w:rFonts w:ascii="標楷體" w:eastAsia="標楷體" w:hAnsi="標楷體"/>
          <w:sz w:val="20"/>
          <w:szCs w:val="20"/>
        </w:rPr>
        <w:t>1</w:t>
      </w:r>
      <w:r w:rsidRPr="00F201FE">
        <w:rPr>
          <w:rFonts w:ascii="標楷體" w:eastAsia="標楷體" w:hAnsi="標楷體" w:hint="eastAsia"/>
          <w:sz w:val="20"/>
          <w:szCs w:val="20"/>
        </w:rPr>
        <w:t>月</w:t>
      </w:r>
      <w:r w:rsidRPr="00F201FE">
        <w:rPr>
          <w:rFonts w:ascii="標楷體" w:eastAsia="標楷體" w:hAnsi="標楷體"/>
          <w:sz w:val="20"/>
          <w:szCs w:val="20"/>
        </w:rPr>
        <w:t>21</w:t>
      </w:r>
      <w:r w:rsidRPr="00F201FE">
        <w:rPr>
          <w:rFonts w:ascii="標楷體" w:eastAsia="標楷體" w:hAnsi="標楷體" w:hint="eastAsia"/>
          <w:sz w:val="20"/>
          <w:szCs w:val="20"/>
        </w:rPr>
        <w:t>日府授研管字第</w:t>
      </w:r>
      <w:r w:rsidRPr="00F201FE">
        <w:rPr>
          <w:rFonts w:ascii="標楷體" w:eastAsia="標楷體" w:hAnsi="標楷體"/>
          <w:sz w:val="20"/>
          <w:szCs w:val="20"/>
        </w:rPr>
        <w:t>1030015656</w:t>
      </w:r>
      <w:r w:rsidRPr="00F201FE">
        <w:rPr>
          <w:rFonts w:ascii="標楷體" w:eastAsia="標楷體" w:hAnsi="標楷體" w:hint="eastAsia"/>
          <w:sz w:val="20"/>
          <w:szCs w:val="20"/>
        </w:rPr>
        <w:t>號函頒發</w:t>
      </w:r>
    </w:p>
    <w:p w:rsidR="00DA3AEA" w:rsidRPr="004C0705" w:rsidRDefault="00DA3AEA" w:rsidP="004C0705">
      <w:pPr>
        <w:wordWrap w:val="0"/>
        <w:jc w:val="right"/>
        <w:rPr>
          <w:rFonts w:ascii="標楷體" w:eastAsia="標楷體" w:hAnsi="標楷體"/>
          <w:sz w:val="16"/>
          <w:szCs w:val="16"/>
        </w:rPr>
      </w:pPr>
      <w:r w:rsidRPr="00F201FE">
        <w:rPr>
          <w:rFonts w:ascii="標楷體" w:eastAsia="標楷體" w:hAnsi="標楷體" w:hint="eastAsia"/>
          <w:sz w:val="20"/>
          <w:szCs w:val="20"/>
        </w:rPr>
        <w:t>中華民國</w:t>
      </w:r>
      <w:r w:rsidRPr="00F201FE">
        <w:rPr>
          <w:rFonts w:ascii="標楷體" w:eastAsia="標楷體" w:hAnsi="標楷體"/>
          <w:sz w:val="20"/>
          <w:szCs w:val="20"/>
        </w:rPr>
        <w:t>103</w:t>
      </w:r>
      <w:r w:rsidRPr="00F201FE">
        <w:rPr>
          <w:rFonts w:ascii="標楷體" w:eastAsia="標楷體" w:hAnsi="標楷體" w:hint="eastAsia"/>
          <w:sz w:val="20"/>
          <w:szCs w:val="20"/>
        </w:rPr>
        <w:t>年</w:t>
      </w:r>
      <w:r w:rsidRPr="00F201FE">
        <w:rPr>
          <w:rFonts w:ascii="標楷體" w:eastAsia="標楷體" w:hAnsi="標楷體"/>
          <w:sz w:val="20"/>
          <w:szCs w:val="20"/>
        </w:rPr>
        <w:t>6</w:t>
      </w:r>
      <w:r w:rsidRPr="00F201FE">
        <w:rPr>
          <w:rFonts w:ascii="標楷體" w:eastAsia="標楷體" w:hAnsi="標楷體" w:hint="eastAsia"/>
          <w:sz w:val="20"/>
          <w:szCs w:val="20"/>
        </w:rPr>
        <w:t>月</w:t>
      </w:r>
      <w:r>
        <w:rPr>
          <w:rFonts w:ascii="標楷體" w:eastAsia="標楷體" w:hAnsi="標楷體"/>
          <w:sz w:val="20"/>
          <w:szCs w:val="20"/>
        </w:rPr>
        <w:t>27</w:t>
      </w:r>
      <w:r w:rsidRPr="00F201FE">
        <w:rPr>
          <w:rFonts w:ascii="標楷體" w:eastAsia="標楷體" w:hAnsi="標楷體" w:hint="eastAsia"/>
          <w:sz w:val="20"/>
          <w:szCs w:val="20"/>
        </w:rPr>
        <w:t>日府授研管字第</w:t>
      </w:r>
      <w:r w:rsidRPr="00F201FE">
        <w:rPr>
          <w:rFonts w:ascii="標楷體" w:eastAsia="標楷體" w:hAnsi="標楷體"/>
          <w:sz w:val="20"/>
          <w:szCs w:val="20"/>
        </w:rPr>
        <w:t>103</w:t>
      </w:r>
      <w:r>
        <w:rPr>
          <w:rFonts w:ascii="標楷體" w:eastAsia="標楷體" w:hAnsi="標楷體"/>
          <w:sz w:val="20"/>
          <w:szCs w:val="20"/>
        </w:rPr>
        <w:t>0121874</w:t>
      </w:r>
      <w:r w:rsidRPr="00F201FE">
        <w:rPr>
          <w:rFonts w:ascii="標楷體" w:eastAsia="標楷體" w:hAnsi="標楷體" w:hint="eastAsia"/>
          <w:sz w:val="20"/>
          <w:szCs w:val="20"/>
        </w:rPr>
        <w:t>號函修正</w:t>
      </w:r>
    </w:p>
    <w:p w:rsidR="00DA3AEA" w:rsidRDefault="00DA3AEA" w:rsidP="00ED38DA">
      <w:pPr>
        <w:pStyle w:val="ListParagraph"/>
        <w:numPr>
          <w:ilvl w:val="0"/>
          <w:numId w:val="1"/>
        </w:numPr>
        <w:ind w:leftChars="0"/>
        <w:rPr>
          <w:rFonts w:ascii="標楷體" w:eastAsia="標楷體" w:hAnsi="標楷體"/>
          <w:sz w:val="28"/>
          <w:szCs w:val="28"/>
        </w:rPr>
      </w:pPr>
      <w:r w:rsidRPr="00ED38DA">
        <w:rPr>
          <w:rFonts w:ascii="標楷體" w:eastAsia="標楷體" w:hAnsi="標楷體" w:hint="eastAsia"/>
          <w:sz w:val="28"/>
          <w:szCs w:val="28"/>
        </w:rPr>
        <w:t>依據：</w:t>
      </w:r>
    </w:p>
    <w:p w:rsidR="00DA3AEA" w:rsidRPr="00ED38DA" w:rsidRDefault="00DA3AEA" w:rsidP="004D52EC">
      <w:pPr>
        <w:pStyle w:val="ListParagraph"/>
        <w:ind w:leftChars="0" w:left="720"/>
        <w:rPr>
          <w:rFonts w:ascii="標楷體" w:eastAsia="標楷體" w:hAnsi="標楷體"/>
          <w:sz w:val="28"/>
          <w:szCs w:val="28"/>
        </w:rPr>
      </w:pPr>
      <w:r>
        <w:rPr>
          <w:rFonts w:ascii="標楷體" w:eastAsia="標楷體" w:hAnsi="標楷體" w:hint="eastAsia"/>
          <w:sz w:val="28"/>
          <w:szCs w:val="28"/>
        </w:rPr>
        <w:t>依據「中央對各級地方政府重大天然災害救災經費處理辦法」、「公共設施災後復建工程經費審議及執行作業要點」及「災後復建工程作業機制改進方案」，訂定本計畫。</w:t>
      </w:r>
    </w:p>
    <w:p w:rsidR="00DA3AEA" w:rsidRDefault="00DA3AEA" w:rsidP="00ED38DA">
      <w:pPr>
        <w:pStyle w:val="ListParagraph"/>
        <w:numPr>
          <w:ilvl w:val="0"/>
          <w:numId w:val="1"/>
        </w:numPr>
        <w:ind w:leftChars="0"/>
        <w:rPr>
          <w:rFonts w:ascii="標楷體" w:eastAsia="標楷體" w:hAnsi="標楷體"/>
          <w:sz w:val="28"/>
          <w:szCs w:val="28"/>
        </w:rPr>
      </w:pPr>
      <w:r>
        <w:rPr>
          <w:rFonts w:ascii="標楷體" w:eastAsia="標楷體" w:hAnsi="標楷體" w:hint="eastAsia"/>
          <w:sz w:val="28"/>
          <w:szCs w:val="28"/>
        </w:rPr>
        <w:t>目的：</w:t>
      </w:r>
    </w:p>
    <w:p w:rsidR="00DA3AEA" w:rsidRDefault="00DA3AEA" w:rsidP="00AD3F54">
      <w:pPr>
        <w:pStyle w:val="ListParagraph"/>
        <w:ind w:leftChars="0" w:left="720"/>
        <w:rPr>
          <w:rFonts w:ascii="標楷體" w:eastAsia="標楷體" w:hAnsi="標楷體"/>
          <w:sz w:val="28"/>
          <w:szCs w:val="28"/>
        </w:rPr>
      </w:pPr>
      <w:r>
        <w:rPr>
          <w:rFonts w:ascii="標楷體" w:eastAsia="標楷體" w:hAnsi="標楷體" w:hint="eastAsia"/>
          <w:sz w:val="28"/>
          <w:szCs w:val="28"/>
        </w:rPr>
        <w:t>為控管本府天然災害復建工程之執行情形，並提供相關建議及協助，以提升復建工程之設計、施工品質與執行效能，確保復建工程能如期如質完成。</w:t>
      </w:r>
    </w:p>
    <w:p w:rsidR="00DA3AEA" w:rsidRDefault="00DA3AEA" w:rsidP="00ED38DA">
      <w:pPr>
        <w:pStyle w:val="ListParagraph"/>
        <w:numPr>
          <w:ilvl w:val="0"/>
          <w:numId w:val="1"/>
        </w:numPr>
        <w:ind w:leftChars="0"/>
        <w:rPr>
          <w:rFonts w:ascii="標楷體" w:eastAsia="標楷體" w:hAnsi="標楷體"/>
          <w:sz w:val="28"/>
          <w:szCs w:val="28"/>
        </w:rPr>
      </w:pPr>
      <w:r>
        <w:rPr>
          <w:rFonts w:ascii="標楷體" w:eastAsia="標楷體" w:hAnsi="標楷體" w:hint="eastAsia"/>
          <w:sz w:val="28"/>
          <w:szCs w:val="28"/>
        </w:rPr>
        <w:t>實施範圍：</w:t>
      </w:r>
    </w:p>
    <w:p w:rsidR="00DA3AEA" w:rsidRPr="00AD3F54" w:rsidRDefault="00DA3AEA" w:rsidP="00AD3F54">
      <w:pPr>
        <w:pStyle w:val="ListParagraph"/>
        <w:ind w:leftChars="0" w:left="720"/>
        <w:rPr>
          <w:rFonts w:ascii="標楷體" w:eastAsia="標楷體" w:hAnsi="標楷體"/>
          <w:sz w:val="28"/>
          <w:szCs w:val="28"/>
        </w:rPr>
      </w:pPr>
      <w:r w:rsidRPr="00AD3F54">
        <w:rPr>
          <w:rFonts w:ascii="標楷體" w:eastAsia="標楷體" w:hAnsi="標楷體" w:hint="eastAsia"/>
          <w:sz w:val="28"/>
          <w:szCs w:val="28"/>
        </w:rPr>
        <w:t>行政院專案核定之各類天然災害災後復建經費補助專案</w:t>
      </w:r>
      <w:r>
        <w:rPr>
          <w:rFonts w:ascii="標楷體" w:eastAsia="標楷體" w:hAnsi="標楷體" w:hint="eastAsia"/>
          <w:sz w:val="28"/>
          <w:szCs w:val="28"/>
        </w:rPr>
        <w:t>及本府災害準備金自行辦理之</w:t>
      </w:r>
      <w:r w:rsidRPr="00AD3F54">
        <w:rPr>
          <w:rFonts w:ascii="標楷體" w:eastAsia="標楷體" w:hAnsi="標楷體" w:hint="eastAsia"/>
          <w:sz w:val="28"/>
          <w:szCs w:val="28"/>
        </w:rPr>
        <w:t>各類天然災害</w:t>
      </w:r>
      <w:r>
        <w:rPr>
          <w:rFonts w:ascii="標楷體" w:eastAsia="標楷體" w:hAnsi="標楷體" w:hint="eastAsia"/>
          <w:sz w:val="28"/>
          <w:szCs w:val="28"/>
        </w:rPr>
        <w:t>復建工程</w:t>
      </w:r>
      <w:r w:rsidRPr="00AD3F54">
        <w:rPr>
          <w:rFonts w:ascii="標楷體" w:eastAsia="標楷體" w:hAnsi="標楷體" w:hint="eastAsia"/>
          <w:sz w:val="28"/>
          <w:szCs w:val="28"/>
        </w:rPr>
        <w:t>。</w:t>
      </w:r>
    </w:p>
    <w:p w:rsidR="00DA3AEA" w:rsidRDefault="00DA3AEA" w:rsidP="00ED38DA">
      <w:pPr>
        <w:pStyle w:val="ListParagraph"/>
        <w:numPr>
          <w:ilvl w:val="0"/>
          <w:numId w:val="1"/>
        </w:numPr>
        <w:ind w:leftChars="0"/>
        <w:rPr>
          <w:rFonts w:ascii="標楷體" w:eastAsia="標楷體" w:hAnsi="標楷體"/>
          <w:sz w:val="28"/>
          <w:szCs w:val="28"/>
        </w:rPr>
      </w:pPr>
      <w:r>
        <w:rPr>
          <w:rFonts w:ascii="標楷體" w:eastAsia="標楷體" w:hAnsi="標楷體" w:hint="eastAsia"/>
          <w:sz w:val="28"/>
          <w:szCs w:val="28"/>
        </w:rPr>
        <w:t>辦理期限：</w:t>
      </w:r>
    </w:p>
    <w:p w:rsidR="00DA3AEA" w:rsidRDefault="00DA3AEA" w:rsidP="00EA6B96">
      <w:pPr>
        <w:ind w:left="720"/>
        <w:rPr>
          <w:rFonts w:ascii="標楷體" w:eastAsia="標楷體" w:hAnsi="標楷體"/>
          <w:sz w:val="28"/>
          <w:szCs w:val="28"/>
        </w:rPr>
      </w:pPr>
      <w:r>
        <w:rPr>
          <w:rFonts w:ascii="標楷體" w:eastAsia="標楷體" w:hAnsi="標楷體" w:hint="eastAsia"/>
          <w:sz w:val="28"/>
          <w:szCs w:val="28"/>
        </w:rPr>
        <w:t>天然災害</w:t>
      </w:r>
      <w:r w:rsidRPr="0042419E">
        <w:rPr>
          <w:rFonts w:ascii="標楷體" w:eastAsia="標楷體" w:hAnsi="標楷體" w:hint="eastAsia"/>
          <w:sz w:val="28"/>
          <w:szCs w:val="28"/>
        </w:rPr>
        <w:t>復建工程應依下列控管期程辦理：</w:t>
      </w:r>
    </w:p>
    <w:p w:rsidR="00DA3AEA" w:rsidRDefault="00DA3AEA" w:rsidP="0059413F">
      <w:pPr>
        <w:pStyle w:val="ListParagraph"/>
        <w:numPr>
          <w:ilvl w:val="1"/>
          <w:numId w:val="1"/>
        </w:numPr>
        <w:ind w:leftChars="0" w:left="862" w:hanging="862"/>
        <w:rPr>
          <w:rFonts w:ascii="標楷體" w:eastAsia="標楷體" w:hAnsi="標楷體"/>
          <w:sz w:val="28"/>
          <w:szCs w:val="28"/>
        </w:rPr>
      </w:pPr>
      <w:r>
        <w:rPr>
          <w:rFonts w:ascii="標楷體" w:eastAsia="標楷體" w:hAnsi="標楷體" w:hint="eastAsia"/>
          <w:sz w:val="28"/>
          <w:szCs w:val="28"/>
        </w:rPr>
        <w:t>各工程主辦機關應依行政院訂頒「公共設施災後復建工程經費審議及執行作業要點」規定，參考前三年度辦理天然災害災後復建工程實際規模，於每年</w:t>
      </w:r>
      <w:r>
        <w:rPr>
          <w:rFonts w:ascii="標楷體" w:eastAsia="標楷體" w:hAnsi="標楷體"/>
          <w:sz w:val="28"/>
          <w:szCs w:val="28"/>
        </w:rPr>
        <w:t>4</w:t>
      </w:r>
      <w:r>
        <w:rPr>
          <w:rFonts w:ascii="標楷體" w:eastAsia="標楷體" w:hAnsi="標楷體" w:hint="eastAsia"/>
          <w:sz w:val="28"/>
          <w:szCs w:val="28"/>
        </w:rPr>
        <w:t>月</w:t>
      </w:r>
      <w:r>
        <w:rPr>
          <w:rFonts w:ascii="標楷體" w:eastAsia="標楷體" w:hAnsi="標楷體"/>
          <w:sz w:val="28"/>
          <w:szCs w:val="28"/>
        </w:rPr>
        <w:t>30</w:t>
      </w:r>
      <w:r>
        <w:rPr>
          <w:rFonts w:ascii="標楷體" w:eastAsia="標楷體" w:hAnsi="標楷體" w:hint="eastAsia"/>
          <w:sz w:val="28"/>
          <w:szCs w:val="28"/>
        </w:rPr>
        <w:t>日前完成當年度規劃設計開口契約之簽訂。</w:t>
      </w:r>
    </w:p>
    <w:p w:rsidR="00DA3AEA" w:rsidRPr="0059413F" w:rsidRDefault="00DA3AEA" w:rsidP="0059413F">
      <w:pPr>
        <w:pStyle w:val="ListParagraph"/>
        <w:numPr>
          <w:ilvl w:val="1"/>
          <w:numId w:val="1"/>
        </w:numPr>
        <w:ind w:leftChars="0" w:left="862" w:hanging="862"/>
        <w:rPr>
          <w:rFonts w:ascii="標楷體" w:eastAsia="標楷體" w:hAnsi="標楷體"/>
          <w:sz w:val="28"/>
          <w:szCs w:val="28"/>
        </w:rPr>
      </w:pPr>
      <w:r w:rsidRPr="0059413F">
        <w:rPr>
          <w:rFonts w:ascii="標楷體" w:eastAsia="標楷體" w:hAnsi="標楷體" w:hint="eastAsia"/>
          <w:sz w:val="28"/>
          <w:szCs w:val="28"/>
        </w:rPr>
        <w:t>經費未達新臺幣</w:t>
      </w:r>
      <w:r w:rsidRPr="0059413F">
        <w:rPr>
          <w:rFonts w:ascii="標楷體" w:eastAsia="標楷體" w:hAnsi="標楷體"/>
          <w:sz w:val="28"/>
          <w:szCs w:val="28"/>
        </w:rPr>
        <w:t>1</w:t>
      </w:r>
      <w:r>
        <w:rPr>
          <w:rFonts w:ascii="標楷體" w:eastAsia="標楷體" w:hAnsi="標楷體" w:hint="eastAsia"/>
          <w:sz w:val="28"/>
          <w:szCs w:val="28"/>
        </w:rPr>
        <w:t>千萬元之</w:t>
      </w:r>
      <w:r w:rsidRPr="0059413F">
        <w:rPr>
          <w:rFonts w:ascii="標楷體" w:eastAsia="標楷體" w:hAnsi="標楷體" w:hint="eastAsia"/>
          <w:sz w:val="28"/>
          <w:szCs w:val="28"/>
        </w:rPr>
        <w:t>案件</w:t>
      </w:r>
      <w:r>
        <w:rPr>
          <w:rFonts w:ascii="標楷體" w:eastAsia="標楷體" w:hAnsi="標楷體" w:hint="eastAsia"/>
          <w:sz w:val="28"/>
          <w:szCs w:val="28"/>
        </w:rPr>
        <w:t>，其規劃設計應以開口契約辦理為原則，並</w:t>
      </w:r>
      <w:r w:rsidRPr="0059413F">
        <w:rPr>
          <w:rFonts w:ascii="標楷體" w:eastAsia="標楷體" w:hAnsi="標楷體" w:hint="eastAsia"/>
          <w:sz w:val="28"/>
          <w:szCs w:val="28"/>
        </w:rPr>
        <w:t>於災後</w:t>
      </w:r>
      <w:r>
        <w:rPr>
          <w:rFonts w:ascii="標楷體" w:eastAsia="標楷體" w:hAnsi="標楷體"/>
          <w:sz w:val="28"/>
          <w:szCs w:val="28"/>
        </w:rPr>
        <w:t>90</w:t>
      </w:r>
      <w:r>
        <w:rPr>
          <w:rFonts w:ascii="標楷體" w:eastAsia="標楷體" w:hAnsi="標楷體" w:hint="eastAsia"/>
          <w:sz w:val="28"/>
          <w:szCs w:val="28"/>
        </w:rPr>
        <w:t>日內完成規劃設計、</w:t>
      </w:r>
      <w:r>
        <w:rPr>
          <w:rFonts w:ascii="標楷體" w:eastAsia="標楷體" w:hAnsi="標楷體"/>
          <w:sz w:val="28"/>
          <w:szCs w:val="28"/>
        </w:rPr>
        <w:t>120</w:t>
      </w:r>
      <w:r>
        <w:rPr>
          <w:rFonts w:ascii="標楷體" w:eastAsia="標楷體" w:hAnsi="標楷體" w:hint="eastAsia"/>
          <w:sz w:val="28"/>
          <w:szCs w:val="28"/>
        </w:rPr>
        <w:t>日內完成招標作業及於</w:t>
      </w:r>
      <w:r>
        <w:rPr>
          <w:rFonts w:ascii="標楷體" w:eastAsia="標楷體" w:hAnsi="標楷體"/>
          <w:sz w:val="28"/>
          <w:szCs w:val="28"/>
        </w:rPr>
        <w:t>240</w:t>
      </w:r>
      <w:r>
        <w:rPr>
          <w:rFonts w:ascii="標楷體" w:eastAsia="標楷體" w:hAnsi="標楷體" w:hint="eastAsia"/>
          <w:sz w:val="28"/>
          <w:szCs w:val="28"/>
        </w:rPr>
        <w:t>日內完</w:t>
      </w:r>
      <w:r w:rsidRPr="0059413F">
        <w:rPr>
          <w:rFonts w:ascii="標楷體" w:eastAsia="標楷體" w:hAnsi="標楷體" w:hint="eastAsia"/>
          <w:sz w:val="28"/>
          <w:szCs w:val="28"/>
        </w:rPr>
        <w:t>工。</w:t>
      </w:r>
    </w:p>
    <w:p w:rsidR="00DA3AEA" w:rsidRDefault="00DA3AEA" w:rsidP="0059413F">
      <w:pPr>
        <w:pStyle w:val="ListParagraph"/>
        <w:numPr>
          <w:ilvl w:val="1"/>
          <w:numId w:val="1"/>
        </w:numPr>
        <w:ind w:leftChars="0" w:left="862" w:hanging="862"/>
        <w:rPr>
          <w:rFonts w:ascii="標楷體" w:eastAsia="標楷體" w:hAnsi="標楷體"/>
          <w:sz w:val="28"/>
          <w:szCs w:val="28"/>
        </w:rPr>
      </w:pPr>
      <w:r w:rsidRPr="002C1029">
        <w:rPr>
          <w:rFonts w:ascii="標楷體" w:eastAsia="標楷體" w:hAnsi="標楷體" w:hint="eastAsia"/>
          <w:sz w:val="28"/>
          <w:szCs w:val="28"/>
        </w:rPr>
        <w:t>經費達新臺幣</w:t>
      </w:r>
      <w:r w:rsidRPr="002C1029">
        <w:rPr>
          <w:rFonts w:ascii="標楷體" w:eastAsia="標楷體" w:hAnsi="標楷體"/>
          <w:sz w:val="28"/>
          <w:szCs w:val="28"/>
        </w:rPr>
        <w:t>1</w:t>
      </w:r>
      <w:r w:rsidRPr="002C1029">
        <w:rPr>
          <w:rFonts w:ascii="標楷體" w:eastAsia="標楷體" w:hAnsi="標楷體" w:hint="eastAsia"/>
          <w:sz w:val="28"/>
          <w:szCs w:val="28"/>
        </w:rPr>
        <w:t>千萬元以上未達</w:t>
      </w:r>
      <w:r w:rsidRPr="002C1029">
        <w:rPr>
          <w:rFonts w:ascii="標楷體" w:eastAsia="標楷體" w:hAnsi="標楷體"/>
          <w:sz w:val="28"/>
          <w:szCs w:val="28"/>
        </w:rPr>
        <w:t>5</w:t>
      </w:r>
      <w:r w:rsidRPr="002C1029">
        <w:rPr>
          <w:rFonts w:ascii="標楷體" w:eastAsia="標楷體" w:hAnsi="標楷體" w:hint="eastAsia"/>
          <w:sz w:val="28"/>
          <w:szCs w:val="28"/>
        </w:rPr>
        <w:t>千萬元之案件，應於災後</w:t>
      </w:r>
      <w:r w:rsidRPr="002C1029">
        <w:rPr>
          <w:rFonts w:ascii="標楷體" w:eastAsia="標楷體" w:hAnsi="標楷體"/>
          <w:sz w:val="28"/>
          <w:szCs w:val="28"/>
        </w:rPr>
        <w:t>10</w:t>
      </w:r>
      <w:r w:rsidRPr="002C1029">
        <w:rPr>
          <w:rFonts w:ascii="標楷體" w:eastAsia="標楷體" w:hAnsi="標楷體" w:hint="eastAsia"/>
          <w:sz w:val="28"/>
          <w:szCs w:val="28"/>
        </w:rPr>
        <w:t>個月內完工；無法於次年汛期前完工之案件，最遲應於次年</w:t>
      </w:r>
      <w:r w:rsidRPr="002C1029">
        <w:rPr>
          <w:rFonts w:ascii="標楷體" w:eastAsia="標楷體" w:hAnsi="標楷體"/>
          <w:sz w:val="28"/>
          <w:szCs w:val="28"/>
        </w:rPr>
        <w:t>5</w:t>
      </w:r>
      <w:r w:rsidRPr="002C1029">
        <w:rPr>
          <w:rFonts w:ascii="標楷體" w:eastAsia="標楷體" w:hAnsi="標楷體" w:hint="eastAsia"/>
          <w:sz w:val="28"/>
          <w:szCs w:val="28"/>
        </w:rPr>
        <w:t>月</w:t>
      </w:r>
      <w:r w:rsidRPr="002C1029">
        <w:rPr>
          <w:rFonts w:ascii="標楷體" w:eastAsia="標楷體" w:hAnsi="標楷體"/>
          <w:sz w:val="28"/>
          <w:szCs w:val="28"/>
        </w:rPr>
        <w:t>31</w:t>
      </w:r>
      <w:r w:rsidRPr="002C1029">
        <w:rPr>
          <w:rFonts w:ascii="標楷體" w:eastAsia="標楷體" w:hAnsi="標楷體" w:hint="eastAsia"/>
          <w:sz w:val="28"/>
          <w:szCs w:val="28"/>
        </w:rPr>
        <w:t>日前完成主體工程，及汛期間之保護措施。</w:t>
      </w:r>
    </w:p>
    <w:p w:rsidR="00DA3AEA" w:rsidRPr="00AD3F54" w:rsidRDefault="00DA3AEA" w:rsidP="0059413F">
      <w:pPr>
        <w:pStyle w:val="ListParagraph"/>
        <w:numPr>
          <w:ilvl w:val="1"/>
          <w:numId w:val="1"/>
        </w:numPr>
        <w:ind w:leftChars="0" w:left="862" w:hanging="862"/>
        <w:rPr>
          <w:rFonts w:ascii="標楷體" w:eastAsia="標楷體" w:hAnsi="標楷體"/>
          <w:sz w:val="28"/>
          <w:szCs w:val="28"/>
        </w:rPr>
      </w:pPr>
      <w:r w:rsidRPr="00AD3F54">
        <w:rPr>
          <w:rFonts w:ascii="標楷體" w:eastAsia="標楷體" w:hAnsi="標楷體" w:hint="eastAsia"/>
          <w:sz w:val="28"/>
          <w:szCs w:val="28"/>
        </w:rPr>
        <w:t>經費達新臺幣</w:t>
      </w:r>
      <w:r w:rsidRPr="00AD3F54">
        <w:rPr>
          <w:rFonts w:ascii="標楷體" w:eastAsia="標楷體" w:hAnsi="標楷體"/>
          <w:sz w:val="28"/>
          <w:szCs w:val="28"/>
        </w:rPr>
        <w:t>5</w:t>
      </w:r>
      <w:r w:rsidRPr="00AD3F54">
        <w:rPr>
          <w:rFonts w:ascii="標楷體" w:eastAsia="標楷體" w:hAnsi="標楷體" w:hint="eastAsia"/>
          <w:sz w:val="28"/>
          <w:szCs w:val="28"/>
        </w:rPr>
        <w:t>千萬元以上之案件，應依行政院</w:t>
      </w:r>
      <w:r>
        <w:rPr>
          <w:rFonts w:ascii="標楷體" w:eastAsia="標楷體" w:hAnsi="標楷體" w:hint="eastAsia"/>
          <w:sz w:val="28"/>
          <w:szCs w:val="28"/>
        </w:rPr>
        <w:t>公共</w:t>
      </w:r>
      <w:r w:rsidRPr="00AD3F54">
        <w:rPr>
          <w:rFonts w:ascii="標楷體" w:eastAsia="標楷體" w:hAnsi="標楷體" w:hint="eastAsia"/>
          <w:sz w:val="28"/>
          <w:szCs w:val="28"/>
        </w:rPr>
        <w:t>工程</w:t>
      </w:r>
      <w:r>
        <w:rPr>
          <w:rFonts w:ascii="標楷體" w:eastAsia="標楷體" w:hAnsi="標楷體" w:hint="eastAsia"/>
          <w:sz w:val="28"/>
          <w:szCs w:val="28"/>
        </w:rPr>
        <w:t>委員</w:t>
      </w:r>
      <w:r w:rsidRPr="00AD3F54">
        <w:rPr>
          <w:rFonts w:ascii="標楷體" w:eastAsia="標楷體" w:hAnsi="標楷體" w:hint="eastAsia"/>
          <w:sz w:val="28"/>
          <w:szCs w:val="28"/>
        </w:rPr>
        <w:t>會</w:t>
      </w:r>
      <w:r>
        <w:rPr>
          <w:rFonts w:ascii="標楷體" w:eastAsia="標楷體" w:hAnsi="標楷體" w:hint="eastAsia"/>
          <w:sz w:val="28"/>
          <w:szCs w:val="28"/>
        </w:rPr>
        <w:t>（以下簡稱行政院工程會）</w:t>
      </w:r>
      <w:r w:rsidRPr="00AD3F54">
        <w:rPr>
          <w:rFonts w:ascii="標楷體" w:eastAsia="標楷體" w:hAnsi="標楷體" w:hint="eastAsia"/>
          <w:sz w:val="28"/>
          <w:szCs w:val="28"/>
        </w:rPr>
        <w:t>核定</w:t>
      </w:r>
      <w:r>
        <w:rPr>
          <w:rFonts w:ascii="標楷體" w:eastAsia="標楷體" w:hAnsi="標楷體" w:hint="eastAsia"/>
          <w:sz w:val="28"/>
          <w:szCs w:val="28"/>
        </w:rPr>
        <w:t>或各工程主辦機關本權責認定</w:t>
      </w:r>
      <w:r w:rsidRPr="00AD3F54">
        <w:rPr>
          <w:rFonts w:ascii="標楷體" w:eastAsia="標楷體" w:hAnsi="標楷體" w:hint="eastAsia"/>
          <w:sz w:val="28"/>
          <w:szCs w:val="28"/>
        </w:rPr>
        <w:t>之完工期限辦理。</w:t>
      </w:r>
    </w:p>
    <w:p w:rsidR="00DA3AEA" w:rsidRPr="00AD3F54" w:rsidRDefault="00DA3AEA" w:rsidP="00AD3F54">
      <w:pPr>
        <w:pStyle w:val="ListParagraph"/>
        <w:numPr>
          <w:ilvl w:val="0"/>
          <w:numId w:val="1"/>
        </w:numPr>
        <w:ind w:leftChars="0"/>
        <w:rPr>
          <w:rFonts w:ascii="標楷體" w:eastAsia="標楷體" w:hAnsi="標楷體"/>
          <w:sz w:val="28"/>
          <w:szCs w:val="28"/>
        </w:rPr>
      </w:pPr>
      <w:r>
        <w:rPr>
          <w:rFonts w:ascii="標楷體" w:eastAsia="標楷體" w:hAnsi="標楷體" w:hint="eastAsia"/>
          <w:sz w:val="28"/>
          <w:szCs w:val="28"/>
        </w:rPr>
        <w:t>實施作法：</w:t>
      </w:r>
    </w:p>
    <w:p w:rsidR="00DA3AEA" w:rsidRDefault="00DA3AEA" w:rsidP="0059413F">
      <w:pPr>
        <w:pStyle w:val="ListParagraph"/>
        <w:numPr>
          <w:ilvl w:val="1"/>
          <w:numId w:val="1"/>
        </w:numPr>
        <w:ind w:leftChars="0" w:left="862" w:hanging="862"/>
        <w:rPr>
          <w:rFonts w:ascii="標楷體" w:eastAsia="標楷體" w:hAnsi="標楷體"/>
          <w:sz w:val="28"/>
          <w:szCs w:val="28"/>
        </w:rPr>
      </w:pPr>
      <w:r>
        <w:rPr>
          <w:rFonts w:ascii="標楷體" w:eastAsia="標楷體" w:hAnsi="標楷體" w:hint="eastAsia"/>
          <w:sz w:val="28"/>
          <w:szCs w:val="28"/>
        </w:rPr>
        <w:t>系統填報作業：</w:t>
      </w:r>
    </w:p>
    <w:p w:rsidR="00DA3AEA" w:rsidRDefault="00DA3AEA" w:rsidP="0035690D">
      <w:pPr>
        <w:pStyle w:val="ListParagraph"/>
        <w:numPr>
          <w:ilvl w:val="0"/>
          <w:numId w:val="9"/>
        </w:numPr>
        <w:ind w:leftChars="100" w:left="722" w:hanging="482"/>
        <w:rPr>
          <w:rFonts w:ascii="標楷體" w:eastAsia="標楷體" w:hAnsi="標楷體"/>
          <w:sz w:val="28"/>
          <w:szCs w:val="28"/>
        </w:rPr>
      </w:pPr>
      <w:r>
        <w:rPr>
          <w:rFonts w:ascii="標楷體" w:eastAsia="標楷體" w:hAnsi="標楷體" w:hint="eastAsia"/>
          <w:sz w:val="28"/>
          <w:szCs w:val="28"/>
        </w:rPr>
        <w:t>各工程</w:t>
      </w:r>
      <w:r w:rsidRPr="0035690D">
        <w:rPr>
          <w:rFonts w:ascii="標楷體" w:eastAsia="標楷體" w:hAnsi="標楷體" w:hint="eastAsia"/>
          <w:sz w:val="28"/>
          <w:szCs w:val="28"/>
        </w:rPr>
        <w:t>主辦機關應</w:t>
      </w:r>
      <w:r>
        <w:rPr>
          <w:rFonts w:ascii="標楷體" w:eastAsia="標楷體" w:hAnsi="標楷體" w:hint="eastAsia"/>
          <w:sz w:val="28"/>
          <w:szCs w:val="28"/>
        </w:rPr>
        <w:t>於經費持有</w:t>
      </w:r>
      <w:r>
        <w:rPr>
          <w:rFonts w:ascii="標楷體" w:eastAsia="標楷體" w:hAnsi="標楷體"/>
          <w:sz w:val="28"/>
          <w:szCs w:val="28"/>
        </w:rPr>
        <w:t>1</w:t>
      </w:r>
      <w:r>
        <w:rPr>
          <w:rFonts w:ascii="標楷體" w:eastAsia="標楷體" w:hAnsi="標楷體" w:hint="eastAsia"/>
          <w:sz w:val="28"/>
          <w:szCs w:val="28"/>
        </w:rPr>
        <w:t>個月內主動提報本府標案管考系統列管，並於決標後</w:t>
      </w:r>
      <w:r w:rsidRPr="0035690D">
        <w:rPr>
          <w:rFonts w:ascii="標楷體" w:eastAsia="標楷體" w:hAnsi="標楷體" w:hint="eastAsia"/>
          <w:sz w:val="28"/>
          <w:szCs w:val="28"/>
        </w:rPr>
        <w:t>確實登錄行政院工程會「公共工程標案管理系統」</w:t>
      </w:r>
      <w:r>
        <w:rPr>
          <w:rFonts w:ascii="標楷體" w:eastAsia="標楷體" w:hAnsi="標楷體" w:hint="eastAsia"/>
          <w:sz w:val="28"/>
          <w:szCs w:val="28"/>
        </w:rPr>
        <w:t>（發包預算未達公告金額之標案決標後，請於</w:t>
      </w:r>
      <w:r>
        <w:rPr>
          <w:rFonts w:ascii="標楷體" w:eastAsia="標楷體" w:hAnsi="標楷體"/>
          <w:sz w:val="28"/>
          <w:szCs w:val="28"/>
        </w:rPr>
        <w:t>3</w:t>
      </w:r>
      <w:r>
        <w:rPr>
          <w:rFonts w:ascii="標楷體" w:eastAsia="標楷體" w:hAnsi="標楷體" w:hint="eastAsia"/>
          <w:sz w:val="28"/>
          <w:szCs w:val="28"/>
        </w:rPr>
        <w:t>日內至上開系統新增標案）</w:t>
      </w:r>
      <w:r w:rsidRPr="0035690D">
        <w:rPr>
          <w:rFonts w:ascii="標楷體" w:eastAsia="標楷體" w:hAnsi="標楷體" w:hint="eastAsia"/>
          <w:sz w:val="28"/>
          <w:szCs w:val="28"/>
        </w:rPr>
        <w:t>。</w:t>
      </w:r>
    </w:p>
    <w:p w:rsidR="00DA3AEA" w:rsidRPr="00AF0703" w:rsidRDefault="00DA3AEA" w:rsidP="00AF0703">
      <w:pPr>
        <w:pStyle w:val="ListParagraph"/>
        <w:numPr>
          <w:ilvl w:val="0"/>
          <w:numId w:val="9"/>
        </w:numPr>
        <w:ind w:leftChars="100" w:left="722" w:hanging="482"/>
        <w:rPr>
          <w:rFonts w:ascii="標楷體" w:eastAsia="標楷體" w:hAnsi="標楷體"/>
          <w:sz w:val="28"/>
          <w:szCs w:val="28"/>
        </w:rPr>
      </w:pPr>
      <w:r w:rsidRPr="00AF0703">
        <w:rPr>
          <w:rFonts w:ascii="標楷體" w:eastAsia="標楷體" w:hAnsi="標楷體" w:hint="eastAsia"/>
          <w:sz w:val="28"/>
          <w:szCs w:val="28"/>
        </w:rPr>
        <w:t>各項列管標案依執行進度於每月</w:t>
      </w:r>
      <w:r>
        <w:rPr>
          <w:rFonts w:ascii="標楷體" w:eastAsia="標楷體" w:hAnsi="標楷體"/>
          <w:sz w:val="28"/>
          <w:szCs w:val="28"/>
        </w:rPr>
        <w:t>5</w:t>
      </w:r>
      <w:r>
        <w:rPr>
          <w:rFonts w:ascii="標楷體" w:eastAsia="標楷體" w:hAnsi="標楷體" w:hint="eastAsia"/>
          <w:sz w:val="28"/>
          <w:szCs w:val="28"/>
        </w:rPr>
        <w:t>日前至本府「標案管考系統」、</w:t>
      </w:r>
      <w:r w:rsidRPr="00AF0703">
        <w:rPr>
          <w:rFonts w:ascii="標楷體" w:eastAsia="標楷體" w:hAnsi="標楷體"/>
          <w:sz w:val="28"/>
          <w:szCs w:val="28"/>
        </w:rPr>
        <w:t>7</w:t>
      </w:r>
      <w:r w:rsidRPr="00AF0703">
        <w:rPr>
          <w:rFonts w:ascii="標楷體" w:eastAsia="標楷體" w:hAnsi="標楷體" w:hint="eastAsia"/>
          <w:sz w:val="28"/>
          <w:szCs w:val="28"/>
        </w:rPr>
        <w:t>日前至行政院工</w:t>
      </w:r>
      <w:r>
        <w:rPr>
          <w:rFonts w:ascii="標楷體" w:eastAsia="標楷體" w:hAnsi="標楷體" w:hint="eastAsia"/>
          <w:sz w:val="28"/>
          <w:szCs w:val="28"/>
        </w:rPr>
        <w:t>程會「公共工程標案管理系統」填報完畢，逾期未填報或未據實填報者，依</w:t>
      </w:r>
      <w:r w:rsidRPr="00AF0703">
        <w:rPr>
          <w:rFonts w:ascii="標楷體" w:eastAsia="標楷體" w:hAnsi="標楷體" w:hint="eastAsia"/>
          <w:sz w:val="28"/>
          <w:szCs w:val="28"/>
        </w:rPr>
        <w:t>本府標案管制考核實施計畫相關規定辦理懲處。</w:t>
      </w:r>
    </w:p>
    <w:p w:rsidR="00DA3AEA" w:rsidRDefault="00DA3AEA" w:rsidP="0059413F">
      <w:pPr>
        <w:pStyle w:val="ListParagraph"/>
        <w:numPr>
          <w:ilvl w:val="1"/>
          <w:numId w:val="1"/>
        </w:numPr>
        <w:ind w:leftChars="0" w:left="862" w:hanging="862"/>
        <w:rPr>
          <w:rFonts w:ascii="標楷體" w:eastAsia="標楷體" w:hAnsi="標楷體"/>
          <w:sz w:val="28"/>
          <w:szCs w:val="28"/>
        </w:rPr>
      </w:pPr>
      <w:r>
        <w:rPr>
          <w:rFonts w:ascii="標楷體" w:eastAsia="標楷體" w:hAnsi="標楷體" w:hint="eastAsia"/>
          <w:sz w:val="28"/>
          <w:szCs w:val="28"/>
        </w:rPr>
        <w:t>提報本府標案督導會報檢討進度：</w:t>
      </w:r>
    </w:p>
    <w:p w:rsidR="00DA3AEA" w:rsidRDefault="00DA3AEA" w:rsidP="004D52EC">
      <w:pPr>
        <w:pStyle w:val="ListParagraph"/>
        <w:ind w:leftChars="0" w:left="720"/>
        <w:rPr>
          <w:rFonts w:ascii="標楷體" w:eastAsia="標楷體" w:hAnsi="標楷體"/>
          <w:sz w:val="28"/>
          <w:szCs w:val="28"/>
        </w:rPr>
      </w:pPr>
      <w:r>
        <w:rPr>
          <w:rFonts w:ascii="標楷體" w:eastAsia="標楷體" w:hAnsi="標楷體" w:hint="eastAsia"/>
          <w:sz w:val="28"/>
          <w:szCs w:val="28"/>
        </w:rPr>
        <w:t>為掌握各項復建工程發包、施工進度及完工情形，於本府每月召開之標案督導會報，就應發包未發包或進度落後達</w:t>
      </w:r>
      <w:r>
        <w:rPr>
          <w:rFonts w:ascii="標楷體" w:eastAsia="標楷體" w:hAnsi="標楷體"/>
          <w:sz w:val="28"/>
          <w:szCs w:val="28"/>
        </w:rPr>
        <w:t>10%</w:t>
      </w:r>
      <w:r>
        <w:rPr>
          <w:rFonts w:ascii="標楷體" w:eastAsia="標楷體" w:hAnsi="標楷體" w:hint="eastAsia"/>
          <w:sz w:val="28"/>
          <w:szCs w:val="28"/>
        </w:rPr>
        <w:t>以上之復建工程，進行專案檢討，會議紀錄並副知行政院主計總處、相關中央主管機關及行政院工程會。</w:t>
      </w:r>
    </w:p>
    <w:p w:rsidR="00DA3AEA" w:rsidRDefault="00DA3AEA" w:rsidP="008921AC">
      <w:pPr>
        <w:pStyle w:val="ListParagraph"/>
        <w:numPr>
          <w:ilvl w:val="1"/>
          <w:numId w:val="1"/>
        </w:numPr>
        <w:ind w:leftChars="0" w:left="862" w:hanging="862"/>
        <w:rPr>
          <w:rFonts w:ascii="標楷體" w:eastAsia="標楷體" w:hAnsi="標楷體"/>
          <w:sz w:val="28"/>
          <w:szCs w:val="28"/>
        </w:rPr>
      </w:pPr>
      <w:r>
        <w:rPr>
          <w:rFonts w:ascii="標楷體" w:eastAsia="標楷體" w:hAnsi="標楷體" w:hint="eastAsia"/>
          <w:sz w:val="28"/>
          <w:szCs w:val="28"/>
        </w:rPr>
        <w:t>現勘抽查機制：</w:t>
      </w:r>
    </w:p>
    <w:p w:rsidR="00DA3AEA" w:rsidRDefault="00DA3AEA" w:rsidP="004D52EC">
      <w:pPr>
        <w:pStyle w:val="ListParagraph"/>
        <w:ind w:leftChars="0" w:left="720"/>
        <w:rPr>
          <w:rFonts w:ascii="標楷體" w:eastAsia="標楷體" w:hAnsi="標楷體"/>
          <w:sz w:val="28"/>
          <w:szCs w:val="28"/>
        </w:rPr>
      </w:pPr>
      <w:r>
        <w:rPr>
          <w:rFonts w:ascii="標楷體" w:eastAsia="標楷體" w:hAnsi="標楷體" w:hint="eastAsia"/>
          <w:sz w:val="28"/>
          <w:szCs w:val="28"/>
        </w:rPr>
        <w:t>為確認復建工程確實依核定地點辦理，且工程內容以恢復原使用功能為原則，各工程主辦機關應依下列最低抽查比率進行現勘抽查及品質督導（現勘紀錄應副知本府研究發展考核委員會《以下簡稱研考會》備查）；本府標案督導會報並得視需要就進度落後之案件進行實地查證：</w:t>
      </w:r>
    </w:p>
    <w:p w:rsidR="00DA3AEA" w:rsidRDefault="00DA3AEA" w:rsidP="00952784">
      <w:pPr>
        <w:pStyle w:val="ListParagraph"/>
        <w:numPr>
          <w:ilvl w:val="0"/>
          <w:numId w:val="12"/>
        </w:numPr>
        <w:ind w:leftChars="100" w:left="722" w:hanging="482"/>
        <w:rPr>
          <w:rFonts w:ascii="標楷體" w:eastAsia="標楷體" w:hAnsi="標楷體"/>
          <w:sz w:val="28"/>
          <w:szCs w:val="28"/>
        </w:rPr>
      </w:pPr>
      <w:r>
        <w:rPr>
          <w:rFonts w:ascii="標楷體" w:eastAsia="標楷體" w:hAnsi="標楷體" w:hint="eastAsia"/>
          <w:sz w:val="28"/>
          <w:szCs w:val="28"/>
        </w:rPr>
        <w:t>核定金額</w:t>
      </w:r>
      <w:r>
        <w:rPr>
          <w:rFonts w:ascii="標楷體" w:eastAsia="標楷體" w:hAnsi="標楷體"/>
          <w:sz w:val="28"/>
          <w:szCs w:val="28"/>
        </w:rPr>
        <w:t>10</w:t>
      </w:r>
      <w:r>
        <w:rPr>
          <w:rFonts w:ascii="標楷體" w:eastAsia="標楷體" w:hAnsi="標楷體" w:hint="eastAsia"/>
          <w:sz w:val="28"/>
          <w:szCs w:val="28"/>
        </w:rPr>
        <w:t>萬元以下工程免辦理現勘抽查。</w:t>
      </w:r>
    </w:p>
    <w:p w:rsidR="00DA3AEA" w:rsidRDefault="00DA3AEA" w:rsidP="004D52EC">
      <w:pPr>
        <w:pStyle w:val="ListParagraph"/>
        <w:numPr>
          <w:ilvl w:val="0"/>
          <w:numId w:val="12"/>
        </w:numPr>
        <w:ind w:leftChars="100" w:left="722" w:hanging="482"/>
        <w:rPr>
          <w:rFonts w:ascii="標楷體" w:eastAsia="標楷體" w:hAnsi="標楷體"/>
          <w:sz w:val="28"/>
          <w:szCs w:val="28"/>
        </w:rPr>
      </w:pPr>
      <w:r>
        <w:rPr>
          <w:rFonts w:ascii="標楷體" w:eastAsia="標楷體" w:hAnsi="標楷體"/>
          <w:sz w:val="28"/>
          <w:szCs w:val="28"/>
        </w:rPr>
        <w:t>10</w:t>
      </w:r>
      <w:r>
        <w:rPr>
          <w:rFonts w:ascii="標楷體" w:eastAsia="標楷體" w:hAnsi="標楷體" w:hint="eastAsia"/>
          <w:sz w:val="28"/>
          <w:szCs w:val="28"/>
        </w:rPr>
        <w:t>件以下：全數現勘抽查。</w:t>
      </w:r>
    </w:p>
    <w:p w:rsidR="00DA3AEA" w:rsidRDefault="00DA3AEA" w:rsidP="0059413F">
      <w:pPr>
        <w:pStyle w:val="ListParagraph"/>
        <w:numPr>
          <w:ilvl w:val="0"/>
          <w:numId w:val="12"/>
        </w:numPr>
        <w:ind w:leftChars="100" w:left="722" w:hanging="482"/>
        <w:rPr>
          <w:rFonts w:ascii="標楷體" w:eastAsia="標楷體" w:hAnsi="標楷體"/>
          <w:sz w:val="28"/>
          <w:szCs w:val="28"/>
        </w:rPr>
      </w:pPr>
      <w:r>
        <w:rPr>
          <w:rFonts w:ascii="標楷體" w:eastAsia="標楷體" w:hAnsi="標楷體"/>
          <w:sz w:val="28"/>
          <w:szCs w:val="28"/>
        </w:rPr>
        <w:t>11</w:t>
      </w:r>
      <w:r>
        <w:rPr>
          <w:rFonts w:ascii="標楷體" w:eastAsia="標楷體" w:hAnsi="標楷體" w:hint="eastAsia"/>
          <w:sz w:val="28"/>
          <w:szCs w:val="28"/>
        </w:rPr>
        <w:t>件至</w:t>
      </w:r>
      <w:r>
        <w:rPr>
          <w:rFonts w:ascii="標楷體" w:eastAsia="標楷體" w:hAnsi="標楷體"/>
          <w:sz w:val="28"/>
          <w:szCs w:val="28"/>
        </w:rPr>
        <w:t>20</w:t>
      </w:r>
      <w:r>
        <w:rPr>
          <w:rFonts w:ascii="標楷體" w:eastAsia="標楷體" w:hAnsi="標楷體" w:hint="eastAsia"/>
          <w:sz w:val="28"/>
          <w:szCs w:val="28"/>
        </w:rPr>
        <w:t>件：現勘抽查比率</w:t>
      </w:r>
      <w:r>
        <w:rPr>
          <w:rFonts w:ascii="標楷體" w:eastAsia="標楷體" w:hAnsi="標楷體"/>
          <w:sz w:val="28"/>
          <w:szCs w:val="28"/>
        </w:rPr>
        <w:t>40%</w:t>
      </w:r>
      <w:r>
        <w:rPr>
          <w:rFonts w:ascii="標楷體" w:eastAsia="標楷體" w:hAnsi="標楷體" w:hint="eastAsia"/>
          <w:sz w:val="28"/>
          <w:szCs w:val="28"/>
        </w:rPr>
        <w:t>。</w:t>
      </w:r>
    </w:p>
    <w:p w:rsidR="00DA3AEA" w:rsidRDefault="00DA3AEA" w:rsidP="0059413F">
      <w:pPr>
        <w:pStyle w:val="ListParagraph"/>
        <w:numPr>
          <w:ilvl w:val="0"/>
          <w:numId w:val="12"/>
        </w:numPr>
        <w:ind w:leftChars="100" w:left="722" w:hanging="482"/>
        <w:rPr>
          <w:rFonts w:ascii="標楷體" w:eastAsia="標楷體" w:hAnsi="標楷體"/>
          <w:sz w:val="28"/>
          <w:szCs w:val="28"/>
        </w:rPr>
      </w:pPr>
      <w:r>
        <w:rPr>
          <w:rFonts w:ascii="標楷體" w:eastAsia="標楷體" w:hAnsi="標楷體"/>
          <w:sz w:val="28"/>
          <w:szCs w:val="28"/>
        </w:rPr>
        <w:t>21</w:t>
      </w:r>
      <w:r>
        <w:rPr>
          <w:rFonts w:ascii="標楷體" w:eastAsia="標楷體" w:hAnsi="標楷體" w:hint="eastAsia"/>
          <w:sz w:val="28"/>
          <w:szCs w:val="28"/>
        </w:rPr>
        <w:t>件至</w:t>
      </w:r>
      <w:r>
        <w:rPr>
          <w:rFonts w:ascii="標楷體" w:eastAsia="標楷體" w:hAnsi="標楷體"/>
          <w:sz w:val="28"/>
          <w:szCs w:val="28"/>
        </w:rPr>
        <w:t>40</w:t>
      </w:r>
      <w:r>
        <w:rPr>
          <w:rFonts w:ascii="標楷體" w:eastAsia="標楷體" w:hAnsi="標楷體" w:hint="eastAsia"/>
          <w:sz w:val="28"/>
          <w:szCs w:val="28"/>
        </w:rPr>
        <w:t>件：現勘抽查比率</w:t>
      </w:r>
      <w:r>
        <w:rPr>
          <w:rFonts w:ascii="標楷體" w:eastAsia="標楷體" w:hAnsi="標楷體"/>
          <w:sz w:val="28"/>
          <w:szCs w:val="28"/>
        </w:rPr>
        <w:t>30%</w:t>
      </w:r>
      <w:r>
        <w:rPr>
          <w:rFonts w:ascii="標楷體" w:eastAsia="標楷體" w:hAnsi="標楷體" w:hint="eastAsia"/>
          <w:sz w:val="28"/>
          <w:szCs w:val="28"/>
        </w:rPr>
        <w:t>。</w:t>
      </w:r>
    </w:p>
    <w:p w:rsidR="00DA3AEA" w:rsidRDefault="00DA3AEA" w:rsidP="0059413F">
      <w:pPr>
        <w:pStyle w:val="ListParagraph"/>
        <w:numPr>
          <w:ilvl w:val="0"/>
          <w:numId w:val="12"/>
        </w:numPr>
        <w:ind w:leftChars="100" w:left="722" w:hanging="482"/>
        <w:rPr>
          <w:rFonts w:ascii="標楷體" w:eastAsia="標楷體" w:hAnsi="標楷體"/>
          <w:sz w:val="28"/>
          <w:szCs w:val="28"/>
        </w:rPr>
      </w:pPr>
      <w:r>
        <w:rPr>
          <w:rFonts w:ascii="標楷體" w:eastAsia="標楷體" w:hAnsi="標楷體"/>
          <w:sz w:val="28"/>
          <w:szCs w:val="28"/>
        </w:rPr>
        <w:t>41</w:t>
      </w:r>
      <w:r>
        <w:rPr>
          <w:rFonts w:ascii="標楷體" w:eastAsia="標楷體" w:hAnsi="標楷體" w:hint="eastAsia"/>
          <w:sz w:val="28"/>
          <w:szCs w:val="28"/>
        </w:rPr>
        <w:t>件至</w:t>
      </w:r>
      <w:r>
        <w:rPr>
          <w:rFonts w:ascii="標楷體" w:eastAsia="標楷體" w:hAnsi="標楷體"/>
          <w:sz w:val="28"/>
          <w:szCs w:val="28"/>
        </w:rPr>
        <w:t>60</w:t>
      </w:r>
      <w:r>
        <w:rPr>
          <w:rFonts w:ascii="標楷體" w:eastAsia="標楷體" w:hAnsi="標楷體" w:hint="eastAsia"/>
          <w:sz w:val="28"/>
          <w:szCs w:val="28"/>
        </w:rPr>
        <w:t>件：現勘抽查比率</w:t>
      </w:r>
      <w:r>
        <w:rPr>
          <w:rFonts w:ascii="標楷體" w:eastAsia="標楷體" w:hAnsi="標楷體"/>
          <w:sz w:val="28"/>
          <w:szCs w:val="28"/>
        </w:rPr>
        <w:t>20%</w:t>
      </w:r>
      <w:r>
        <w:rPr>
          <w:rFonts w:ascii="標楷體" w:eastAsia="標楷體" w:hAnsi="標楷體" w:hint="eastAsia"/>
          <w:sz w:val="28"/>
          <w:szCs w:val="28"/>
        </w:rPr>
        <w:t>。</w:t>
      </w:r>
    </w:p>
    <w:p w:rsidR="00DA3AEA" w:rsidRDefault="00DA3AEA" w:rsidP="0059413F">
      <w:pPr>
        <w:pStyle w:val="ListParagraph"/>
        <w:numPr>
          <w:ilvl w:val="0"/>
          <w:numId w:val="12"/>
        </w:numPr>
        <w:ind w:leftChars="100" w:left="722" w:hanging="482"/>
        <w:rPr>
          <w:rFonts w:ascii="標楷體" w:eastAsia="標楷體" w:hAnsi="標楷體"/>
          <w:sz w:val="28"/>
          <w:szCs w:val="28"/>
        </w:rPr>
      </w:pPr>
      <w:r>
        <w:rPr>
          <w:rFonts w:ascii="標楷體" w:eastAsia="標楷體" w:hAnsi="標楷體"/>
          <w:sz w:val="28"/>
          <w:szCs w:val="28"/>
        </w:rPr>
        <w:t>61</w:t>
      </w:r>
      <w:r>
        <w:rPr>
          <w:rFonts w:ascii="標楷體" w:eastAsia="標楷體" w:hAnsi="標楷體" w:hint="eastAsia"/>
          <w:sz w:val="28"/>
          <w:szCs w:val="28"/>
        </w:rPr>
        <w:t>件至</w:t>
      </w:r>
      <w:r>
        <w:rPr>
          <w:rFonts w:ascii="標楷體" w:eastAsia="標楷體" w:hAnsi="標楷體"/>
          <w:sz w:val="28"/>
          <w:szCs w:val="28"/>
        </w:rPr>
        <w:t>100</w:t>
      </w:r>
      <w:r>
        <w:rPr>
          <w:rFonts w:ascii="標楷體" w:eastAsia="標楷體" w:hAnsi="標楷體" w:hint="eastAsia"/>
          <w:sz w:val="28"/>
          <w:szCs w:val="28"/>
        </w:rPr>
        <w:t>件：現勘抽查比率</w:t>
      </w:r>
      <w:r>
        <w:rPr>
          <w:rFonts w:ascii="標楷體" w:eastAsia="標楷體" w:hAnsi="標楷體"/>
          <w:sz w:val="28"/>
          <w:szCs w:val="28"/>
        </w:rPr>
        <w:t>15%</w:t>
      </w:r>
      <w:r>
        <w:rPr>
          <w:rFonts w:ascii="標楷體" w:eastAsia="標楷體" w:hAnsi="標楷體" w:hint="eastAsia"/>
          <w:sz w:val="28"/>
          <w:szCs w:val="28"/>
        </w:rPr>
        <w:t>。</w:t>
      </w:r>
    </w:p>
    <w:p w:rsidR="00DA3AEA" w:rsidRDefault="00DA3AEA" w:rsidP="00324D1C">
      <w:pPr>
        <w:pStyle w:val="ListParagraph"/>
        <w:numPr>
          <w:ilvl w:val="0"/>
          <w:numId w:val="12"/>
        </w:numPr>
        <w:ind w:leftChars="100" w:left="722" w:hanging="482"/>
        <w:rPr>
          <w:rFonts w:ascii="標楷體" w:eastAsia="標楷體" w:hAnsi="標楷體"/>
          <w:sz w:val="28"/>
          <w:szCs w:val="28"/>
        </w:rPr>
      </w:pPr>
      <w:r>
        <w:rPr>
          <w:rFonts w:ascii="標楷體" w:eastAsia="標楷體" w:hAnsi="標楷體"/>
          <w:sz w:val="28"/>
          <w:szCs w:val="28"/>
        </w:rPr>
        <w:t>101</w:t>
      </w:r>
      <w:r>
        <w:rPr>
          <w:rFonts w:ascii="標楷體" w:eastAsia="標楷體" w:hAnsi="標楷體" w:hint="eastAsia"/>
          <w:sz w:val="28"/>
          <w:szCs w:val="28"/>
        </w:rPr>
        <w:t>件至</w:t>
      </w:r>
      <w:r>
        <w:rPr>
          <w:rFonts w:ascii="標楷體" w:eastAsia="標楷體" w:hAnsi="標楷體"/>
          <w:sz w:val="28"/>
          <w:szCs w:val="28"/>
        </w:rPr>
        <w:t>500</w:t>
      </w:r>
      <w:r>
        <w:rPr>
          <w:rFonts w:ascii="標楷體" w:eastAsia="標楷體" w:hAnsi="標楷體" w:hint="eastAsia"/>
          <w:sz w:val="28"/>
          <w:szCs w:val="28"/>
        </w:rPr>
        <w:t>件：現勘抽查比率</w:t>
      </w:r>
      <w:r>
        <w:rPr>
          <w:rFonts w:ascii="標楷體" w:eastAsia="標楷體" w:hAnsi="標楷體"/>
          <w:sz w:val="28"/>
          <w:szCs w:val="28"/>
        </w:rPr>
        <w:t>10%</w:t>
      </w:r>
      <w:r>
        <w:rPr>
          <w:rFonts w:ascii="標楷體" w:eastAsia="標楷體" w:hAnsi="標楷體" w:hint="eastAsia"/>
          <w:sz w:val="28"/>
          <w:szCs w:val="28"/>
        </w:rPr>
        <w:t>。</w:t>
      </w:r>
    </w:p>
    <w:p w:rsidR="00DA3AEA" w:rsidRDefault="00DA3AEA" w:rsidP="005D453B">
      <w:pPr>
        <w:pStyle w:val="ListParagraph"/>
        <w:ind w:leftChars="0" w:left="722"/>
        <w:rPr>
          <w:rFonts w:ascii="標楷體" w:eastAsia="標楷體" w:hAnsi="標楷體"/>
          <w:sz w:val="28"/>
          <w:szCs w:val="28"/>
        </w:rPr>
      </w:pPr>
    </w:p>
    <w:p w:rsidR="00DA3AEA" w:rsidRPr="00952784" w:rsidRDefault="00DA3AEA" w:rsidP="00952784">
      <w:pPr>
        <w:rPr>
          <w:rFonts w:ascii="標楷體" w:eastAsia="標楷體" w:hAnsi="標楷體"/>
          <w:sz w:val="28"/>
          <w:szCs w:val="28"/>
        </w:rPr>
      </w:pPr>
      <w:r>
        <w:rPr>
          <w:rFonts w:ascii="標楷體" w:eastAsia="標楷體" w:hAnsi="標楷體" w:hint="eastAsia"/>
          <w:sz w:val="28"/>
          <w:szCs w:val="28"/>
        </w:rPr>
        <w:t>（四）</w:t>
      </w:r>
      <w:r w:rsidRPr="00952784">
        <w:rPr>
          <w:rFonts w:ascii="標楷體" w:eastAsia="標楷體" w:hAnsi="標楷體" w:hint="eastAsia"/>
          <w:sz w:val="28"/>
          <w:szCs w:val="28"/>
        </w:rPr>
        <w:t>工期展延：</w:t>
      </w:r>
    </w:p>
    <w:p w:rsidR="00DA3AEA" w:rsidRPr="00324D1C" w:rsidRDefault="00DA3AEA" w:rsidP="00324D1C">
      <w:pPr>
        <w:pStyle w:val="ListParagraph"/>
        <w:ind w:leftChars="0" w:left="720"/>
        <w:rPr>
          <w:rFonts w:ascii="標楷體" w:eastAsia="標楷體" w:hAnsi="標楷體"/>
          <w:sz w:val="28"/>
          <w:szCs w:val="28"/>
        </w:rPr>
      </w:pPr>
      <w:r>
        <w:rPr>
          <w:rFonts w:ascii="標楷體" w:eastAsia="標楷體" w:hAnsi="標楷體" w:hint="eastAsia"/>
          <w:sz w:val="28"/>
          <w:szCs w:val="28"/>
        </w:rPr>
        <w:t>未能依限完工之案件，</w:t>
      </w:r>
      <w:r w:rsidRPr="001A1DE6">
        <w:rPr>
          <w:rFonts w:ascii="標楷體" w:eastAsia="標楷體" w:hAnsi="標楷體" w:hint="eastAsia"/>
          <w:sz w:val="28"/>
          <w:szCs w:val="28"/>
        </w:rPr>
        <w:t>本府災害準備金自行辦理之各類天然災害復建工程</w:t>
      </w:r>
      <w:r>
        <w:rPr>
          <w:rFonts w:ascii="標楷體" w:eastAsia="標楷體" w:hAnsi="標楷體" w:hint="eastAsia"/>
          <w:sz w:val="28"/>
          <w:szCs w:val="28"/>
        </w:rPr>
        <w:t>，依本府標案管制考核作業要點辦理展期；</w:t>
      </w:r>
      <w:r w:rsidRPr="00324D1C">
        <w:rPr>
          <w:rFonts w:ascii="標楷體" w:eastAsia="標楷體" w:hAnsi="標楷體" w:hint="eastAsia"/>
          <w:sz w:val="28"/>
          <w:szCs w:val="28"/>
        </w:rPr>
        <w:t>行政院專案核定之各類天然災害災後復建經費補助專案</w:t>
      </w:r>
      <w:r>
        <w:rPr>
          <w:rFonts w:ascii="標楷體" w:eastAsia="標楷體" w:hAnsi="標楷體" w:hint="eastAsia"/>
          <w:sz w:val="28"/>
          <w:szCs w:val="28"/>
        </w:rPr>
        <w:t>應依下列程序申請完工期限展延，並報請行政院工程會同意：</w:t>
      </w:r>
    </w:p>
    <w:p w:rsidR="00DA3AEA" w:rsidRPr="00EB3748" w:rsidRDefault="00DA3AEA" w:rsidP="00EB3748">
      <w:pPr>
        <w:pStyle w:val="ListParagraph"/>
        <w:numPr>
          <w:ilvl w:val="4"/>
          <w:numId w:val="1"/>
        </w:numPr>
        <w:ind w:leftChars="100" w:left="722" w:hanging="482"/>
        <w:rPr>
          <w:rFonts w:ascii="標楷體" w:eastAsia="標楷體" w:hAnsi="標楷體"/>
          <w:sz w:val="28"/>
          <w:szCs w:val="28"/>
        </w:rPr>
      </w:pPr>
      <w:r>
        <w:rPr>
          <w:rFonts w:ascii="標楷體" w:eastAsia="標楷體" w:hAnsi="標楷體" w:hint="eastAsia"/>
          <w:sz w:val="28"/>
          <w:szCs w:val="28"/>
        </w:rPr>
        <w:t>各</w:t>
      </w:r>
      <w:r w:rsidRPr="00952784">
        <w:rPr>
          <w:rFonts w:ascii="標楷體" w:eastAsia="標楷體" w:hAnsi="標楷體" w:hint="eastAsia"/>
          <w:sz w:val="28"/>
          <w:szCs w:val="28"/>
        </w:rPr>
        <w:t>工程主辦機關如有因不可抗力因素致未能依第四點規定期限完工之復建工程，應依行政院「公共設施災後復建工程經費審議及執行作業要點」規定，具體敘明遭遇不可抗力因素之起始日期、影響天數，並檢附往來公文、協調會紀錄、氣候統計資料或相關責任檢討等佐證資料申請工期展延。</w:t>
      </w:r>
    </w:p>
    <w:p w:rsidR="00DA3AEA" w:rsidRDefault="00DA3AEA" w:rsidP="00EB3748">
      <w:pPr>
        <w:pStyle w:val="ListParagraph"/>
        <w:numPr>
          <w:ilvl w:val="4"/>
          <w:numId w:val="1"/>
        </w:numPr>
        <w:ind w:leftChars="100" w:left="722" w:hanging="482"/>
        <w:rPr>
          <w:rFonts w:ascii="標楷體" w:eastAsia="標楷體" w:hAnsi="標楷體"/>
          <w:sz w:val="28"/>
          <w:szCs w:val="28"/>
        </w:rPr>
      </w:pPr>
      <w:r w:rsidRPr="00EB3748">
        <w:rPr>
          <w:rFonts w:ascii="標楷體" w:eastAsia="標楷體" w:hAnsi="標楷體" w:hint="eastAsia"/>
          <w:sz w:val="28"/>
          <w:szCs w:val="28"/>
        </w:rPr>
        <w:t>展延申請提報期限以規定完工日前</w:t>
      </w:r>
      <w:r w:rsidRPr="00EB3748">
        <w:rPr>
          <w:rFonts w:ascii="標楷體" w:eastAsia="標楷體" w:hAnsi="標楷體"/>
          <w:sz w:val="28"/>
          <w:szCs w:val="28"/>
        </w:rPr>
        <w:t>10</w:t>
      </w:r>
      <w:r w:rsidRPr="00EB3748">
        <w:rPr>
          <w:rFonts w:ascii="標楷體" w:eastAsia="標楷體" w:hAnsi="標楷體" w:hint="eastAsia"/>
          <w:sz w:val="28"/>
          <w:szCs w:val="28"/>
        </w:rPr>
        <w:t>個工作天內送交研考會彙送行政院工程會申請展延完工期限，逾期或資料不全者，均不予受理。</w:t>
      </w:r>
    </w:p>
    <w:p w:rsidR="00DA3AEA" w:rsidRPr="00EB3748" w:rsidRDefault="00DA3AEA" w:rsidP="00EB3748">
      <w:pPr>
        <w:pStyle w:val="ListParagraph"/>
        <w:numPr>
          <w:ilvl w:val="4"/>
          <w:numId w:val="1"/>
        </w:numPr>
        <w:ind w:leftChars="100" w:left="722" w:hanging="482"/>
        <w:rPr>
          <w:rFonts w:ascii="標楷體" w:eastAsia="標楷體" w:hAnsi="標楷體"/>
          <w:sz w:val="28"/>
          <w:szCs w:val="28"/>
        </w:rPr>
      </w:pPr>
      <w:r w:rsidRPr="00EB3748">
        <w:rPr>
          <w:rFonts w:ascii="標楷體" w:eastAsia="標楷體" w:hAnsi="標楷體" w:hint="eastAsia"/>
          <w:sz w:val="28"/>
          <w:szCs w:val="28"/>
        </w:rPr>
        <w:t>經行政院工程會審查同意展延完工期限之復建工程，如因遭遇不可抗力因素未能於展延期限內完工者，應依第一款及第二款規定再次申請展延。</w:t>
      </w:r>
    </w:p>
    <w:p w:rsidR="00DA3AEA" w:rsidRDefault="00DA3AEA" w:rsidP="004D52EC">
      <w:pPr>
        <w:ind w:left="720"/>
        <w:rPr>
          <w:rFonts w:ascii="標楷體" w:eastAsia="標楷體" w:hAnsi="標楷體"/>
          <w:sz w:val="28"/>
          <w:szCs w:val="28"/>
        </w:rPr>
      </w:pPr>
      <w:r>
        <w:rPr>
          <w:rFonts w:ascii="標楷體" w:eastAsia="標楷體" w:hAnsi="標楷體" w:hint="eastAsia"/>
          <w:sz w:val="28"/>
          <w:szCs w:val="28"/>
        </w:rPr>
        <w:t>前項第一款所稱不可抗力因素，指下列情形：</w:t>
      </w:r>
    </w:p>
    <w:p w:rsidR="00DA3AEA" w:rsidRDefault="00DA3AEA" w:rsidP="00EB3748">
      <w:pPr>
        <w:pStyle w:val="ListParagraph"/>
        <w:numPr>
          <w:ilvl w:val="0"/>
          <w:numId w:val="15"/>
        </w:numPr>
        <w:ind w:leftChars="0"/>
        <w:rPr>
          <w:rFonts w:ascii="標楷體" w:eastAsia="標楷體" w:hAnsi="標楷體"/>
          <w:sz w:val="28"/>
          <w:szCs w:val="28"/>
        </w:rPr>
      </w:pPr>
      <w:r w:rsidRPr="001A1DE6">
        <w:rPr>
          <w:rFonts w:ascii="標楷體" w:eastAsia="標楷體" w:hAnsi="標楷體" w:hint="eastAsia"/>
          <w:sz w:val="28"/>
          <w:szCs w:val="28"/>
        </w:rPr>
        <w:t>民眾陳情或抗爭。</w:t>
      </w:r>
    </w:p>
    <w:p w:rsidR="00DA3AEA" w:rsidRDefault="00DA3AEA" w:rsidP="00EB3748">
      <w:pPr>
        <w:pStyle w:val="ListParagraph"/>
        <w:numPr>
          <w:ilvl w:val="0"/>
          <w:numId w:val="15"/>
        </w:numPr>
        <w:ind w:leftChars="0"/>
        <w:rPr>
          <w:rFonts w:ascii="標楷體" w:eastAsia="標楷體" w:hAnsi="標楷體"/>
          <w:sz w:val="28"/>
          <w:szCs w:val="28"/>
        </w:rPr>
      </w:pPr>
      <w:r w:rsidRPr="00EB3748">
        <w:rPr>
          <w:rFonts w:ascii="標楷體" w:eastAsia="標楷體" w:hAnsi="標楷體" w:hint="eastAsia"/>
          <w:sz w:val="28"/>
          <w:szCs w:val="28"/>
        </w:rPr>
        <w:t>已在規定期限內辦理勞務標或工程標招標經流標者。</w:t>
      </w:r>
    </w:p>
    <w:p w:rsidR="00DA3AEA" w:rsidRDefault="00DA3AEA" w:rsidP="00EB3748">
      <w:pPr>
        <w:pStyle w:val="ListParagraph"/>
        <w:numPr>
          <w:ilvl w:val="0"/>
          <w:numId w:val="15"/>
        </w:numPr>
        <w:ind w:leftChars="0"/>
        <w:rPr>
          <w:rFonts w:ascii="標楷體" w:eastAsia="標楷體" w:hAnsi="標楷體"/>
          <w:sz w:val="28"/>
          <w:szCs w:val="28"/>
        </w:rPr>
      </w:pPr>
      <w:r w:rsidRPr="00EB3748">
        <w:rPr>
          <w:rFonts w:ascii="標楷體" w:eastAsia="標楷體" w:hAnsi="標楷體" w:hint="eastAsia"/>
          <w:sz w:val="28"/>
          <w:szCs w:val="28"/>
        </w:rPr>
        <w:t>因災害擴大或實際需求須變更設計，致增加工期。</w:t>
      </w:r>
    </w:p>
    <w:p w:rsidR="00DA3AEA" w:rsidRDefault="00DA3AEA" w:rsidP="00EB3748">
      <w:pPr>
        <w:pStyle w:val="ListParagraph"/>
        <w:numPr>
          <w:ilvl w:val="0"/>
          <w:numId w:val="15"/>
        </w:numPr>
        <w:ind w:leftChars="0"/>
        <w:rPr>
          <w:rFonts w:ascii="標楷體" w:eastAsia="標楷體" w:hAnsi="標楷體"/>
          <w:sz w:val="28"/>
          <w:szCs w:val="28"/>
        </w:rPr>
      </w:pPr>
      <w:r w:rsidRPr="00EB3748">
        <w:rPr>
          <w:rFonts w:ascii="標楷體" w:eastAsia="標楷體" w:hAnsi="標楷體" w:hint="eastAsia"/>
          <w:sz w:val="28"/>
          <w:szCs w:val="28"/>
        </w:rPr>
        <w:t>配合其他工程暫無法施作。</w:t>
      </w:r>
    </w:p>
    <w:p w:rsidR="00DA3AEA" w:rsidRDefault="00DA3AEA" w:rsidP="00EB3748">
      <w:pPr>
        <w:pStyle w:val="ListParagraph"/>
        <w:numPr>
          <w:ilvl w:val="0"/>
          <w:numId w:val="15"/>
        </w:numPr>
        <w:ind w:leftChars="0"/>
        <w:rPr>
          <w:rFonts w:ascii="標楷體" w:eastAsia="標楷體" w:hAnsi="標楷體"/>
          <w:sz w:val="28"/>
          <w:szCs w:val="28"/>
        </w:rPr>
      </w:pPr>
      <w:r w:rsidRPr="00EB3748">
        <w:rPr>
          <w:rFonts w:ascii="標楷體" w:eastAsia="標楷體" w:hAnsi="標楷體" w:hint="eastAsia"/>
          <w:sz w:val="28"/>
          <w:szCs w:val="28"/>
        </w:rPr>
        <w:t>天候異常。</w:t>
      </w:r>
    </w:p>
    <w:p w:rsidR="00DA3AEA" w:rsidRPr="00EB3748" w:rsidRDefault="00DA3AEA" w:rsidP="00EB3748">
      <w:pPr>
        <w:pStyle w:val="ListParagraph"/>
        <w:numPr>
          <w:ilvl w:val="0"/>
          <w:numId w:val="15"/>
        </w:numPr>
        <w:ind w:leftChars="0"/>
        <w:rPr>
          <w:rFonts w:ascii="標楷體" w:eastAsia="標楷體" w:hAnsi="標楷體"/>
          <w:sz w:val="28"/>
          <w:szCs w:val="28"/>
        </w:rPr>
      </w:pPr>
      <w:r w:rsidRPr="00EB3748">
        <w:rPr>
          <w:rFonts w:ascii="標楷體" w:eastAsia="標楷體" w:hAnsi="標楷體" w:hint="eastAsia"/>
          <w:sz w:val="28"/>
          <w:szCs w:val="28"/>
        </w:rPr>
        <w:t>其他特殊因素。</w:t>
      </w:r>
    </w:p>
    <w:p w:rsidR="00DA3AEA" w:rsidRDefault="00DA3AEA" w:rsidP="00777891">
      <w:pPr>
        <w:pStyle w:val="ListParagraph"/>
        <w:numPr>
          <w:ilvl w:val="0"/>
          <w:numId w:val="1"/>
        </w:numPr>
        <w:ind w:leftChars="0"/>
        <w:rPr>
          <w:rFonts w:ascii="標楷體" w:eastAsia="標楷體" w:hAnsi="標楷體"/>
          <w:sz w:val="28"/>
          <w:szCs w:val="28"/>
        </w:rPr>
      </w:pPr>
      <w:r>
        <w:rPr>
          <w:rFonts w:ascii="標楷體" w:eastAsia="標楷體" w:hAnsi="標楷體" w:hint="eastAsia"/>
          <w:sz w:val="28"/>
          <w:szCs w:val="28"/>
        </w:rPr>
        <w:t>獎懲機制</w:t>
      </w:r>
      <w:r w:rsidRPr="00777891">
        <w:rPr>
          <w:rFonts w:ascii="標楷體" w:eastAsia="標楷體" w:hAnsi="標楷體" w:hint="eastAsia"/>
          <w:sz w:val="28"/>
          <w:szCs w:val="28"/>
        </w:rPr>
        <w:t>：</w:t>
      </w:r>
    </w:p>
    <w:p w:rsidR="00DA3AEA" w:rsidRDefault="00DA3AEA" w:rsidP="001E3B92">
      <w:pPr>
        <w:pStyle w:val="ListParagraph"/>
        <w:ind w:leftChars="0" w:left="720"/>
        <w:rPr>
          <w:rFonts w:ascii="標楷體" w:eastAsia="標楷體" w:hAnsi="標楷體"/>
          <w:sz w:val="28"/>
          <w:szCs w:val="28"/>
        </w:rPr>
      </w:pPr>
      <w:r>
        <w:rPr>
          <w:rFonts w:ascii="標楷體" w:eastAsia="標楷體" w:hAnsi="標楷體" w:hint="eastAsia"/>
          <w:sz w:val="28"/>
          <w:szCs w:val="28"/>
        </w:rPr>
        <w:t>為提升復建工程執行績效，每一專案結束後，由研考會就各工程主辦機關執行復建工程績效及內部管控等作業，依當年度災損補助情形及中央相關函文規定，對執行績效優良或執行不力之機關做通盤評估與檢討，適時予以獎勵或懲處。</w:t>
      </w:r>
    </w:p>
    <w:p w:rsidR="00DA3AEA" w:rsidRDefault="00DA3AEA" w:rsidP="008921AC">
      <w:pPr>
        <w:pStyle w:val="ListParagraph"/>
        <w:numPr>
          <w:ilvl w:val="0"/>
          <w:numId w:val="16"/>
        </w:numPr>
        <w:ind w:leftChars="0" w:left="862" w:hanging="862"/>
        <w:rPr>
          <w:rFonts w:ascii="標楷體" w:eastAsia="標楷體" w:hAnsi="標楷體"/>
          <w:sz w:val="28"/>
          <w:szCs w:val="28"/>
        </w:rPr>
      </w:pPr>
      <w:r>
        <w:rPr>
          <w:rFonts w:ascii="標楷體" w:eastAsia="標楷體" w:hAnsi="標楷體" w:hint="eastAsia"/>
          <w:sz w:val="28"/>
          <w:szCs w:val="28"/>
        </w:rPr>
        <w:t>獎勵部分：</w:t>
      </w:r>
    </w:p>
    <w:p w:rsidR="00DA3AEA" w:rsidRDefault="00DA3AEA" w:rsidP="008921AC">
      <w:pPr>
        <w:pStyle w:val="ListParagraph"/>
        <w:ind w:leftChars="0" w:left="862"/>
        <w:rPr>
          <w:rFonts w:ascii="標楷體" w:eastAsia="標楷體" w:hAnsi="標楷體"/>
          <w:sz w:val="28"/>
          <w:szCs w:val="28"/>
        </w:rPr>
      </w:pPr>
      <w:r>
        <w:rPr>
          <w:rFonts w:ascii="標楷體" w:eastAsia="標楷體" w:hAnsi="標楷體" w:hint="eastAsia"/>
          <w:sz w:val="28"/>
          <w:szCs w:val="28"/>
        </w:rPr>
        <w:t>由研考會綜合考量各工程主辦機關執行核定專案內之計畫是否依期限提報、符合抽查比率且於規定完工期限提前或如期完工案件比例達</w:t>
      </w:r>
      <w:r>
        <w:rPr>
          <w:rFonts w:ascii="標楷體" w:eastAsia="標楷體" w:hAnsi="標楷體"/>
          <w:sz w:val="28"/>
          <w:szCs w:val="28"/>
        </w:rPr>
        <w:t>90%</w:t>
      </w:r>
      <w:r>
        <w:rPr>
          <w:rFonts w:ascii="標楷體" w:eastAsia="標楷體" w:hAnsi="標楷體" w:hint="eastAsia"/>
          <w:sz w:val="28"/>
          <w:szCs w:val="28"/>
        </w:rPr>
        <w:t>以上者，嘉獎</w:t>
      </w:r>
      <w:r>
        <w:rPr>
          <w:rFonts w:ascii="標楷體" w:eastAsia="標楷體" w:hAnsi="標楷體"/>
          <w:sz w:val="28"/>
          <w:szCs w:val="28"/>
        </w:rPr>
        <w:t>2</w:t>
      </w:r>
      <w:r>
        <w:rPr>
          <w:rFonts w:ascii="標楷體" w:eastAsia="標楷體" w:hAnsi="標楷體" w:hint="eastAsia"/>
          <w:sz w:val="28"/>
          <w:szCs w:val="28"/>
        </w:rPr>
        <w:t>次；</w:t>
      </w:r>
      <w:r>
        <w:rPr>
          <w:rFonts w:ascii="標楷體" w:eastAsia="標楷體" w:hAnsi="標楷體"/>
          <w:sz w:val="28"/>
          <w:szCs w:val="28"/>
        </w:rPr>
        <w:t>80%</w:t>
      </w:r>
      <w:r>
        <w:rPr>
          <w:rFonts w:ascii="標楷體" w:eastAsia="標楷體" w:hAnsi="標楷體" w:hint="eastAsia"/>
          <w:sz w:val="28"/>
          <w:szCs w:val="28"/>
        </w:rPr>
        <w:t>以上者，嘉獎</w:t>
      </w:r>
      <w:r>
        <w:rPr>
          <w:rFonts w:ascii="標楷體" w:eastAsia="標楷體" w:hAnsi="標楷體"/>
          <w:sz w:val="28"/>
          <w:szCs w:val="28"/>
        </w:rPr>
        <w:t>1</w:t>
      </w:r>
      <w:r>
        <w:rPr>
          <w:rFonts w:ascii="標楷體" w:eastAsia="標楷體" w:hAnsi="標楷體" w:hint="eastAsia"/>
          <w:sz w:val="28"/>
          <w:szCs w:val="28"/>
        </w:rPr>
        <w:t>次，其獎勵應以主辦人員為優先，幕僚、核稿、督導及協辦等人員，視實際情形審慎敘獎，且一件案件敘獎額度至多不得超過三人。</w:t>
      </w:r>
    </w:p>
    <w:p w:rsidR="00DA3AEA" w:rsidRPr="008921AC" w:rsidRDefault="00DA3AEA" w:rsidP="008921AC">
      <w:pPr>
        <w:pStyle w:val="ListParagraph"/>
        <w:numPr>
          <w:ilvl w:val="0"/>
          <w:numId w:val="16"/>
        </w:numPr>
        <w:ind w:leftChars="0" w:left="862" w:hanging="862"/>
        <w:rPr>
          <w:rFonts w:ascii="標楷體" w:eastAsia="標楷體" w:hAnsi="標楷體"/>
          <w:sz w:val="28"/>
          <w:szCs w:val="28"/>
        </w:rPr>
      </w:pPr>
      <w:r>
        <w:rPr>
          <w:rFonts w:ascii="標楷體" w:eastAsia="標楷體" w:hAnsi="標楷體" w:hint="eastAsia"/>
          <w:sz w:val="28"/>
          <w:szCs w:val="28"/>
        </w:rPr>
        <w:t>懲處部分：</w:t>
      </w:r>
    </w:p>
    <w:p w:rsidR="00DA3AEA" w:rsidRDefault="00DA3AEA" w:rsidP="005E1099">
      <w:pPr>
        <w:pStyle w:val="ListParagraph"/>
        <w:ind w:leftChars="0" w:left="720"/>
        <w:rPr>
          <w:rFonts w:ascii="標楷體" w:eastAsia="標楷體" w:hAnsi="標楷體"/>
          <w:sz w:val="28"/>
          <w:szCs w:val="28"/>
        </w:rPr>
      </w:pPr>
      <w:r>
        <w:rPr>
          <w:rFonts w:ascii="標楷體" w:eastAsia="標楷體" w:hAnsi="標楷體" w:hint="eastAsia"/>
          <w:sz w:val="28"/>
          <w:szCs w:val="28"/>
        </w:rPr>
        <w:t>未依上揭規定辦理者，比照本府標案管制考核實施計畫相關規定，每一標案連續三個月實際管考進度比預定管考進度落後</w:t>
      </w:r>
      <w:r>
        <w:rPr>
          <w:rFonts w:ascii="標楷體" w:eastAsia="標楷體" w:hAnsi="標楷體"/>
          <w:sz w:val="28"/>
          <w:szCs w:val="28"/>
        </w:rPr>
        <w:t>10%</w:t>
      </w:r>
      <w:r>
        <w:rPr>
          <w:rFonts w:ascii="標楷體" w:eastAsia="標楷體" w:hAnsi="標楷體" w:hint="eastAsia"/>
          <w:sz w:val="28"/>
          <w:szCs w:val="28"/>
        </w:rPr>
        <w:t>以上，且可歸責於各工程執行機關者，除有不可抗拒之特殊因素外，主辦人員、協辦人員及實際負責督導之單位主管各記申誡</w:t>
      </w:r>
      <w:r>
        <w:rPr>
          <w:rFonts w:ascii="標楷體" w:eastAsia="標楷體" w:hAnsi="標楷體"/>
          <w:sz w:val="28"/>
          <w:szCs w:val="28"/>
        </w:rPr>
        <w:t>1</w:t>
      </w:r>
      <w:r>
        <w:rPr>
          <w:rFonts w:ascii="標楷體" w:eastAsia="標楷體" w:hAnsi="標楷體" w:hint="eastAsia"/>
          <w:sz w:val="28"/>
          <w:szCs w:val="28"/>
        </w:rPr>
        <w:t>次；連續落後得連續懲處。</w:t>
      </w:r>
    </w:p>
    <w:p w:rsidR="00DA3AEA" w:rsidRPr="005E1099" w:rsidRDefault="00DA3AEA" w:rsidP="005E1099">
      <w:pPr>
        <w:pStyle w:val="ListParagraph"/>
        <w:ind w:leftChars="0" w:left="720"/>
        <w:rPr>
          <w:rFonts w:ascii="標楷體" w:eastAsia="標楷體" w:hAnsi="標楷體"/>
          <w:sz w:val="28"/>
          <w:szCs w:val="28"/>
        </w:rPr>
      </w:pPr>
      <w:r>
        <w:rPr>
          <w:rFonts w:ascii="標楷體" w:eastAsia="標楷體" w:hAnsi="標楷體" w:hint="eastAsia"/>
          <w:sz w:val="28"/>
          <w:szCs w:val="28"/>
        </w:rPr>
        <w:t>前項獎懲原則</w:t>
      </w:r>
      <w:r w:rsidRPr="005E1099">
        <w:rPr>
          <w:rFonts w:ascii="標楷體" w:eastAsia="標楷體" w:hAnsi="標楷體" w:hint="eastAsia"/>
          <w:sz w:val="28"/>
          <w:szCs w:val="28"/>
        </w:rPr>
        <w:t>依據「臺中市政府及所屬各機關學校公務人員平時獎懲案件處理原則」相關規定，擬定獎懲額度及人數，</w:t>
      </w:r>
      <w:r>
        <w:rPr>
          <w:rFonts w:ascii="標楷體" w:eastAsia="標楷體" w:hAnsi="標楷體" w:hint="eastAsia"/>
          <w:sz w:val="28"/>
          <w:szCs w:val="28"/>
        </w:rPr>
        <w:t>由研考會</w:t>
      </w:r>
      <w:r w:rsidRPr="005E1099">
        <w:rPr>
          <w:rFonts w:ascii="標楷體" w:eastAsia="標楷體" w:hAnsi="標楷體" w:hint="eastAsia"/>
          <w:sz w:val="28"/>
          <w:szCs w:val="28"/>
        </w:rPr>
        <w:t>簽會人事處並陳請　市長核定後，行文各</w:t>
      </w:r>
      <w:r>
        <w:rPr>
          <w:rFonts w:ascii="標楷體" w:eastAsia="標楷體" w:hAnsi="標楷體" w:hint="eastAsia"/>
          <w:sz w:val="28"/>
          <w:szCs w:val="28"/>
        </w:rPr>
        <w:t>工程主辦</w:t>
      </w:r>
      <w:r w:rsidRPr="005E1099">
        <w:rPr>
          <w:rFonts w:ascii="標楷體" w:eastAsia="標楷體" w:hAnsi="標楷體" w:hint="eastAsia"/>
          <w:sz w:val="28"/>
          <w:szCs w:val="28"/>
        </w:rPr>
        <w:t>機關依權責辦理。</w:t>
      </w:r>
    </w:p>
    <w:p w:rsidR="00DA3AEA" w:rsidRPr="008921AC" w:rsidRDefault="00DA3AEA" w:rsidP="00F1615C">
      <w:pPr>
        <w:rPr>
          <w:rFonts w:ascii="標楷體" w:eastAsia="標楷體" w:hAnsi="標楷體"/>
          <w:sz w:val="28"/>
          <w:szCs w:val="28"/>
        </w:rPr>
      </w:pPr>
    </w:p>
    <w:sectPr w:rsidR="00DA3AEA" w:rsidRPr="008921AC" w:rsidSect="00C06B85">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AEA" w:rsidRDefault="00DA3AEA" w:rsidP="00B34321">
      <w:r>
        <w:separator/>
      </w:r>
    </w:p>
  </w:endnote>
  <w:endnote w:type="continuationSeparator" w:id="0">
    <w:p w:rsidR="00DA3AEA" w:rsidRDefault="00DA3AEA" w:rsidP="00B343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AEA" w:rsidRDefault="00DA3AEA">
    <w:pPr>
      <w:pStyle w:val="Footer"/>
      <w:jc w:val="center"/>
    </w:pPr>
    <w:fldSimple w:instr=" PAGE   \* MERGEFORMAT ">
      <w:r w:rsidRPr="008F09F3">
        <w:rPr>
          <w:noProof/>
          <w:lang w:val="zh-TW"/>
        </w:rPr>
        <w:t>1</w:t>
      </w:r>
    </w:fldSimple>
  </w:p>
  <w:p w:rsidR="00DA3AEA" w:rsidRDefault="00DA3A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AEA" w:rsidRDefault="00DA3AEA" w:rsidP="00B34321">
      <w:r>
        <w:separator/>
      </w:r>
    </w:p>
  </w:footnote>
  <w:footnote w:type="continuationSeparator" w:id="0">
    <w:p w:rsidR="00DA3AEA" w:rsidRDefault="00DA3AEA" w:rsidP="00B343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C2380"/>
    <w:multiLevelType w:val="hybridMultilevel"/>
    <w:tmpl w:val="6EF66380"/>
    <w:lvl w:ilvl="0" w:tplc="44307470">
      <w:start w:val="1"/>
      <w:numFmt w:val="decimal"/>
      <w:lvlText w:val="%1."/>
      <w:lvlJc w:val="left"/>
      <w:pPr>
        <w:ind w:left="1640" w:hanging="360"/>
      </w:pPr>
      <w:rPr>
        <w:rFonts w:cs="Times New Roman" w:hint="default"/>
      </w:rPr>
    </w:lvl>
    <w:lvl w:ilvl="1" w:tplc="04090019" w:tentative="1">
      <w:start w:val="1"/>
      <w:numFmt w:val="ideographTraditional"/>
      <w:lvlText w:val="%2、"/>
      <w:lvlJc w:val="left"/>
      <w:pPr>
        <w:ind w:left="2240" w:hanging="480"/>
      </w:pPr>
      <w:rPr>
        <w:rFonts w:cs="Times New Roman"/>
      </w:rPr>
    </w:lvl>
    <w:lvl w:ilvl="2" w:tplc="0409001B" w:tentative="1">
      <w:start w:val="1"/>
      <w:numFmt w:val="lowerRoman"/>
      <w:lvlText w:val="%3."/>
      <w:lvlJc w:val="right"/>
      <w:pPr>
        <w:ind w:left="2720" w:hanging="480"/>
      </w:pPr>
      <w:rPr>
        <w:rFonts w:cs="Times New Roman"/>
      </w:rPr>
    </w:lvl>
    <w:lvl w:ilvl="3" w:tplc="0409000F" w:tentative="1">
      <w:start w:val="1"/>
      <w:numFmt w:val="decimal"/>
      <w:lvlText w:val="%4."/>
      <w:lvlJc w:val="left"/>
      <w:pPr>
        <w:ind w:left="3200" w:hanging="480"/>
      </w:pPr>
      <w:rPr>
        <w:rFonts w:cs="Times New Roman"/>
      </w:rPr>
    </w:lvl>
    <w:lvl w:ilvl="4" w:tplc="04090019" w:tentative="1">
      <w:start w:val="1"/>
      <w:numFmt w:val="ideographTraditional"/>
      <w:lvlText w:val="%5、"/>
      <w:lvlJc w:val="left"/>
      <w:pPr>
        <w:ind w:left="3680" w:hanging="480"/>
      </w:pPr>
      <w:rPr>
        <w:rFonts w:cs="Times New Roman"/>
      </w:rPr>
    </w:lvl>
    <w:lvl w:ilvl="5" w:tplc="0409001B" w:tentative="1">
      <w:start w:val="1"/>
      <w:numFmt w:val="lowerRoman"/>
      <w:lvlText w:val="%6."/>
      <w:lvlJc w:val="right"/>
      <w:pPr>
        <w:ind w:left="4160" w:hanging="480"/>
      </w:pPr>
      <w:rPr>
        <w:rFonts w:cs="Times New Roman"/>
      </w:rPr>
    </w:lvl>
    <w:lvl w:ilvl="6" w:tplc="0409000F" w:tentative="1">
      <w:start w:val="1"/>
      <w:numFmt w:val="decimal"/>
      <w:lvlText w:val="%7."/>
      <w:lvlJc w:val="left"/>
      <w:pPr>
        <w:ind w:left="4640" w:hanging="480"/>
      </w:pPr>
      <w:rPr>
        <w:rFonts w:cs="Times New Roman"/>
      </w:rPr>
    </w:lvl>
    <w:lvl w:ilvl="7" w:tplc="04090019" w:tentative="1">
      <w:start w:val="1"/>
      <w:numFmt w:val="ideographTraditional"/>
      <w:lvlText w:val="%8、"/>
      <w:lvlJc w:val="left"/>
      <w:pPr>
        <w:ind w:left="5120" w:hanging="480"/>
      </w:pPr>
      <w:rPr>
        <w:rFonts w:cs="Times New Roman"/>
      </w:rPr>
    </w:lvl>
    <w:lvl w:ilvl="8" w:tplc="0409001B" w:tentative="1">
      <w:start w:val="1"/>
      <w:numFmt w:val="lowerRoman"/>
      <w:lvlText w:val="%9."/>
      <w:lvlJc w:val="right"/>
      <w:pPr>
        <w:ind w:left="5600" w:hanging="480"/>
      </w:pPr>
      <w:rPr>
        <w:rFonts w:cs="Times New Roman"/>
      </w:rPr>
    </w:lvl>
  </w:abstractNum>
  <w:abstractNum w:abstractNumId="1">
    <w:nsid w:val="11286333"/>
    <w:multiLevelType w:val="hybridMultilevel"/>
    <w:tmpl w:val="DFD22F56"/>
    <w:lvl w:ilvl="0" w:tplc="A53C5754">
      <w:start w:val="1"/>
      <w:numFmt w:val="taiwaneseCountingThousand"/>
      <w:lvlText w:val="（%1）"/>
      <w:lvlJc w:val="left"/>
      <w:pPr>
        <w:ind w:left="1320" w:hanging="36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3206ABC"/>
    <w:multiLevelType w:val="hybridMultilevel"/>
    <w:tmpl w:val="C1602B7A"/>
    <w:lvl w:ilvl="0" w:tplc="6F88230A">
      <w:start w:val="1"/>
      <w:numFmt w:val="decimal"/>
      <w:lvlText w:val="(%1)"/>
      <w:lvlJc w:val="left"/>
      <w:pPr>
        <w:ind w:left="960" w:hanging="720"/>
      </w:pPr>
      <w:rPr>
        <w:rFonts w:cs="Times New Roman" w:hint="default"/>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3">
    <w:nsid w:val="13F70C7C"/>
    <w:multiLevelType w:val="hybridMultilevel"/>
    <w:tmpl w:val="6EF66380"/>
    <w:lvl w:ilvl="0" w:tplc="44307470">
      <w:start w:val="1"/>
      <w:numFmt w:val="decimal"/>
      <w:lvlText w:val="%1."/>
      <w:lvlJc w:val="left"/>
      <w:pPr>
        <w:ind w:left="1640" w:hanging="360"/>
      </w:pPr>
      <w:rPr>
        <w:rFonts w:cs="Times New Roman" w:hint="default"/>
      </w:rPr>
    </w:lvl>
    <w:lvl w:ilvl="1" w:tplc="04090019" w:tentative="1">
      <w:start w:val="1"/>
      <w:numFmt w:val="ideographTraditional"/>
      <w:lvlText w:val="%2、"/>
      <w:lvlJc w:val="left"/>
      <w:pPr>
        <w:ind w:left="2240" w:hanging="480"/>
      </w:pPr>
      <w:rPr>
        <w:rFonts w:cs="Times New Roman"/>
      </w:rPr>
    </w:lvl>
    <w:lvl w:ilvl="2" w:tplc="0409001B" w:tentative="1">
      <w:start w:val="1"/>
      <w:numFmt w:val="lowerRoman"/>
      <w:lvlText w:val="%3."/>
      <w:lvlJc w:val="right"/>
      <w:pPr>
        <w:ind w:left="2720" w:hanging="480"/>
      </w:pPr>
      <w:rPr>
        <w:rFonts w:cs="Times New Roman"/>
      </w:rPr>
    </w:lvl>
    <w:lvl w:ilvl="3" w:tplc="0409000F" w:tentative="1">
      <w:start w:val="1"/>
      <w:numFmt w:val="decimal"/>
      <w:lvlText w:val="%4."/>
      <w:lvlJc w:val="left"/>
      <w:pPr>
        <w:ind w:left="3200" w:hanging="480"/>
      </w:pPr>
      <w:rPr>
        <w:rFonts w:cs="Times New Roman"/>
      </w:rPr>
    </w:lvl>
    <w:lvl w:ilvl="4" w:tplc="04090019" w:tentative="1">
      <w:start w:val="1"/>
      <w:numFmt w:val="ideographTraditional"/>
      <w:lvlText w:val="%5、"/>
      <w:lvlJc w:val="left"/>
      <w:pPr>
        <w:ind w:left="3680" w:hanging="480"/>
      </w:pPr>
      <w:rPr>
        <w:rFonts w:cs="Times New Roman"/>
      </w:rPr>
    </w:lvl>
    <w:lvl w:ilvl="5" w:tplc="0409001B" w:tentative="1">
      <w:start w:val="1"/>
      <w:numFmt w:val="lowerRoman"/>
      <w:lvlText w:val="%6."/>
      <w:lvlJc w:val="right"/>
      <w:pPr>
        <w:ind w:left="4160" w:hanging="480"/>
      </w:pPr>
      <w:rPr>
        <w:rFonts w:cs="Times New Roman"/>
      </w:rPr>
    </w:lvl>
    <w:lvl w:ilvl="6" w:tplc="0409000F" w:tentative="1">
      <w:start w:val="1"/>
      <w:numFmt w:val="decimal"/>
      <w:lvlText w:val="%7."/>
      <w:lvlJc w:val="left"/>
      <w:pPr>
        <w:ind w:left="4640" w:hanging="480"/>
      </w:pPr>
      <w:rPr>
        <w:rFonts w:cs="Times New Roman"/>
      </w:rPr>
    </w:lvl>
    <w:lvl w:ilvl="7" w:tplc="04090019" w:tentative="1">
      <w:start w:val="1"/>
      <w:numFmt w:val="ideographTraditional"/>
      <w:lvlText w:val="%8、"/>
      <w:lvlJc w:val="left"/>
      <w:pPr>
        <w:ind w:left="5120" w:hanging="480"/>
      </w:pPr>
      <w:rPr>
        <w:rFonts w:cs="Times New Roman"/>
      </w:rPr>
    </w:lvl>
    <w:lvl w:ilvl="8" w:tplc="0409001B" w:tentative="1">
      <w:start w:val="1"/>
      <w:numFmt w:val="lowerRoman"/>
      <w:lvlText w:val="%9."/>
      <w:lvlJc w:val="right"/>
      <w:pPr>
        <w:ind w:left="5600" w:hanging="480"/>
      </w:pPr>
      <w:rPr>
        <w:rFonts w:cs="Times New Roman"/>
      </w:rPr>
    </w:lvl>
  </w:abstractNum>
  <w:abstractNum w:abstractNumId="4">
    <w:nsid w:val="189830AA"/>
    <w:multiLevelType w:val="hybridMultilevel"/>
    <w:tmpl w:val="6EF66380"/>
    <w:lvl w:ilvl="0" w:tplc="44307470">
      <w:start w:val="1"/>
      <w:numFmt w:val="decimal"/>
      <w:lvlText w:val="%1."/>
      <w:lvlJc w:val="left"/>
      <w:pPr>
        <w:ind w:left="1640" w:hanging="360"/>
      </w:pPr>
      <w:rPr>
        <w:rFonts w:cs="Times New Roman" w:hint="default"/>
      </w:rPr>
    </w:lvl>
    <w:lvl w:ilvl="1" w:tplc="04090019" w:tentative="1">
      <w:start w:val="1"/>
      <w:numFmt w:val="ideographTraditional"/>
      <w:lvlText w:val="%2、"/>
      <w:lvlJc w:val="left"/>
      <w:pPr>
        <w:ind w:left="2240" w:hanging="480"/>
      </w:pPr>
      <w:rPr>
        <w:rFonts w:cs="Times New Roman"/>
      </w:rPr>
    </w:lvl>
    <w:lvl w:ilvl="2" w:tplc="0409001B" w:tentative="1">
      <w:start w:val="1"/>
      <w:numFmt w:val="lowerRoman"/>
      <w:lvlText w:val="%3."/>
      <w:lvlJc w:val="right"/>
      <w:pPr>
        <w:ind w:left="2720" w:hanging="480"/>
      </w:pPr>
      <w:rPr>
        <w:rFonts w:cs="Times New Roman"/>
      </w:rPr>
    </w:lvl>
    <w:lvl w:ilvl="3" w:tplc="0409000F" w:tentative="1">
      <w:start w:val="1"/>
      <w:numFmt w:val="decimal"/>
      <w:lvlText w:val="%4."/>
      <w:lvlJc w:val="left"/>
      <w:pPr>
        <w:ind w:left="3200" w:hanging="480"/>
      </w:pPr>
      <w:rPr>
        <w:rFonts w:cs="Times New Roman"/>
      </w:rPr>
    </w:lvl>
    <w:lvl w:ilvl="4" w:tplc="04090019" w:tentative="1">
      <w:start w:val="1"/>
      <w:numFmt w:val="ideographTraditional"/>
      <w:lvlText w:val="%5、"/>
      <w:lvlJc w:val="left"/>
      <w:pPr>
        <w:ind w:left="3680" w:hanging="480"/>
      </w:pPr>
      <w:rPr>
        <w:rFonts w:cs="Times New Roman"/>
      </w:rPr>
    </w:lvl>
    <w:lvl w:ilvl="5" w:tplc="0409001B" w:tentative="1">
      <w:start w:val="1"/>
      <w:numFmt w:val="lowerRoman"/>
      <w:lvlText w:val="%6."/>
      <w:lvlJc w:val="right"/>
      <w:pPr>
        <w:ind w:left="4160" w:hanging="480"/>
      </w:pPr>
      <w:rPr>
        <w:rFonts w:cs="Times New Roman"/>
      </w:rPr>
    </w:lvl>
    <w:lvl w:ilvl="6" w:tplc="0409000F" w:tentative="1">
      <w:start w:val="1"/>
      <w:numFmt w:val="decimal"/>
      <w:lvlText w:val="%7."/>
      <w:lvlJc w:val="left"/>
      <w:pPr>
        <w:ind w:left="4640" w:hanging="480"/>
      </w:pPr>
      <w:rPr>
        <w:rFonts w:cs="Times New Roman"/>
      </w:rPr>
    </w:lvl>
    <w:lvl w:ilvl="7" w:tplc="04090019" w:tentative="1">
      <w:start w:val="1"/>
      <w:numFmt w:val="ideographTraditional"/>
      <w:lvlText w:val="%8、"/>
      <w:lvlJc w:val="left"/>
      <w:pPr>
        <w:ind w:left="5120" w:hanging="480"/>
      </w:pPr>
      <w:rPr>
        <w:rFonts w:cs="Times New Roman"/>
      </w:rPr>
    </w:lvl>
    <w:lvl w:ilvl="8" w:tplc="0409001B" w:tentative="1">
      <w:start w:val="1"/>
      <w:numFmt w:val="lowerRoman"/>
      <w:lvlText w:val="%9."/>
      <w:lvlJc w:val="right"/>
      <w:pPr>
        <w:ind w:left="5600" w:hanging="480"/>
      </w:pPr>
      <w:rPr>
        <w:rFonts w:cs="Times New Roman"/>
      </w:rPr>
    </w:lvl>
  </w:abstractNum>
  <w:abstractNum w:abstractNumId="5">
    <w:nsid w:val="31374DE5"/>
    <w:multiLevelType w:val="hybridMultilevel"/>
    <w:tmpl w:val="5B92867A"/>
    <w:lvl w:ilvl="0" w:tplc="9782CC0C">
      <w:start w:val="1"/>
      <w:numFmt w:val="taiwaneseCountingThousand"/>
      <w:lvlText w:val="（%1）"/>
      <w:lvlJc w:val="left"/>
      <w:pPr>
        <w:ind w:left="2360" w:hanging="720"/>
      </w:pPr>
      <w:rPr>
        <w:rFonts w:ascii="標楷體" w:eastAsia="標楷體" w:hAnsi="標楷體" w:cs="Times New Roman"/>
      </w:rPr>
    </w:lvl>
    <w:lvl w:ilvl="1" w:tplc="04090019" w:tentative="1">
      <w:start w:val="1"/>
      <w:numFmt w:val="ideographTraditional"/>
      <w:lvlText w:val="%2、"/>
      <w:lvlJc w:val="left"/>
      <w:pPr>
        <w:ind w:left="2600" w:hanging="480"/>
      </w:pPr>
      <w:rPr>
        <w:rFonts w:cs="Times New Roman"/>
      </w:rPr>
    </w:lvl>
    <w:lvl w:ilvl="2" w:tplc="0409001B" w:tentative="1">
      <w:start w:val="1"/>
      <w:numFmt w:val="lowerRoman"/>
      <w:lvlText w:val="%3."/>
      <w:lvlJc w:val="right"/>
      <w:pPr>
        <w:ind w:left="3080" w:hanging="480"/>
      </w:pPr>
      <w:rPr>
        <w:rFonts w:cs="Times New Roman"/>
      </w:rPr>
    </w:lvl>
    <w:lvl w:ilvl="3" w:tplc="0409000F" w:tentative="1">
      <w:start w:val="1"/>
      <w:numFmt w:val="decimal"/>
      <w:lvlText w:val="%4."/>
      <w:lvlJc w:val="left"/>
      <w:pPr>
        <w:ind w:left="3560" w:hanging="480"/>
      </w:pPr>
      <w:rPr>
        <w:rFonts w:cs="Times New Roman"/>
      </w:rPr>
    </w:lvl>
    <w:lvl w:ilvl="4" w:tplc="04090019" w:tentative="1">
      <w:start w:val="1"/>
      <w:numFmt w:val="ideographTraditional"/>
      <w:lvlText w:val="%5、"/>
      <w:lvlJc w:val="left"/>
      <w:pPr>
        <w:ind w:left="4040" w:hanging="480"/>
      </w:pPr>
      <w:rPr>
        <w:rFonts w:cs="Times New Roman"/>
      </w:rPr>
    </w:lvl>
    <w:lvl w:ilvl="5" w:tplc="0409001B" w:tentative="1">
      <w:start w:val="1"/>
      <w:numFmt w:val="lowerRoman"/>
      <w:lvlText w:val="%6."/>
      <w:lvlJc w:val="right"/>
      <w:pPr>
        <w:ind w:left="4520" w:hanging="480"/>
      </w:pPr>
      <w:rPr>
        <w:rFonts w:cs="Times New Roman"/>
      </w:rPr>
    </w:lvl>
    <w:lvl w:ilvl="6" w:tplc="0409000F" w:tentative="1">
      <w:start w:val="1"/>
      <w:numFmt w:val="decimal"/>
      <w:lvlText w:val="%7."/>
      <w:lvlJc w:val="left"/>
      <w:pPr>
        <w:ind w:left="5000" w:hanging="480"/>
      </w:pPr>
      <w:rPr>
        <w:rFonts w:cs="Times New Roman"/>
      </w:rPr>
    </w:lvl>
    <w:lvl w:ilvl="7" w:tplc="04090019" w:tentative="1">
      <w:start w:val="1"/>
      <w:numFmt w:val="ideographTraditional"/>
      <w:lvlText w:val="%8、"/>
      <w:lvlJc w:val="left"/>
      <w:pPr>
        <w:ind w:left="5480" w:hanging="480"/>
      </w:pPr>
      <w:rPr>
        <w:rFonts w:cs="Times New Roman"/>
      </w:rPr>
    </w:lvl>
    <w:lvl w:ilvl="8" w:tplc="0409001B" w:tentative="1">
      <w:start w:val="1"/>
      <w:numFmt w:val="lowerRoman"/>
      <w:lvlText w:val="%9."/>
      <w:lvlJc w:val="right"/>
      <w:pPr>
        <w:ind w:left="5960" w:hanging="480"/>
      </w:pPr>
      <w:rPr>
        <w:rFonts w:cs="Times New Roman"/>
      </w:rPr>
    </w:lvl>
  </w:abstractNum>
  <w:abstractNum w:abstractNumId="6">
    <w:nsid w:val="33185E48"/>
    <w:multiLevelType w:val="hybridMultilevel"/>
    <w:tmpl w:val="24BA46FE"/>
    <w:lvl w:ilvl="0" w:tplc="0478A7AA">
      <w:start w:val="1"/>
      <w:numFmt w:val="taiwaneseCountingThousand"/>
      <w:lvlText w:val="（%1）"/>
      <w:lvlJc w:val="left"/>
      <w:pPr>
        <w:ind w:left="1320" w:hanging="360"/>
      </w:pPr>
      <w:rPr>
        <w:rFonts w:ascii="標楷體" w:eastAsia="標楷體" w:hAnsi="標楷體"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7">
    <w:nsid w:val="3F43275B"/>
    <w:multiLevelType w:val="hybridMultilevel"/>
    <w:tmpl w:val="2458BC56"/>
    <w:lvl w:ilvl="0" w:tplc="D66EB640">
      <w:start w:val="1"/>
      <w:numFmt w:val="taiwaneseCountingThousand"/>
      <w:lvlText w:val="(%1)"/>
      <w:lvlJc w:val="left"/>
      <w:pPr>
        <w:ind w:left="1440" w:hanging="7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8">
    <w:nsid w:val="3F7A6E44"/>
    <w:multiLevelType w:val="hybridMultilevel"/>
    <w:tmpl w:val="87BE230E"/>
    <w:lvl w:ilvl="0" w:tplc="6F6AB732">
      <w:start w:val="1"/>
      <w:numFmt w:val="decimal"/>
      <w:lvlText w:val="%1、"/>
      <w:lvlJc w:val="left"/>
      <w:pPr>
        <w:ind w:left="2000" w:hanging="720"/>
      </w:pPr>
      <w:rPr>
        <w:rFonts w:cs="Times New Roman" w:hint="default"/>
      </w:rPr>
    </w:lvl>
    <w:lvl w:ilvl="1" w:tplc="04090019" w:tentative="1">
      <w:start w:val="1"/>
      <w:numFmt w:val="ideographTraditional"/>
      <w:lvlText w:val="%2、"/>
      <w:lvlJc w:val="left"/>
      <w:pPr>
        <w:ind w:left="2240" w:hanging="480"/>
      </w:pPr>
      <w:rPr>
        <w:rFonts w:cs="Times New Roman"/>
      </w:rPr>
    </w:lvl>
    <w:lvl w:ilvl="2" w:tplc="0409001B" w:tentative="1">
      <w:start w:val="1"/>
      <w:numFmt w:val="lowerRoman"/>
      <w:lvlText w:val="%3."/>
      <w:lvlJc w:val="right"/>
      <w:pPr>
        <w:ind w:left="2720" w:hanging="480"/>
      </w:pPr>
      <w:rPr>
        <w:rFonts w:cs="Times New Roman"/>
      </w:rPr>
    </w:lvl>
    <w:lvl w:ilvl="3" w:tplc="0409000F" w:tentative="1">
      <w:start w:val="1"/>
      <w:numFmt w:val="decimal"/>
      <w:lvlText w:val="%4."/>
      <w:lvlJc w:val="left"/>
      <w:pPr>
        <w:ind w:left="3200" w:hanging="480"/>
      </w:pPr>
      <w:rPr>
        <w:rFonts w:cs="Times New Roman"/>
      </w:rPr>
    </w:lvl>
    <w:lvl w:ilvl="4" w:tplc="04090019" w:tentative="1">
      <w:start w:val="1"/>
      <w:numFmt w:val="ideographTraditional"/>
      <w:lvlText w:val="%5、"/>
      <w:lvlJc w:val="left"/>
      <w:pPr>
        <w:ind w:left="3680" w:hanging="480"/>
      </w:pPr>
      <w:rPr>
        <w:rFonts w:cs="Times New Roman"/>
      </w:rPr>
    </w:lvl>
    <w:lvl w:ilvl="5" w:tplc="0409001B" w:tentative="1">
      <w:start w:val="1"/>
      <w:numFmt w:val="lowerRoman"/>
      <w:lvlText w:val="%6."/>
      <w:lvlJc w:val="right"/>
      <w:pPr>
        <w:ind w:left="4160" w:hanging="480"/>
      </w:pPr>
      <w:rPr>
        <w:rFonts w:cs="Times New Roman"/>
      </w:rPr>
    </w:lvl>
    <w:lvl w:ilvl="6" w:tplc="0409000F" w:tentative="1">
      <w:start w:val="1"/>
      <w:numFmt w:val="decimal"/>
      <w:lvlText w:val="%7."/>
      <w:lvlJc w:val="left"/>
      <w:pPr>
        <w:ind w:left="4640" w:hanging="480"/>
      </w:pPr>
      <w:rPr>
        <w:rFonts w:cs="Times New Roman"/>
      </w:rPr>
    </w:lvl>
    <w:lvl w:ilvl="7" w:tplc="04090019" w:tentative="1">
      <w:start w:val="1"/>
      <w:numFmt w:val="ideographTraditional"/>
      <w:lvlText w:val="%8、"/>
      <w:lvlJc w:val="left"/>
      <w:pPr>
        <w:ind w:left="5120" w:hanging="480"/>
      </w:pPr>
      <w:rPr>
        <w:rFonts w:cs="Times New Roman"/>
      </w:rPr>
    </w:lvl>
    <w:lvl w:ilvl="8" w:tplc="0409001B" w:tentative="1">
      <w:start w:val="1"/>
      <w:numFmt w:val="lowerRoman"/>
      <w:lvlText w:val="%9."/>
      <w:lvlJc w:val="right"/>
      <w:pPr>
        <w:ind w:left="5600" w:hanging="480"/>
      </w:pPr>
      <w:rPr>
        <w:rFonts w:cs="Times New Roman"/>
      </w:rPr>
    </w:lvl>
  </w:abstractNum>
  <w:abstractNum w:abstractNumId="9">
    <w:nsid w:val="497A08CA"/>
    <w:multiLevelType w:val="hybridMultilevel"/>
    <w:tmpl w:val="4422500A"/>
    <w:lvl w:ilvl="0" w:tplc="F0429A30">
      <w:start w:val="1"/>
      <w:numFmt w:val="taiwaneseCountingThousand"/>
      <w:lvlText w:val="%1、"/>
      <w:lvlJc w:val="left"/>
      <w:pPr>
        <w:ind w:left="720" w:hanging="720"/>
      </w:pPr>
      <w:rPr>
        <w:rFonts w:cs="Times New Roman" w:hint="default"/>
      </w:rPr>
    </w:lvl>
    <w:lvl w:ilvl="1" w:tplc="229C2F78">
      <w:start w:val="1"/>
      <w:numFmt w:val="taiwaneseCountingThousand"/>
      <w:lvlText w:val="（%2）"/>
      <w:lvlJc w:val="left"/>
      <w:pPr>
        <w:ind w:left="1344" w:hanging="864"/>
      </w:pPr>
      <w:rPr>
        <w:rFonts w:ascii="標楷體" w:eastAsia="標楷體" w:hAnsi="標楷體" w:cs="Times New Roman"/>
      </w:rPr>
    </w:lvl>
    <w:lvl w:ilvl="2" w:tplc="A53C5754">
      <w:start w:val="1"/>
      <w:numFmt w:val="taiwaneseCountingThousand"/>
      <w:lvlText w:val="（%3）"/>
      <w:lvlJc w:val="left"/>
      <w:pPr>
        <w:ind w:left="1320" w:hanging="360"/>
      </w:pPr>
      <w:rPr>
        <w:rFonts w:ascii="標楷體" w:eastAsia="標楷體" w:hAnsi="標楷體" w:cs="Times New Roman"/>
      </w:rPr>
    </w:lvl>
    <w:lvl w:ilvl="3" w:tplc="38CA0170">
      <w:start w:val="1"/>
      <w:numFmt w:val="decimal"/>
      <w:lvlText w:val="(%4)"/>
      <w:lvlJc w:val="left"/>
      <w:pPr>
        <w:ind w:left="2160" w:hanging="720"/>
      </w:pPr>
      <w:rPr>
        <w:rFonts w:cs="Times New Roman" w:hint="default"/>
      </w:rPr>
    </w:lvl>
    <w:lvl w:ilvl="4" w:tplc="F490C0DE">
      <w:start w:val="1"/>
      <w:numFmt w:val="decimal"/>
      <w:lvlText w:val="%5."/>
      <w:lvlJc w:val="left"/>
      <w:pPr>
        <w:ind w:left="2280" w:hanging="360"/>
      </w:pPr>
      <w:rPr>
        <w:rFonts w:cs="Times New Roman" w:hint="default"/>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5B912599"/>
    <w:multiLevelType w:val="hybridMultilevel"/>
    <w:tmpl w:val="C674EADC"/>
    <w:lvl w:ilvl="0" w:tplc="0409000F">
      <w:start w:val="1"/>
      <w:numFmt w:val="decimal"/>
      <w:lvlText w:val="%1."/>
      <w:lvlJc w:val="left"/>
      <w:pPr>
        <w:ind w:left="1824" w:hanging="480"/>
      </w:pPr>
      <w:rPr>
        <w:rFonts w:cs="Times New Roman"/>
      </w:rPr>
    </w:lvl>
    <w:lvl w:ilvl="1" w:tplc="04090019" w:tentative="1">
      <w:start w:val="1"/>
      <w:numFmt w:val="ideographTraditional"/>
      <w:lvlText w:val="%2、"/>
      <w:lvlJc w:val="left"/>
      <w:pPr>
        <w:ind w:left="2304" w:hanging="480"/>
      </w:pPr>
      <w:rPr>
        <w:rFonts w:cs="Times New Roman"/>
      </w:rPr>
    </w:lvl>
    <w:lvl w:ilvl="2" w:tplc="0409001B" w:tentative="1">
      <w:start w:val="1"/>
      <w:numFmt w:val="lowerRoman"/>
      <w:lvlText w:val="%3."/>
      <w:lvlJc w:val="right"/>
      <w:pPr>
        <w:ind w:left="2784" w:hanging="480"/>
      </w:pPr>
      <w:rPr>
        <w:rFonts w:cs="Times New Roman"/>
      </w:rPr>
    </w:lvl>
    <w:lvl w:ilvl="3" w:tplc="0409000F" w:tentative="1">
      <w:start w:val="1"/>
      <w:numFmt w:val="decimal"/>
      <w:lvlText w:val="%4."/>
      <w:lvlJc w:val="left"/>
      <w:pPr>
        <w:ind w:left="3264" w:hanging="480"/>
      </w:pPr>
      <w:rPr>
        <w:rFonts w:cs="Times New Roman"/>
      </w:rPr>
    </w:lvl>
    <w:lvl w:ilvl="4" w:tplc="04090019" w:tentative="1">
      <w:start w:val="1"/>
      <w:numFmt w:val="ideographTraditional"/>
      <w:lvlText w:val="%5、"/>
      <w:lvlJc w:val="left"/>
      <w:pPr>
        <w:ind w:left="3744" w:hanging="480"/>
      </w:pPr>
      <w:rPr>
        <w:rFonts w:cs="Times New Roman"/>
      </w:rPr>
    </w:lvl>
    <w:lvl w:ilvl="5" w:tplc="0409001B" w:tentative="1">
      <w:start w:val="1"/>
      <w:numFmt w:val="lowerRoman"/>
      <w:lvlText w:val="%6."/>
      <w:lvlJc w:val="right"/>
      <w:pPr>
        <w:ind w:left="4224" w:hanging="480"/>
      </w:pPr>
      <w:rPr>
        <w:rFonts w:cs="Times New Roman"/>
      </w:rPr>
    </w:lvl>
    <w:lvl w:ilvl="6" w:tplc="0409000F" w:tentative="1">
      <w:start w:val="1"/>
      <w:numFmt w:val="decimal"/>
      <w:lvlText w:val="%7."/>
      <w:lvlJc w:val="left"/>
      <w:pPr>
        <w:ind w:left="4704" w:hanging="480"/>
      </w:pPr>
      <w:rPr>
        <w:rFonts w:cs="Times New Roman"/>
      </w:rPr>
    </w:lvl>
    <w:lvl w:ilvl="7" w:tplc="04090019" w:tentative="1">
      <w:start w:val="1"/>
      <w:numFmt w:val="ideographTraditional"/>
      <w:lvlText w:val="%8、"/>
      <w:lvlJc w:val="left"/>
      <w:pPr>
        <w:ind w:left="5184" w:hanging="480"/>
      </w:pPr>
      <w:rPr>
        <w:rFonts w:cs="Times New Roman"/>
      </w:rPr>
    </w:lvl>
    <w:lvl w:ilvl="8" w:tplc="0409001B" w:tentative="1">
      <w:start w:val="1"/>
      <w:numFmt w:val="lowerRoman"/>
      <w:lvlText w:val="%9."/>
      <w:lvlJc w:val="right"/>
      <w:pPr>
        <w:ind w:left="5664" w:hanging="480"/>
      </w:pPr>
      <w:rPr>
        <w:rFonts w:cs="Times New Roman"/>
      </w:rPr>
    </w:lvl>
  </w:abstractNum>
  <w:abstractNum w:abstractNumId="11">
    <w:nsid w:val="5BDB1A2A"/>
    <w:multiLevelType w:val="hybridMultilevel"/>
    <w:tmpl w:val="6EF66380"/>
    <w:lvl w:ilvl="0" w:tplc="44307470">
      <w:start w:val="1"/>
      <w:numFmt w:val="decimal"/>
      <w:lvlText w:val="%1."/>
      <w:lvlJc w:val="left"/>
      <w:pPr>
        <w:ind w:left="1640" w:hanging="360"/>
      </w:pPr>
      <w:rPr>
        <w:rFonts w:cs="Times New Roman" w:hint="default"/>
      </w:rPr>
    </w:lvl>
    <w:lvl w:ilvl="1" w:tplc="04090019" w:tentative="1">
      <w:start w:val="1"/>
      <w:numFmt w:val="ideographTraditional"/>
      <w:lvlText w:val="%2、"/>
      <w:lvlJc w:val="left"/>
      <w:pPr>
        <w:ind w:left="2240" w:hanging="480"/>
      </w:pPr>
      <w:rPr>
        <w:rFonts w:cs="Times New Roman"/>
      </w:rPr>
    </w:lvl>
    <w:lvl w:ilvl="2" w:tplc="0409001B" w:tentative="1">
      <w:start w:val="1"/>
      <w:numFmt w:val="lowerRoman"/>
      <w:lvlText w:val="%3."/>
      <w:lvlJc w:val="right"/>
      <w:pPr>
        <w:ind w:left="2720" w:hanging="480"/>
      </w:pPr>
      <w:rPr>
        <w:rFonts w:cs="Times New Roman"/>
      </w:rPr>
    </w:lvl>
    <w:lvl w:ilvl="3" w:tplc="0409000F" w:tentative="1">
      <w:start w:val="1"/>
      <w:numFmt w:val="decimal"/>
      <w:lvlText w:val="%4."/>
      <w:lvlJc w:val="left"/>
      <w:pPr>
        <w:ind w:left="3200" w:hanging="480"/>
      </w:pPr>
      <w:rPr>
        <w:rFonts w:cs="Times New Roman"/>
      </w:rPr>
    </w:lvl>
    <w:lvl w:ilvl="4" w:tplc="04090019" w:tentative="1">
      <w:start w:val="1"/>
      <w:numFmt w:val="ideographTraditional"/>
      <w:lvlText w:val="%5、"/>
      <w:lvlJc w:val="left"/>
      <w:pPr>
        <w:ind w:left="3680" w:hanging="480"/>
      </w:pPr>
      <w:rPr>
        <w:rFonts w:cs="Times New Roman"/>
      </w:rPr>
    </w:lvl>
    <w:lvl w:ilvl="5" w:tplc="0409001B" w:tentative="1">
      <w:start w:val="1"/>
      <w:numFmt w:val="lowerRoman"/>
      <w:lvlText w:val="%6."/>
      <w:lvlJc w:val="right"/>
      <w:pPr>
        <w:ind w:left="4160" w:hanging="480"/>
      </w:pPr>
      <w:rPr>
        <w:rFonts w:cs="Times New Roman"/>
      </w:rPr>
    </w:lvl>
    <w:lvl w:ilvl="6" w:tplc="0409000F" w:tentative="1">
      <w:start w:val="1"/>
      <w:numFmt w:val="decimal"/>
      <w:lvlText w:val="%7."/>
      <w:lvlJc w:val="left"/>
      <w:pPr>
        <w:ind w:left="4640" w:hanging="480"/>
      </w:pPr>
      <w:rPr>
        <w:rFonts w:cs="Times New Roman"/>
      </w:rPr>
    </w:lvl>
    <w:lvl w:ilvl="7" w:tplc="04090019" w:tentative="1">
      <w:start w:val="1"/>
      <w:numFmt w:val="ideographTraditional"/>
      <w:lvlText w:val="%8、"/>
      <w:lvlJc w:val="left"/>
      <w:pPr>
        <w:ind w:left="5120" w:hanging="480"/>
      </w:pPr>
      <w:rPr>
        <w:rFonts w:cs="Times New Roman"/>
      </w:rPr>
    </w:lvl>
    <w:lvl w:ilvl="8" w:tplc="0409001B" w:tentative="1">
      <w:start w:val="1"/>
      <w:numFmt w:val="lowerRoman"/>
      <w:lvlText w:val="%9."/>
      <w:lvlJc w:val="right"/>
      <w:pPr>
        <w:ind w:left="5600" w:hanging="480"/>
      </w:pPr>
      <w:rPr>
        <w:rFonts w:cs="Times New Roman"/>
      </w:rPr>
    </w:lvl>
  </w:abstractNum>
  <w:abstractNum w:abstractNumId="12">
    <w:nsid w:val="687F2C1F"/>
    <w:multiLevelType w:val="hybridMultilevel"/>
    <w:tmpl w:val="C674EADC"/>
    <w:lvl w:ilvl="0" w:tplc="0409000F">
      <w:start w:val="1"/>
      <w:numFmt w:val="decimal"/>
      <w:lvlText w:val="%1."/>
      <w:lvlJc w:val="left"/>
      <w:pPr>
        <w:ind w:left="1824" w:hanging="480"/>
      </w:pPr>
      <w:rPr>
        <w:rFonts w:cs="Times New Roman"/>
      </w:rPr>
    </w:lvl>
    <w:lvl w:ilvl="1" w:tplc="04090019" w:tentative="1">
      <w:start w:val="1"/>
      <w:numFmt w:val="ideographTraditional"/>
      <w:lvlText w:val="%2、"/>
      <w:lvlJc w:val="left"/>
      <w:pPr>
        <w:ind w:left="2304" w:hanging="480"/>
      </w:pPr>
      <w:rPr>
        <w:rFonts w:cs="Times New Roman"/>
      </w:rPr>
    </w:lvl>
    <w:lvl w:ilvl="2" w:tplc="0409001B" w:tentative="1">
      <w:start w:val="1"/>
      <w:numFmt w:val="lowerRoman"/>
      <w:lvlText w:val="%3."/>
      <w:lvlJc w:val="right"/>
      <w:pPr>
        <w:ind w:left="2784" w:hanging="480"/>
      </w:pPr>
      <w:rPr>
        <w:rFonts w:cs="Times New Roman"/>
      </w:rPr>
    </w:lvl>
    <w:lvl w:ilvl="3" w:tplc="0409000F" w:tentative="1">
      <w:start w:val="1"/>
      <w:numFmt w:val="decimal"/>
      <w:lvlText w:val="%4."/>
      <w:lvlJc w:val="left"/>
      <w:pPr>
        <w:ind w:left="3264" w:hanging="480"/>
      </w:pPr>
      <w:rPr>
        <w:rFonts w:cs="Times New Roman"/>
      </w:rPr>
    </w:lvl>
    <w:lvl w:ilvl="4" w:tplc="04090019" w:tentative="1">
      <w:start w:val="1"/>
      <w:numFmt w:val="ideographTraditional"/>
      <w:lvlText w:val="%5、"/>
      <w:lvlJc w:val="left"/>
      <w:pPr>
        <w:ind w:left="3744" w:hanging="480"/>
      </w:pPr>
      <w:rPr>
        <w:rFonts w:cs="Times New Roman"/>
      </w:rPr>
    </w:lvl>
    <w:lvl w:ilvl="5" w:tplc="0409001B" w:tentative="1">
      <w:start w:val="1"/>
      <w:numFmt w:val="lowerRoman"/>
      <w:lvlText w:val="%6."/>
      <w:lvlJc w:val="right"/>
      <w:pPr>
        <w:ind w:left="4224" w:hanging="480"/>
      </w:pPr>
      <w:rPr>
        <w:rFonts w:cs="Times New Roman"/>
      </w:rPr>
    </w:lvl>
    <w:lvl w:ilvl="6" w:tplc="0409000F" w:tentative="1">
      <w:start w:val="1"/>
      <w:numFmt w:val="decimal"/>
      <w:lvlText w:val="%7."/>
      <w:lvlJc w:val="left"/>
      <w:pPr>
        <w:ind w:left="4704" w:hanging="480"/>
      </w:pPr>
      <w:rPr>
        <w:rFonts w:cs="Times New Roman"/>
      </w:rPr>
    </w:lvl>
    <w:lvl w:ilvl="7" w:tplc="04090019" w:tentative="1">
      <w:start w:val="1"/>
      <w:numFmt w:val="ideographTraditional"/>
      <w:lvlText w:val="%8、"/>
      <w:lvlJc w:val="left"/>
      <w:pPr>
        <w:ind w:left="5184" w:hanging="480"/>
      </w:pPr>
      <w:rPr>
        <w:rFonts w:cs="Times New Roman"/>
      </w:rPr>
    </w:lvl>
    <w:lvl w:ilvl="8" w:tplc="0409001B" w:tentative="1">
      <w:start w:val="1"/>
      <w:numFmt w:val="lowerRoman"/>
      <w:lvlText w:val="%9."/>
      <w:lvlJc w:val="right"/>
      <w:pPr>
        <w:ind w:left="5664" w:hanging="480"/>
      </w:pPr>
      <w:rPr>
        <w:rFonts w:cs="Times New Roman"/>
      </w:rPr>
    </w:lvl>
  </w:abstractNum>
  <w:abstractNum w:abstractNumId="13">
    <w:nsid w:val="6D6D4096"/>
    <w:multiLevelType w:val="hybridMultilevel"/>
    <w:tmpl w:val="6EF66380"/>
    <w:lvl w:ilvl="0" w:tplc="44307470">
      <w:start w:val="1"/>
      <w:numFmt w:val="decimal"/>
      <w:lvlText w:val="%1."/>
      <w:lvlJc w:val="left"/>
      <w:pPr>
        <w:ind w:left="1640" w:hanging="360"/>
      </w:pPr>
      <w:rPr>
        <w:rFonts w:cs="Times New Roman" w:hint="default"/>
      </w:rPr>
    </w:lvl>
    <w:lvl w:ilvl="1" w:tplc="04090019" w:tentative="1">
      <w:start w:val="1"/>
      <w:numFmt w:val="ideographTraditional"/>
      <w:lvlText w:val="%2、"/>
      <w:lvlJc w:val="left"/>
      <w:pPr>
        <w:ind w:left="2240" w:hanging="480"/>
      </w:pPr>
      <w:rPr>
        <w:rFonts w:cs="Times New Roman"/>
      </w:rPr>
    </w:lvl>
    <w:lvl w:ilvl="2" w:tplc="0409001B" w:tentative="1">
      <w:start w:val="1"/>
      <w:numFmt w:val="lowerRoman"/>
      <w:lvlText w:val="%3."/>
      <w:lvlJc w:val="right"/>
      <w:pPr>
        <w:ind w:left="2720" w:hanging="480"/>
      </w:pPr>
      <w:rPr>
        <w:rFonts w:cs="Times New Roman"/>
      </w:rPr>
    </w:lvl>
    <w:lvl w:ilvl="3" w:tplc="0409000F" w:tentative="1">
      <w:start w:val="1"/>
      <w:numFmt w:val="decimal"/>
      <w:lvlText w:val="%4."/>
      <w:lvlJc w:val="left"/>
      <w:pPr>
        <w:ind w:left="3200" w:hanging="480"/>
      </w:pPr>
      <w:rPr>
        <w:rFonts w:cs="Times New Roman"/>
      </w:rPr>
    </w:lvl>
    <w:lvl w:ilvl="4" w:tplc="04090019" w:tentative="1">
      <w:start w:val="1"/>
      <w:numFmt w:val="ideographTraditional"/>
      <w:lvlText w:val="%5、"/>
      <w:lvlJc w:val="left"/>
      <w:pPr>
        <w:ind w:left="3680" w:hanging="480"/>
      </w:pPr>
      <w:rPr>
        <w:rFonts w:cs="Times New Roman"/>
      </w:rPr>
    </w:lvl>
    <w:lvl w:ilvl="5" w:tplc="0409001B" w:tentative="1">
      <w:start w:val="1"/>
      <w:numFmt w:val="lowerRoman"/>
      <w:lvlText w:val="%6."/>
      <w:lvlJc w:val="right"/>
      <w:pPr>
        <w:ind w:left="4160" w:hanging="480"/>
      </w:pPr>
      <w:rPr>
        <w:rFonts w:cs="Times New Roman"/>
      </w:rPr>
    </w:lvl>
    <w:lvl w:ilvl="6" w:tplc="0409000F" w:tentative="1">
      <w:start w:val="1"/>
      <w:numFmt w:val="decimal"/>
      <w:lvlText w:val="%7."/>
      <w:lvlJc w:val="left"/>
      <w:pPr>
        <w:ind w:left="4640" w:hanging="480"/>
      </w:pPr>
      <w:rPr>
        <w:rFonts w:cs="Times New Roman"/>
      </w:rPr>
    </w:lvl>
    <w:lvl w:ilvl="7" w:tplc="04090019" w:tentative="1">
      <w:start w:val="1"/>
      <w:numFmt w:val="ideographTraditional"/>
      <w:lvlText w:val="%8、"/>
      <w:lvlJc w:val="left"/>
      <w:pPr>
        <w:ind w:left="5120" w:hanging="480"/>
      </w:pPr>
      <w:rPr>
        <w:rFonts w:cs="Times New Roman"/>
      </w:rPr>
    </w:lvl>
    <w:lvl w:ilvl="8" w:tplc="0409001B" w:tentative="1">
      <w:start w:val="1"/>
      <w:numFmt w:val="lowerRoman"/>
      <w:lvlText w:val="%9."/>
      <w:lvlJc w:val="right"/>
      <w:pPr>
        <w:ind w:left="5600" w:hanging="480"/>
      </w:pPr>
      <w:rPr>
        <w:rFonts w:cs="Times New Roman"/>
      </w:rPr>
    </w:lvl>
  </w:abstractNum>
  <w:abstractNum w:abstractNumId="14">
    <w:nsid w:val="78647403"/>
    <w:multiLevelType w:val="hybridMultilevel"/>
    <w:tmpl w:val="1828319A"/>
    <w:lvl w:ilvl="0" w:tplc="5924536E">
      <w:start w:val="1"/>
      <w:numFmt w:val="decimal"/>
      <w:lvlText w:val="%1."/>
      <w:lvlJc w:val="left"/>
      <w:pPr>
        <w:ind w:left="600" w:hanging="360"/>
      </w:pPr>
      <w:rPr>
        <w:rFonts w:cs="Times New Roman" w:hint="default"/>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5">
    <w:nsid w:val="7AE43DA7"/>
    <w:multiLevelType w:val="hybridMultilevel"/>
    <w:tmpl w:val="6EF66380"/>
    <w:lvl w:ilvl="0" w:tplc="44307470">
      <w:start w:val="1"/>
      <w:numFmt w:val="decimal"/>
      <w:lvlText w:val="%1."/>
      <w:lvlJc w:val="left"/>
      <w:pPr>
        <w:ind w:left="1640" w:hanging="360"/>
      </w:pPr>
      <w:rPr>
        <w:rFonts w:cs="Times New Roman" w:hint="default"/>
      </w:rPr>
    </w:lvl>
    <w:lvl w:ilvl="1" w:tplc="04090019" w:tentative="1">
      <w:start w:val="1"/>
      <w:numFmt w:val="ideographTraditional"/>
      <w:lvlText w:val="%2、"/>
      <w:lvlJc w:val="left"/>
      <w:pPr>
        <w:ind w:left="2240" w:hanging="480"/>
      </w:pPr>
      <w:rPr>
        <w:rFonts w:cs="Times New Roman"/>
      </w:rPr>
    </w:lvl>
    <w:lvl w:ilvl="2" w:tplc="0409001B" w:tentative="1">
      <w:start w:val="1"/>
      <w:numFmt w:val="lowerRoman"/>
      <w:lvlText w:val="%3."/>
      <w:lvlJc w:val="right"/>
      <w:pPr>
        <w:ind w:left="2720" w:hanging="480"/>
      </w:pPr>
      <w:rPr>
        <w:rFonts w:cs="Times New Roman"/>
      </w:rPr>
    </w:lvl>
    <w:lvl w:ilvl="3" w:tplc="0409000F" w:tentative="1">
      <w:start w:val="1"/>
      <w:numFmt w:val="decimal"/>
      <w:lvlText w:val="%4."/>
      <w:lvlJc w:val="left"/>
      <w:pPr>
        <w:ind w:left="3200" w:hanging="480"/>
      </w:pPr>
      <w:rPr>
        <w:rFonts w:cs="Times New Roman"/>
      </w:rPr>
    </w:lvl>
    <w:lvl w:ilvl="4" w:tplc="04090019" w:tentative="1">
      <w:start w:val="1"/>
      <w:numFmt w:val="ideographTraditional"/>
      <w:lvlText w:val="%5、"/>
      <w:lvlJc w:val="left"/>
      <w:pPr>
        <w:ind w:left="3680" w:hanging="480"/>
      </w:pPr>
      <w:rPr>
        <w:rFonts w:cs="Times New Roman"/>
      </w:rPr>
    </w:lvl>
    <w:lvl w:ilvl="5" w:tplc="0409001B" w:tentative="1">
      <w:start w:val="1"/>
      <w:numFmt w:val="lowerRoman"/>
      <w:lvlText w:val="%6."/>
      <w:lvlJc w:val="right"/>
      <w:pPr>
        <w:ind w:left="4160" w:hanging="480"/>
      </w:pPr>
      <w:rPr>
        <w:rFonts w:cs="Times New Roman"/>
      </w:rPr>
    </w:lvl>
    <w:lvl w:ilvl="6" w:tplc="0409000F" w:tentative="1">
      <w:start w:val="1"/>
      <w:numFmt w:val="decimal"/>
      <w:lvlText w:val="%7."/>
      <w:lvlJc w:val="left"/>
      <w:pPr>
        <w:ind w:left="4640" w:hanging="480"/>
      </w:pPr>
      <w:rPr>
        <w:rFonts w:cs="Times New Roman"/>
      </w:rPr>
    </w:lvl>
    <w:lvl w:ilvl="7" w:tplc="04090019" w:tentative="1">
      <w:start w:val="1"/>
      <w:numFmt w:val="ideographTraditional"/>
      <w:lvlText w:val="%8、"/>
      <w:lvlJc w:val="left"/>
      <w:pPr>
        <w:ind w:left="5120" w:hanging="480"/>
      </w:pPr>
      <w:rPr>
        <w:rFonts w:cs="Times New Roman"/>
      </w:rPr>
    </w:lvl>
    <w:lvl w:ilvl="8" w:tplc="0409001B" w:tentative="1">
      <w:start w:val="1"/>
      <w:numFmt w:val="lowerRoman"/>
      <w:lvlText w:val="%9."/>
      <w:lvlJc w:val="right"/>
      <w:pPr>
        <w:ind w:left="5600" w:hanging="480"/>
      </w:pPr>
      <w:rPr>
        <w:rFonts w:cs="Times New Roman"/>
      </w:rPr>
    </w:lvl>
  </w:abstractNum>
  <w:num w:numId="1">
    <w:abstractNumId w:val="9"/>
  </w:num>
  <w:num w:numId="2">
    <w:abstractNumId w:val="8"/>
  </w:num>
  <w:num w:numId="3">
    <w:abstractNumId w:val="15"/>
  </w:num>
  <w:num w:numId="4">
    <w:abstractNumId w:val="11"/>
  </w:num>
  <w:num w:numId="5">
    <w:abstractNumId w:val="13"/>
  </w:num>
  <w:num w:numId="6">
    <w:abstractNumId w:val="0"/>
  </w:num>
  <w:num w:numId="7">
    <w:abstractNumId w:val="4"/>
  </w:num>
  <w:num w:numId="8">
    <w:abstractNumId w:val="3"/>
  </w:num>
  <w:num w:numId="9">
    <w:abstractNumId w:val="12"/>
  </w:num>
  <w:num w:numId="10">
    <w:abstractNumId w:val="5"/>
  </w:num>
  <w:num w:numId="11">
    <w:abstractNumId w:val="6"/>
  </w:num>
  <w:num w:numId="12">
    <w:abstractNumId w:val="10"/>
  </w:num>
  <w:num w:numId="13">
    <w:abstractNumId w:val="2"/>
  </w:num>
  <w:num w:numId="14">
    <w:abstractNumId w:val="1"/>
  </w:num>
  <w:num w:numId="15">
    <w:abstractNumId w:val="14"/>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38DA"/>
    <w:rsid w:val="000235CC"/>
    <w:rsid w:val="00030073"/>
    <w:rsid w:val="000667B2"/>
    <w:rsid w:val="00096D13"/>
    <w:rsid w:val="000A2BC3"/>
    <w:rsid w:val="000A48B6"/>
    <w:rsid w:val="000D0D3C"/>
    <w:rsid w:val="000D492F"/>
    <w:rsid w:val="000F5A60"/>
    <w:rsid w:val="00100F49"/>
    <w:rsid w:val="00147827"/>
    <w:rsid w:val="00155306"/>
    <w:rsid w:val="001746F5"/>
    <w:rsid w:val="00177A1A"/>
    <w:rsid w:val="001A1DE6"/>
    <w:rsid w:val="001A6F16"/>
    <w:rsid w:val="001A7E2C"/>
    <w:rsid w:val="001B78CA"/>
    <w:rsid w:val="001D31E3"/>
    <w:rsid w:val="001D3BC5"/>
    <w:rsid w:val="001E3B92"/>
    <w:rsid w:val="001F19E5"/>
    <w:rsid w:val="00206673"/>
    <w:rsid w:val="0022130A"/>
    <w:rsid w:val="00237CB6"/>
    <w:rsid w:val="00245ABC"/>
    <w:rsid w:val="00266F6F"/>
    <w:rsid w:val="002A2B78"/>
    <w:rsid w:val="002C1029"/>
    <w:rsid w:val="002E3652"/>
    <w:rsid w:val="002E60A6"/>
    <w:rsid w:val="00316F75"/>
    <w:rsid w:val="00324D1C"/>
    <w:rsid w:val="0033361A"/>
    <w:rsid w:val="00343F5C"/>
    <w:rsid w:val="0035690D"/>
    <w:rsid w:val="00364E58"/>
    <w:rsid w:val="003834BA"/>
    <w:rsid w:val="00386BBD"/>
    <w:rsid w:val="003C0E49"/>
    <w:rsid w:val="003D528B"/>
    <w:rsid w:val="004045C7"/>
    <w:rsid w:val="00410565"/>
    <w:rsid w:val="0042419E"/>
    <w:rsid w:val="0043484F"/>
    <w:rsid w:val="00443B8E"/>
    <w:rsid w:val="0045299A"/>
    <w:rsid w:val="004670A1"/>
    <w:rsid w:val="00486D89"/>
    <w:rsid w:val="004B6B6D"/>
    <w:rsid w:val="004C0705"/>
    <w:rsid w:val="004C3F28"/>
    <w:rsid w:val="004C472D"/>
    <w:rsid w:val="004C793C"/>
    <w:rsid w:val="004D52EC"/>
    <w:rsid w:val="004D72AB"/>
    <w:rsid w:val="00512ADE"/>
    <w:rsid w:val="00514455"/>
    <w:rsid w:val="00523CEE"/>
    <w:rsid w:val="00531112"/>
    <w:rsid w:val="00550036"/>
    <w:rsid w:val="00550CAF"/>
    <w:rsid w:val="0055771F"/>
    <w:rsid w:val="005835D6"/>
    <w:rsid w:val="0059413F"/>
    <w:rsid w:val="005B1B85"/>
    <w:rsid w:val="005C5649"/>
    <w:rsid w:val="005D453B"/>
    <w:rsid w:val="005E1099"/>
    <w:rsid w:val="005E52D4"/>
    <w:rsid w:val="005E64E9"/>
    <w:rsid w:val="005F0885"/>
    <w:rsid w:val="005F2D23"/>
    <w:rsid w:val="005F3100"/>
    <w:rsid w:val="005F3549"/>
    <w:rsid w:val="005F6608"/>
    <w:rsid w:val="0062528E"/>
    <w:rsid w:val="00635F07"/>
    <w:rsid w:val="0066125E"/>
    <w:rsid w:val="006A41C5"/>
    <w:rsid w:val="006B155A"/>
    <w:rsid w:val="006C1450"/>
    <w:rsid w:val="006F41D2"/>
    <w:rsid w:val="00733D08"/>
    <w:rsid w:val="0073603E"/>
    <w:rsid w:val="00742D70"/>
    <w:rsid w:val="00756B56"/>
    <w:rsid w:val="00762D8A"/>
    <w:rsid w:val="00777891"/>
    <w:rsid w:val="00785E15"/>
    <w:rsid w:val="007C2F60"/>
    <w:rsid w:val="007F5513"/>
    <w:rsid w:val="007F6DA6"/>
    <w:rsid w:val="0080123E"/>
    <w:rsid w:val="0080278C"/>
    <w:rsid w:val="0081074A"/>
    <w:rsid w:val="00843D04"/>
    <w:rsid w:val="0084407B"/>
    <w:rsid w:val="00844220"/>
    <w:rsid w:val="008921AC"/>
    <w:rsid w:val="008E1671"/>
    <w:rsid w:val="008E71FB"/>
    <w:rsid w:val="008F09F3"/>
    <w:rsid w:val="009058AC"/>
    <w:rsid w:val="00907D7E"/>
    <w:rsid w:val="009141CF"/>
    <w:rsid w:val="00923FED"/>
    <w:rsid w:val="009255CC"/>
    <w:rsid w:val="00952784"/>
    <w:rsid w:val="00955B5E"/>
    <w:rsid w:val="00994D14"/>
    <w:rsid w:val="009A1D8E"/>
    <w:rsid w:val="009C430B"/>
    <w:rsid w:val="00A13471"/>
    <w:rsid w:val="00A26AB9"/>
    <w:rsid w:val="00A37F9A"/>
    <w:rsid w:val="00A51107"/>
    <w:rsid w:val="00A516BE"/>
    <w:rsid w:val="00A637A9"/>
    <w:rsid w:val="00A71F16"/>
    <w:rsid w:val="00A74EC5"/>
    <w:rsid w:val="00A978CD"/>
    <w:rsid w:val="00AA0034"/>
    <w:rsid w:val="00AA373A"/>
    <w:rsid w:val="00AA44DD"/>
    <w:rsid w:val="00AC5A5E"/>
    <w:rsid w:val="00AD3F54"/>
    <w:rsid w:val="00AD69F4"/>
    <w:rsid w:val="00AE0A9A"/>
    <w:rsid w:val="00AF0703"/>
    <w:rsid w:val="00B1500B"/>
    <w:rsid w:val="00B34321"/>
    <w:rsid w:val="00B75F04"/>
    <w:rsid w:val="00BB02EC"/>
    <w:rsid w:val="00BF24D4"/>
    <w:rsid w:val="00C06B85"/>
    <w:rsid w:val="00C13431"/>
    <w:rsid w:val="00C50D46"/>
    <w:rsid w:val="00C71433"/>
    <w:rsid w:val="00C727DC"/>
    <w:rsid w:val="00CB4F82"/>
    <w:rsid w:val="00CC5229"/>
    <w:rsid w:val="00D21792"/>
    <w:rsid w:val="00D26EEA"/>
    <w:rsid w:val="00D44A47"/>
    <w:rsid w:val="00D50DBC"/>
    <w:rsid w:val="00D63F52"/>
    <w:rsid w:val="00D67759"/>
    <w:rsid w:val="00DA3AEA"/>
    <w:rsid w:val="00DC7EED"/>
    <w:rsid w:val="00DE4754"/>
    <w:rsid w:val="00E2087B"/>
    <w:rsid w:val="00E23DA9"/>
    <w:rsid w:val="00E51C23"/>
    <w:rsid w:val="00E5447E"/>
    <w:rsid w:val="00E835D8"/>
    <w:rsid w:val="00E83C82"/>
    <w:rsid w:val="00EA6B96"/>
    <w:rsid w:val="00EB3748"/>
    <w:rsid w:val="00EB5ED1"/>
    <w:rsid w:val="00ED38DA"/>
    <w:rsid w:val="00EE6E48"/>
    <w:rsid w:val="00F04656"/>
    <w:rsid w:val="00F127E3"/>
    <w:rsid w:val="00F1615C"/>
    <w:rsid w:val="00F201FE"/>
    <w:rsid w:val="00F24EC9"/>
    <w:rsid w:val="00F36F82"/>
    <w:rsid w:val="00F45527"/>
    <w:rsid w:val="00F47BF9"/>
    <w:rsid w:val="00F70002"/>
    <w:rsid w:val="00FD734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B85"/>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rsid w:val="00ED38DA"/>
    <w:pPr>
      <w:jc w:val="right"/>
    </w:pPr>
  </w:style>
  <w:style w:type="character" w:customStyle="1" w:styleId="DateChar">
    <w:name w:val="Date Char"/>
    <w:basedOn w:val="DefaultParagraphFont"/>
    <w:link w:val="Date"/>
    <w:uiPriority w:val="99"/>
    <w:semiHidden/>
    <w:locked/>
    <w:rsid w:val="00ED38DA"/>
    <w:rPr>
      <w:rFonts w:cs="Times New Roman"/>
    </w:rPr>
  </w:style>
  <w:style w:type="paragraph" w:styleId="ListParagraph">
    <w:name w:val="List Paragraph"/>
    <w:basedOn w:val="Normal"/>
    <w:uiPriority w:val="99"/>
    <w:qFormat/>
    <w:rsid w:val="00ED38DA"/>
    <w:pPr>
      <w:ind w:leftChars="200" w:left="480"/>
    </w:pPr>
  </w:style>
  <w:style w:type="paragraph" w:styleId="Header">
    <w:name w:val="header"/>
    <w:basedOn w:val="Normal"/>
    <w:link w:val="HeaderChar"/>
    <w:uiPriority w:val="99"/>
    <w:semiHidden/>
    <w:rsid w:val="00B3432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B34321"/>
    <w:rPr>
      <w:rFonts w:cs="Times New Roman"/>
      <w:sz w:val="20"/>
      <w:szCs w:val="20"/>
    </w:rPr>
  </w:style>
  <w:style w:type="paragraph" w:styleId="Footer">
    <w:name w:val="footer"/>
    <w:basedOn w:val="Normal"/>
    <w:link w:val="FooterChar"/>
    <w:uiPriority w:val="99"/>
    <w:rsid w:val="00B3432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B34321"/>
    <w:rPr>
      <w:rFonts w:cs="Times New Roman"/>
      <w:sz w:val="20"/>
      <w:szCs w:val="20"/>
    </w:rPr>
  </w:style>
  <w:style w:type="character" w:styleId="CommentReference">
    <w:name w:val="annotation reference"/>
    <w:basedOn w:val="DefaultParagraphFont"/>
    <w:uiPriority w:val="99"/>
    <w:semiHidden/>
    <w:rsid w:val="00410565"/>
    <w:rPr>
      <w:rFonts w:cs="Times New Roman"/>
      <w:sz w:val="18"/>
      <w:szCs w:val="18"/>
    </w:rPr>
  </w:style>
  <w:style w:type="paragraph" w:styleId="CommentText">
    <w:name w:val="annotation text"/>
    <w:basedOn w:val="Normal"/>
    <w:link w:val="CommentTextChar"/>
    <w:uiPriority w:val="99"/>
    <w:semiHidden/>
    <w:rsid w:val="00410565"/>
  </w:style>
  <w:style w:type="character" w:customStyle="1" w:styleId="CommentTextChar">
    <w:name w:val="Comment Text Char"/>
    <w:basedOn w:val="DefaultParagraphFont"/>
    <w:link w:val="CommentText"/>
    <w:uiPriority w:val="99"/>
    <w:semiHidden/>
    <w:locked/>
    <w:rsid w:val="00410565"/>
    <w:rPr>
      <w:rFonts w:cs="Times New Roman"/>
    </w:rPr>
  </w:style>
  <w:style w:type="paragraph" w:styleId="CommentSubject">
    <w:name w:val="annotation subject"/>
    <w:basedOn w:val="CommentText"/>
    <w:next w:val="CommentText"/>
    <w:link w:val="CommentSubjectChar"/>
    <w:uiPriority w:val="99"/>
    <w:semiHidden/>
    <w:rsid w:val="00410565"/>
    <w:rPr>
      <w:b/>
      <w:bCs/>
    </w:rPr>
  </w:style>
  <w:style w:type="character" w:customStyle="1" w:styleId="CommentSubjectChar">
    <w:name w:val="Comment Subject Char"/>
    <w:basedOn w:val="CommentTextChar"/>
    <w:link w:val="CommentSubject"/>
    <w:uiPriority w:val="99"/>
    <w:semiHidden/>
    <w:locked/>
    <w:rsid w:val="00410565"/>
    <w:rPr>
      <w:b/>
      <w:bCs/>
    </w:rPr>
  </w:style>
  <w:style w:type="paragraph" w:styleId="BalloonText">
    <w:name w:val="Balloon Text"/>
    <w:basedOn w:val="Normal"/>
    <w:link w:val="BalloonTextChar"/>
    <w:uiPriority w:val="99"/>
    <w:semiHidden/>
    <w:rsid w:val="00410565"/>
    <w:rPr>
      <w:rFonts w:ascii="Cambria" w:hAnsi="Cambria"/>
      <w:sz w:val="18"/>
      <w:szCs w:val="18"/>
    </w:rPr>
  </w:style>
  <w:style w:type="character" w:customStyle="1" w:styleId="BalloonTextChar">
    <w:name w:val="Balloon Text Char"/>
    <w:basedOn w:val="DefaultParagraphFont"/>
    <w:link w:val="BalloonText"/>
    <w:uiPriority w:val="99"/>
    <w:semiHidden/>
    <w:locked/>
    <w:rsid w:val="00410565"/>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320</Words>
  <Characters>1827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臺中市政府天然災害復建工程進度管控實施計畫</dc:title>
  <dc:subject/>
  <dc:creator>f84202</dc:creator>
  <cp:keywords/>
  <dc:description/>
  <cp:lastModifiedBy>f71108</cp:lastModifiedBy>
  <cp:revision>2</cp:revision>
  <cp:lastPrinted>2014-06-26T09:01:00Z</cp:lastPrinted>
  <dcterms:created xsi:type="dcterms:W3CDTF">2014-07-02T02:40:00Z</dcterms:created>
  <dcterms:modified xsi:type="dcterms:W3CDTF">2014-07-02T02:40:00Z</dcterms:modified>
</cp:coreProperties>
</file>