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AB9" w:rsidRDefault="00DC1AB9">
      <w:r>
        <w:rPr>
          <w:rFonts w:hint="eastAsia"/>
        </w:rPr>
        <w:t xml:space="preserve">                                                            </w:t>
      </w:r>
      <w:r w:rsidRPr="00DC1AB9">
        <w:rPr>
          <w:rFonts w:ascii="標楷體" w:eastAsia="標楷體" w:hAnsi="標楷體" w:hint="eastAsia"/>
          <w:sz w:val="28"/>
          <w:szCs w:val="28"/>
        </w:rPr>
        <w:t>附表三</w:t>
      </w:r>
    </w:p>
    <w:tbl>
      <w:tblPr>
        <w:tblW w:w="8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459"/>
        <w:gridCol w:w="2976"/>
      </w:tblGrid>
      <w:tr w:rsidR="00DC1AB9" w:rsidTr="00DC1AB9">
        <w:trPr>
          <w:trHeight w:val="841"/>
          <w:tblHeader/>
        </w:trPr>
        <w:tc>
          <w:tcPr>
            <w:tcW w:w="851" w:type="dxa"/>
            <w:vAlign w:val="center"/>
          </w:tcPr>
          <w:p w:rsidR="00DC1AB9" w:rsidRPr="006D6D29" w:rsidRDefault="00DC1AB9" w:rsidP="00895679">
            <w:pPr>
              <w:spacing w:line="260" w:lineRule="exact"/>
              <w:jc w:val="distribute"/>
              <w:rPr>
                <w:rFonts w:ascii="標楷體" w:eastAsia="標楷體" w:hAnsi="標楷體"/>
                <w:sz w:val="28"/>
                <w:szCs w:val="28"/>
              </w:rPr>
            </w:pPr>
            <w:r>
              <w:rPr>
                <w:rFonts w:ascii="標楷體" w:eastAsia="標楷體" w:hAnsi="標楷體" w:hint="eastAsia"/>
                <w:sz w:val="28"/>
                <w:szCs w:val="28"/>
              </w:rPr>
              <w:t>項次</w:t>
            </w:r>
          </w:p>
        </w:tc>
        <w:tc>
          <w:tcPr>
            <w:tcW w:w="4459"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懲處標準</w:t>
            </w:r>
          </w:p>
        </w:tc>
        <w:tc>
          <w:tcPr>
            <w:tcW w:w="2976"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懲處額度</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一</w:t>
            </w:r>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凡合於稅捐稽徵法</w:t>
            </w:r>
            <w:r w:rsidRPr="007A7932">
              <w:rPr>
                <w:rFonts w:ascii="標楷體" w:eastAsia="標楷體" w:hAnsi="標楷體" w:hint="eastAsia"/>
                <w:sz w:val="28"/>
                <w:szCs w:val="28"/>
              </w:rPr>
              <w:t>第二十四條規定案件，</w:t>
            </w:r>
            <w:r w:rsidRPr="007A7932">
              <w:rPr>
                <w:rFonts w:ascii="標楷體" w:eastAsia="標楷體" w:hAnsi="標楷體" w:hint="eastAsia"/>
                <w:color w:val="000000"/>
                <w:sz w:val="28"/>
                <w:szCs w:val="28"/>
              </w:rPr>
              <w:t>除尚待函查、會辦及取證等特殊案件外，未於收到保全清冊產出之次月底審理辦結並函報財政部核轉內政部入出國及移民署限制欠稅人出境者或解除出境限制，致影響納稅</w:t>
            </w:r>
            <w:r w:rsidRPr="000E41AB">
              <w:rPr>
                <w:rFonts w:ascii="標楷體" w:eastAsia="標楷體" w:hAnsi="標楷體" w:hint="eastAsia"/>
                <w:color w:val="000000"/>
                <w:sz w:val="28"/>
                <w:szCs w:val="28"/>
              </w:rPr>
              <w:t>義務</w:t>
            </w:r>
            <w:r w:rsidRPr="007A7932">
              <w:rPr>
                <w:rFonts w:ascii="標楷體" w:eastAsia="標楷體" w:hAnsi="標楷體" w:hint="eastAsia"/>
                <w:color w:val="000000"/>
                <w:sz w:val="28"/>
                <w:szCs w:val="28"/>
              </w:rPr>
              <w:t>人權益</w:t>
            </w:r>
            <w:r w:rsidRPr="007A7932">
              <w:rPr>
                <w:rFonts w:ascii="標楷體" w:eastAsia="標楷體" w:hAnsi="標楷體" w:hint="eastAsia"/>
                <w:sz w:val="28"/>
                <w:szCs w:val="28"/>
              </w:rPr>
              <w:t>。</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超過二件未滿五件申誡一次</w:t>
            </w:r>
          </w:p>
          <w:p w:rsidR="00DC1AB9" w:rsidRPr="0034688F" w:rsidRDefault="00DC1AB9" w:rsidP="00895679">
            <w:pPr>
              <w:pStyle w:val="a3"/>
              <w:spacing w:line="400" w:lineRule="exact"/>
              <w:ind w:leftChars="0" w:left="0" w:right="113"/>
              <w:jc w:val="both"/>
              <w:rPr>
                <w:rFonts w:ascii="標楷體" w:eastAsia="標楷體" w:hAnsi="標楷體"/>
                <w:sz w:val="28"/>
                <w:szCs w:val="28"/>
              </w:rPr>
            </w:pPr>
            <w:r w:rsidRPr="00940B7B">
              <w:rPr>
                <w:rFonts w:ascii="標楷體" w:eastAsia="標楷體" w:hAnsi="標楷體" w:hint="eastAsia"/>
                <w:color w:val="000000"/>
                <w:sz w:val="28"/>
                <w:szCs w:val="28"/>
              </w:rPr>
              <w:t>超過五件申誡二次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二</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欠稅金額超過二十萬元以上之執行憑證如欠稅人已有不動產或繳納能力，未依規定辦理清理再移送行政執行</w:t>
            </w:r>
            <w:r w:rsidRPr="000E41AB">
              <w:rPr>
                <w:rFonts w:ascii="標楷體" w:eastAsia="標楷體" w:hAnsi="標楷體" w:hint="eastAsia"/>
                <w:sz w:val="28"/>
                <w:szCs w:val="28"/>
              </w:rPr>
              <w:t>分署</w:t>
            </w:r>
            <w:r w:rsidRPr="007A7932">
              <w:rPr>
                <w:rFonts w:ascii="標楷體" w:eastAsia="標楷體" w:hAnsi="標楷體" w:hint="eastAsia"/>
                <w:sz w:val="28"/>
                <w:szCs w:val="28"/>
              </w:rPr>
              <w:t>執行，致欠稅無法執行造成庫收損失者。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34688F"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三</w:t>
            </w:r>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查有可供執行財產十</w:t>
            </w:r>
            <w:r w:rsidRPr="007A7932">
              <w:rPr>
                <w:rFonts w:ascii="標楷體" w:eastAsia="標楷體" w:hAnsi="標楷體" w:hint="eastAsia"/>
                <w:sz w:val="28"/>
                <w:szCs w:val="28"/>
              </w:rPr>
              <w:t>萬</w:t>
            </w:r>
            <w:r>
              <w:rPr>
                <w:rFonts w:ascii="標楷體" w:eastAsia="標楷體" w:hAnsi="標楷體" w:hint="eastAsia"/>
                <w:sz w:val="28"/>
                <w:szCs w:val="28"/>
              </w:rPr>
              <w:t>元以上之巨額</w:t>
            </w:r>
            <w:r w:rsidRPr="007A7932">
              <w:rPr>
                <w:rFonts w:ascii="標楷體" w:eastAsia="標楷體" w:hAnsi="標楷體" w:hint="eastAsia"/>
                <w:sz w:val="28"/>
                <w:szCs w:val="28"/>
              </w:rPr>
              <w:t>欠稅案件未辦理專案移送致欠稅無法執行造成庫收損失者。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940B7B"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四</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color w:val="000000"/>
                <w:sz w:val="28"/>
                <w:szCs w:val="28"/>
              </w:rPr>
              <w:t>未申報租稅債權參與分配</w:t>
            </w:r>
            <w:r>
              <w:rPr>
                <w:rFonts w:ascii="標楷體" w:eastAsia="標楷體" w:hAnsi="標楷體" w:hint="eastAsia"/>
                <w:color w:val="000000"/>
                <w:sz w:val="28"/>
                <w:szCs w:val="28"/>
              </w:rPr>
              <w:t>可歸責於承辦人員</w:t>
            </w:r>
            <w:r w:rsidRPr="007A7932">
              <w:rPr>
                <w:rFonts w:ascii="標楷體" w:eastAsia="標楷體" w:hAnsi="標楷體" w:hint="eastAsia"/>
                <w:color w:val="000000"/>
                <w:sz w:val="28"/>
                <w:szCs w:val="28"/>
              </w:rPr>
              <w:t>，致無法分配欠稅債權金額，影響被拍賣人權益及造成庫收損失者。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w:t>
            </w:r>
            <w:r w:rsidRPr="00B71CE0">
              <w:rPr>
                <w:rFonts w:ascii="標楷體" w:eastAsia="標楷體" w:hAnsi="標楷體" w:hint="eastAsia"/>
                <w:color w:val="000000"/>
                <w:sz w:val="28"/>
                <w:szCs w:val="28"/>
                <w:u w:val="single"/>
              </w:rPr>
              <w:t>五</w:t>
            </w:r>
            <w:r w:rsidRPr="00940B7B">
              <w:rPr>
                <w:rFonts w:ascii="標楷體" w:eastAsia="標楷體" w:hAnsi="標楷體" w:hint="eastAsia"/>
                <w:color w:val="000000"/>
                <w:sz w:val="28"/>
                <w:szCs w:val="28"/>
              </w:rPr>
              <w:t>件未滿</w:t>
            </w:r>
            <w:r w:rsidRPr="00B71CE0">
              <w:rPr>
                <w:rFonts w:ascii="標楷體" w:eastAsia="標楷體" w:hAnsi="標楷體" w:hint="eastAsia"/>
                <w:color w:val="000000"/>
                <w:sz w:val="28"/>
                <w:szCs w:val="28"/>
                <w:u w:val="single"/>
              </w:rPr>
              <w:t>八</w:t>
            </w:r>
            <w:r w:rsidRPr="00940B7B">
              <w:rPr>
                <w:rFonts w:ascii="標楷體" w:eastAsia="標楷體" w:hAnsi="標楷體" w:hint="eastAsia"/>
                <w:color w:val="000000"/>
                <w:sz w:val="28"/>
                <w:szCs w:val="28"/>
              </w:rPr>
              <w:t>件申誡一次</w:t>
            </w:r>
          </w:p>
          <w:p w:rsidR="00DC1AB9" w:rsidRPr="00940B7B" w:rsidRDefault="00DC1AB9" w:rsidP="00895679">
            <w:pPr>
              <w:pStyle w:val="a3"/>
              <w:spacing w:line="400" w:lineRule="exact"/>
              <w:ind w:leftChars="0" w:left="0" w:right="113"/>
              <w:rPr>
                <w:rFonts w:ascii="標楷體" w:eastAsia="標楷體" w:hAnsi="標楷體"/>
                <w:sz w:val="28"/>
                <w:szCs w:val="28"/>
              </w:rPr>
            </w:pPr>
            <w:r w:rsidRPr="00940B7B">
              <w:rPr>
                <w:rFonts w:ascii="標楷體" w:eastAsia="標楷體" w:hAnsi="標楷體" w:hint="eastAsia"/>
                <w:color w:val="000000"/>
                <w:sz w:val="28"/>
                <w:szCs w:val="28"/>
              </w:rPr>
              <w:t>超過</w:t>
            </w:r>
            <w:r w:rsidRPr="00B71CE0">
              <w:rPr>
                <w:rFonts w:ascii="標楷體" w:eastAsia="標楷體" w:hAnsi="標楷體" w:hint="eastAsia"/>
                <w:color w:val="000000"/>
                <w:sz w:val="28"/>
                <w:szCs w:val="28"/>
                <w:u w:val="single"/>
              </w:rPr>
              <w:t>八</w:t>
            </w:r>
            <w:r w:rsidRPr="00940B7B">
              <w:rPr>
                <w:rFonts w:ascii="標楷體" w:eastAsia="標楷體" w:hAnsi="標楷體" w:hint="eastAsia"/>
                <w:color w:val="000000"/>
                <w:sz w:val="28"/>
                <w:szCs w:val="28"/>
              </w:rPr>
              <w:t>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五</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經業務審核機關查核個案欠稅，因重大人為缺失致稅款流失，來文指名應檢討議處者。</w:t>
            </w:r>
          </w:p>
        </w:tc>
        <w:tc>
          <w:tcPr>
            <w:tcW w:w="2976" w:type="dxa"/>
          </w:tcPr>
          <w:p w:rsidR="00DC1AB9" w:rsidRPr="007A7932" w:rsidRDefault="00DC1AB9" w:rsidP="00895679">
            <w:pPr>
              <w:spacing w:line="320" w:lineRule="exact"/>
              <w:rPr>
                <w:sz w:val="28"/>
                <w:szCs w:val="28"/>
              </w:rPr>
            </w:pPr>
            <w:r w:rsidRPr="007A7932">
              <w:rPr>
                <w:rFonts w:ascii="標楷體" w:eastAsia="標楷體" w:hAnsi="標楷體" w:hint="eastAsia"/>
                <w:sz w:val="28"/>
                <w:szCs w:val="28"/>
              </w:rPr>
              <w:t>申誡一次</w:t>
            </w:r>
          </w:p>
        </w:tc>
      </w:tr>
    </w:tbl>
    <w:p w:rsidR="00DC1AB9" w:rsidRDefault="00DC1AB9"/>
    <w:p w:rsidR="00DC1AB9" w:rsidRDefault="00DC1AB9"/>
    <w:p w:rsidR="00DC1AB9" w:rsidRDefault="00DC1AB9"/>
    <w:sectPr w:rsidR="00DC1AB9" w:rsidSect="00D1145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902" w:rsidRDefault="002F2902" w:rsidP="004A3FD9">
      <w:r>
        <w:separator/>
      </w:r>
    </w:p>
  </w:endnote>
  <w:endnote w:type="continuationSeparator" w:id="1">
    <w:p w:rsidR="002F2902" w:rsidRDefault="002F2902" w:rsidP="004A3F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902" w:rsidRDefault="002F2902" w:rsidP="004A3FD9">
      <w:r>
        <w:separator/>
      </w:r>
    </w:p>
  </w:footnote>
  <w:footnote w:type="continuationSeparator" w:id="1">
    <w:p w:rsidR="002F2902" w:rsidRDefault="002F2902" w:rsidP="004A3F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C1AB9"/>
    <w:rsid w:val="000F4E1E"/>
    <w:rsid w:val="00174202"/>
    <w:rsid w:val="002F2902"/>
    <w:rsid w:val="00441DD8"/>
    <w:rsid w:val="004A3FD9"/>
    <w:rsid w:val="00704932"/>
    <w:rsid w:val="00847F6C"/>
    <w:rsid w:val="00D1145D"/>
    <w:rsid w:val="00DC1AB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AB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AB9"/>
    <w:pPr>
      <w:ind w:leftChars="200" w:left="480"/>
    </w:pPr>
    <w:rPr>
      <w:rFonts w:ascii="Calibri" w:hAnsi="Calibri"/>
      <w:szCs w:val="22"/>
    </w:rPr>
  </w:style>
  <w:style w:type="paragraph" w:styleId="a4">
    <w:name w:val="header"/>
    <w:basedOn w:val="a"/>
    <w:link w:val="a5"/>
    <w:uiPriority w:val="99"/>
    <w:semiHidden/>
    <w:unhideWhenUsed/>
    <w:rsid w:val="004A3FD9"/>
    <w:pPr>
      <w:tabs>
        <w:tab w:val="center" w:pos="4153"/>
        <w:tab w:val="right" w:pos="8306"/>
      </w:tabs>
      <w:snapToGrid w:val="0"/>
    </w:pPr>
    <w:rPr>
      <w:sz w:val="20"/>
      <w:szCs w:val="20"/>
    </w:rPr>
  </w:style>
  <w:style w:type="character" w:customStyle="1" w:styleId="a5">
    <w:name w:val="頁首 字元"/>
    <w:basedOn w:val="a0"/>
    <w:link w:val="a4"/>
    <w:uiPriority w:val="99"/>
    <w:semiHidden/>
    <w:rsid w:val="004A3FD9"/>
    <w:rPr>
      <w:rFonts w:ascii="Times New Roman" w:eastAsia="新細明體" w:hAnsi="Times New Roman" w:cs="Times New Roman"/>
      <w:sz w:val="20"/>
      <w:szCs w:val="20"/>
    </w:rPr>
  </w:style>
  <w:style w:type="paragraph" w:styleId="a6">
    <w:name w:val="footer"/>
    <w:basedOn w:val="a"/>
    <w:link w:val="a7"/>
    <w:uiPriority w:val="99"/>
    <w:semiHidden/>
    <w:unhideWhenUsed/>
    <w:rsid w:val="004A3FD9"/>
    <w:pPr>
      <w:tabs>
        <w:tab w:val="center" w:pos="4153"/>
        <w:tab w:val="right" w:pos="8306"/>
      </w:tabs>
      <w:snapToGrid w:val="0"/>
    </w:pPr>
    <w:rPr>
      <w:sz w:val="20"/>
      <w:szCs w:val="20"/>
    </w:rPr>
  </w:style>
  <w:style w:type="character" w:customStyle="1" w:styleId="a7">
    <w:name w:val="頁尾 字元"/>
    <w:basedOn w:val="a0"/>
    <w:link w:val="a6"/>
    <w:uiPriority w:val="99"/>
    <w:semiHidden/>
    <w:rsid w:val="004A3FD9"/>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72</Words>
  <Characters>417</Characters>
  <Application>Microsoft Office Word</Application>
  <DocSecurity>0</DocSecurity>
  <Lines>3</Lines>
  <Paragraphs>1</Paragraphs>
  <ScaleCrop>false</ScaleCrop>
  <Company/>
  <LinksUpToDate>false</LinksUpToDate>
  <CharactersWithSpaces>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100465</dc:creator>
  <cp:keywords/>
  <dc:description/>
  <cp:lastModifiedBy>100465</cp:lastModifiedBy>
  <cp:revision>3</cp:revision>
  <cp:lastPrinted>2014-05-07T08:43:00Z</cp:lastPrinted>
  <dcterms:created xsi:type="dcterms:W3CDTF">2014-05-07T07:58:00Z</dcterms:created>
  <dcterms:modified xsi:type="dcterms:W3CDTF">2014-06-18T02:24:00Z</dcterms:modified>
</cp:coreProperties>
</file>