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4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179"/>
        <w:gridCol w:w="4304"/>
        <w:gridCol w:w="4320"/>
      </w:tblGrid>
      <w:tr w:rsidR="00D857C3" w:rsidRPr="00AF0507" w:rsidTr="00D25C89">
        <w:trPr>
          <w:trHeight w:val="405"/>
          <w:jc w:val="center"/>
        </w:trPr>
        <w:tc>
          <w:tcPr>
            <w:tcW w:w="1188" w:type="dxa"/>
            <w:tcBorders>
              <w:right w:val="single" w:sz="4" w:space="0" w:color="auto"/>
            </w:tcBorders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項目</w:t>
            </w:r>
          </w:p>
        </w:tc>
        <w:tc>
          <w:tcPr>
            <w:tcW w:w="4341" w:type="dxa"/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</w:t>
            </w:r>
          </w:p>
        </w:tc>
        <w:tc>
          <w:tcPr>
            <w:tcW w:w="435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D857C3" w:rsidRPr="00AF0507" w:rsidTr="00D25C89">
        <w:trPr>
          <w:trHeight w:val="837"/>
          <w:jc w:val="center"/>
        </w:trPr>
        <w:tc>
          <w:tcPr>
            <w:tcW w:w="1188" w:type="dxa"/>
            <w:tcBorders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廠商未於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督導或查驗</w:t>
            </w:r>
            <w:r w:rsidRPr="00157213">
              <w:rPr>
                <w:rFonts w:ascii="標楷體" w:eastAsia="標楷體" w:hAnsi="標楷體" w:hint="eastAsia"/>
                <w:color w:val="FF0000"/>
                <w:u w:val="single"/>
              </w:rPr>
              <w:t>時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，保留</w:t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份完整契約文件及其修正，以供隨時查閱。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每次扣1點。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</w:tcPr>
          <w:p w:rsidR="00D857C3" w:rsidRPr="00157213" w:rsidRDefault="00D857C3" w:rsidP="00D25C89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各工程派工施工前未依規印製工程宣導單（A4紙張顏色以粉色為原則）及分發多份傳單投入當地民眾信箱及里辦公處。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590C9B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經抽查滲透率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未達8</w:t>
            </w:r>
            <w:r w:rsidRPr="00590C9B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0%者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扣2點；未達60%者扣4點；未達40%者扣6點；未達20%者扣8點，未發放者扣10點。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施工計畫書、品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質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計畫書(公告金額以上)、交維計畫書、施工日報表及契約指定之相關文件，未依期程送達機關。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扣1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0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D857C3" w:rsidRPr="00AF0507" w:rsidTr="00D25C89">
        <w:trPr>
          <w:trHeight w:val="1330"/>
          <w:jc w:val="center"/>
        </w:trPr>
        <w:tc>
          <w:tcPr>
            <w:tcW w:w="118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D857C3" w:rsidRPr="00157213" w:rsidRDefault="00D857C3" w:rsidP="00D25C89">
            <w:pPr>
              <w:widowControl/>
              <w:adjustRightInd/>
              <w:spacing w:line="276" w:lineRule="auto"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公告金額以上且適用營造業法規定之工程，專任工程人員未落實執行品質計畫，且未填具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自主檢查表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D857C3" w:rsidRPr="00AF0507" w:rsidTr="00D25C89">
        <w:trPr>
          <w:trHeight w:val="840"/>
          <w:jc w:val="center"/>
        </w:trPr>
        <w:tc>
          <w:tcPr>
            <w:tcW w:w="1188" w:type="dxa"/>
            <w:tcBorders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4341" w:type="dxa"/>
          </w:tcPr>
          <w:p w:rsidR="00D857C3" w:rsidRPr="00157213" w:rsidRDefault="00D857C3" w:rsidP="00D25C89">
            <w:pPr>
              <w:widowControl/>
              <w:adjustRightInd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未落實執行施工日誌應將重要事項記錄 (如颱風、施工協調會、上級查核日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等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)。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每次扣4點。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依檢驗停留點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報請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監造單位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查驗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而擅自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施工者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每次扣10點並依契約規定辦理。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4341" w:type="dxa"/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工程材料經工地現場查驗不合格者，該批材料應運離工地，經機關通知未限期改善者。</w:t>
            </w:r>
          </w:p>
        </w:tc>
        <w:tc>
          <w:tcPr>
            <w:tcW w:w="4359" w:type="dxa"/>
            <w:tcBorders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每次扣2點。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依規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完成安全衛生教育訓練，經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查獲者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9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D857C3" w:rsidRPr="00157213" w:rsidRDefault="00D857C3" w:rsidP="00D25C89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未設置工程告示牌。</w:t>
            </w:r>
          </w:p>
        </w:tc>
        <w:tc>
          <w:tcPr>
            <w:tcW w:w="4359" w:type="dxa"/>
            <w:tcBorders>
              <w:top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每次扣4點並立即改善。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工程告示牌內容標示不清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或錯誤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每次扣2點並立即改善。</w:t>
            </w:r>
          </w:p>
        </w:tc>
      </w:tr>
      <w:tr w:rsidR="00D857C3" w:rsidRPr="00AF0507" w:rsidTr="00D25C89">
        <w:trPr>
          <w:trHeight w:val="1440"/>
          <w:jc w:val="center"/>
        </w:trPr>
        <w:tc>
          <w:tcPr>
            <w:tcW w:w="118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11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工程施工及停工期間，發生公安及意外事故，而導致第三人受傷、死亡或財產受損，經勞工主管機關認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定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屬重大職災。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扣40點並依法停工。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項目</w:t>
            </w:r>
          </w:p>
        </w:tc>
        <w:tc>
          <w:tcPr>
            <w:tcW w:w="4341" w:type="dxa"/>
            <w:tcBorders>
              <w:top w:val="single" w:sz="12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違反事項</w:t>
            </w:r>
          </w:p>
        </w:tc>
        <w:tc>
          <w:tcPr>
            <w:tcW w:w="435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12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材料隨意推放，影響人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 xml:space="preserve">車安全，經查獲或檢舉屬實者。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每次扣4點。</w:t>
            </w:r>
          </w:p>
        </w:tc>
      </w:tr>
      <w:tr w:rsidR="00D857C3" w:rsidRPr="00AF0507" w:rsidTr="00D25C89">
        <w:trPr>
          <w:trHeight w:val="856"/>
          <w:jc w:val="center"/>
        </w:trPr>
        <w:tc>
          <w:tcPr>
            <w:tcW w:w="1188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13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工地現場之廢棄物及廢污水未處理任意傾倒或排放，經查獲屬實者。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每次扣6點並立即改善。</w:t>
            </w:r>
          </w:p>
        </w:tc>
      </w:tr>
      <w:tr w:rsidR="00D857C3" w:rsidRPr="00AF0507" w:rsidTr="00D25C89">
        <w:trPr>
          <w:trHeight w:val="694"/>
          <w:jc w:val="center"/>
        </w:trPr>
        <w:tc>
          <w:tcPr>
            <w:tcW w:w="1188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lastRenderedPageBreak/>
              <w:t>14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工地未適時清潔、灑水、整理，造成工地雜亂，影響環境整潔及安全。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每次扣2點並立即改善。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15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督導、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查驗時，專任工程人員、工地主任、廠商負責人未依規定派員出席，且未依規定辦理請假程序者。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每次扣4點。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16</w:t>
            </w:r>
          </w:p>
        </w:tc>
        <w:tc>
          <w:tcPr>
            <w:tcW w:w="4341" w:type="dxa"/>
            <w:tcBorders>
              <w:top w:val="single" w:sz="6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經本府、區公所、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環境保護局、勞檢所等相關單位，開立改善通知單（查報單）經確認者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每次扣2點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並立即改善或勒令停工。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17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經其它單位以正式公文行文至本局或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督導、查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驗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所列的各項缺失，未於期限內改善者。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每逾期1日扣2點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並立即改善或勒令停工。</w:t>
            </w:r>
          </w:p>
        </w:tc>
      </w:tr>
      <w:tr w:rsidR="00D857C3" w:rsidRPr="00AF0507" w:rsidTr="00D25C89">
        <w:trPr>
          <w:trHeight w:val="798"/>
          <w:jc w:val="center"/>
        </w:trPr>
        <w:tc>
          <w:tcPr>
            <w:tcW w:w="1188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18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6" w:space="0" w:color="auto"/>
            </w:tcBorders>
          </w:tcPr>
          <w:p w:rsidR="00D857C3" w:rsidRPr="00157213" w:rsidRDefault="00D857C3" w:rsidP="00D25C89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未於開(派)工前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檢附勞工保險投保名冊，報請機關審查同意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19</w:t>
            </w:r>
          </w:p>
        </w:tc>
        <w:tc>
          <w:tcPr>
            <w:tcW w:w="4341" w:type="dxa"/>
            <w:tcBorders>
              <w:top w:val="single" w:sz="6" w:space="0" w:color="auto"/>
              <w:bottom w:val="single" w:sz="6" w:space="0" w:color="auto"/>
            </w:tcBorders>
          </w:tcPr>
          <w:p w:rsidR="00D857C3" w:rsidRPr="00157213" w:rsidRDefault="00D857C3" w:rsidP="00D25C89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經媒體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、民意代表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批露，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工程施工品質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有損機關形象且可歸責於廠商之事件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D857C3" w:rsidRPr="00AF0507" w:rsidTr="00D25C89">
        <w:trPr>
          <w:trHeight w:val="1090"/>
          <w:jc w:val="center"/>
        </w:trPr>
        <w:tc>
          <w:tcPr>
            <w:tcW w:w="1188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20</w:t>
            </w:r>
          </w:p>
        </w:tc>
        <w:tc>
          <w:tcPr>
            <w:tcW w:w="4341" w:type="dxa"/>
            <w:tcBorders>
              <w:top w:val="single" w:sz="6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 xml:space="preserve">契約金額達2,000萬以上之工程，承攬廠商未向臺中市勞動檢查處申辦臺中市無災害工程認證者。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扣5點。</w:t>
            </w:r>
          </w:p>
        </w:tc>
      </w:tr>
      <w:tr w:rsidR="00D857C3" w:rsidRPr="00AF0507" w:rsidTr="00D25C89">
        <w:trPr>
          <w:trHeight w:val="420"/>
          <w:jc w:val="center"/>
        </w:trPr>
        <w:tc>
          <w:tcPr>
            <w:tcW w:w="1188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adjustRightInd/>
              <w:jc w:val="both"/>
              <w:textAlignment w:val="auto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承商對工地之管理及矯正預防措施未能落實，致同樣缺失一再重覆發生。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經本局通知限期改善，未改善者，依本表扣點之額度加罰1倍，並得連續處罰至改善為止。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 xml:space="preserve">其他有違反勞工衛生安全相關法令而不屬於本款各目之情形者。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Pr="0015721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視情節輕重，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每次扣2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-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10點，並立即改善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57C3" w:rsidRPr="0015721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57C3" w:rsidRPr="00157213" w:rsidRDefault="00D857C3" w:rsidP="00D25C89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經書面或傳真會勘或處理緊急事故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，無故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未到者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扣10點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D857C3" w:rsidRPr="00AF0507" w:rsidTr="00D25C89">
        <w:trPr>
          <w:jc w:val="center"/>
        </w:trPr>
        <w:tc>
          <w:tcPr>
            <w:tcW w:w="9888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857C3" w:rsidRPr="00202D35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參與本局「工程監造查核管理系統」有下列情形之一，且未於每月10日前登錄者，依以下各項扣罰之。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57C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57C3" w:rsidRPr="00202D35" w:rsidRDefault="00D857C3" w:rsidP="00D25C89">
            <w:pPr>
              <w:jc w:val="both"/>
              <w:rPr>
                <w:rFonts w:ascii="標楷體" w:eastAsia="標楷體"/>
                <w:color w:val="000000"/>
                <w:sz w:val="26"/>
                <w:szCs w:val="26"/>
                <w:u w:val="single"/>
              </w:rPr>
            </w:pP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未落實執行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填報或有第5點情形</w:t>
            </w: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7C3" w:rsidRPr="00202D35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</w:pP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每次扣4點。</w:t>
            </w:r>
          </w:p>
        </w:tc>
      </w:tr>
      <w:tr w:rsidR="00D857C3" w:rsidRPr="00AF0507" w:rsidTr="00D25C89">
        <w:trPr>
          <w:jc w:val="center"/>
        </w:trPr>
        <w:tc>
          <w:tcPr>
            <w:tcW w:w="1188" w:type="dxa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857C3" w:rsidRDefault="00D857C3" w:rsidP="00D25C89">
            <w:pPr>
              <w:widowControl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D857C3" w:rsidRPr="00202D35" w:rsidRDefault="00D857C3" w:rsidP="00D25C89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未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填寫</w:t>
            </w: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設置施工項目或設置不確實者。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857C3" w:rsidRPr="00202D35" w:rsidRDefault="00D857C3" w:rsidP="00D25C89">
            <w:pPr>
              <w:widowControl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 w:rsidRPr="00202D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每項扣4點。</w:t>
            </w:r>
          </w:p>
        </w:tc>
      </w:tr>
    </w:tbl>
    <w:p w:rsidR="00AB23FA" w:rsidRDefault="00AB23FA"/>
    <w:sectPr w:rsidR="00AB23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3FA" w:rsidRDefault="00AB23FA" w:rsidP="00D857C3">
      <w:r>
        <w:separator/>
      </w:r>
    </w:p>
  </w:endnote>
  <w:endnote w:type="continuationSeparator" w:id="1">
    <w:p w:rsidR="00AB23FA" w:rsidRDefault="00AB23FA" w:rsidP="00D85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3FA" w:rsidRDefault="00AB23FA" w:rsidP="00D857C3">
      <w:r>
        <w:separator/>
      </w:r>
    </w:p>
  </w:footnote>
  <w:footnote w:type="continuationSeparator" w:id="1">
    <w:p w:rsidR="00AB23FA" w:rsidRDefault="00AB23FA" w:rsidP="00D857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57C3"/>
    <w:rsid w:val="00AB23FA"/>
    <w:rsid w:val="00D8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7C3"/>
    <w:pPr>
      <w:widowControl w:val="0"/>
      <w:adjustRightInd w:val="0"/>
      <w:textAlignment w:val="baseline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857C3"/>
    <w:pPr>
      <w:tabs>
        <w:tab w:val="center" w:pos="4153"/>
        <w:tab w:val="right" w:pos="8306"/>
      </w:tabs>
      <w:adjustRightInd/>
      <w:snapToGrid w:val="0"/>
      <w:textAlignment w:val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857C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857C3"/>
    <w:pPr>
      <w:tabs>
        <w:tab w:val="center" w:pos="4153"/>
        <w:tab w:val="right" w:pos="8306"/>
      </w:tabs>
      <w:adjustRightInd/>
      <w:snapToGrid w:val="0"/>
      <w:textAlignment w:val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857C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2013-12-05T06:22:00Z</dcterms:created>
  <dcterms:modified xsi:type="dcterms:W3CDTF">2013-12-05T06:22:00Z</dcterms:modified>
</cp:coreProperties>
</file>