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88D" w:rsidRPr="001B6BDE" w:rsidRDefault="006C088D" w:rsidP="00B818E2">
      <w:pPr>
        <w:rPr>
          <w:color w:val="000000" w:themeColor="text1"/>
        </w:rPr>
      </w:pPr>
    </w:p>
    <w:p w:rsidR="006C088D" w:rsidRPr="001B6BDE" w:rsidRDefault="006C088D">
      <w:pPr>
        <w:widowControl/>
        <w:rPr>
          <w:color w:val="000000" w:themeColor="text1"/>
        </w:rPr>
      </w:pPr>
      <w:r w:rsidRPr="001B6BDE">
        <w:rPr>
          <w:color w:val="000000" w:themeColor="text1"/>
        </w:rPr>
        <w:br w:type="page"/>
      </w:r>
    </w:p>
    <w:p w:rsidR="006C088D" w:rsidRPr="001B6BDE" w:rsidRDefault="006C088D" w:rsidP="006C088D">
      <w:pPr>
        <w:spacing w:line="460" w:lineRule="exact"/>
        <w:jc w:val="center"/>
        <w:rPr>
          <w:rStyle w:val="style351"/>
          <w:rFonts w:ascii="標楷體" w:eastAsia="標楷體" w:hAnsi="標楷體"/>
          <w:color w:val="000000" w:themeColor="text1"/>
          <w:sz w:val="36"/>
          <w:szCs w:val="36"/>
        </w:rPr>
      </w:pPr>
      <w:r w:rsidRPr="001B6BDE">
        <w:rPr>
          <w:rStyle w:val="style351"/>
          <w:rFonts w:ascii="標楷體" w:eastAsia="標楷體" w:hAnsi="標楷體" w:hint="eastAsia"/>
          <w:color w:val="000000" w:themeColor="text1"/>
          <w:sz w:val="36"/>
          <w:szCs w:val="36"/>
        </w:rPr>
        <w:lastRenderedPageBreak/>
        <w:t>臺中市政府地政局處理違反不動產經紀業管理條例統一裁罰基準</w:t>
      </w:r>
    </w:p>
    <w:p w:rsidR="006C088D" w:rsidRPr="001B6BDE" w:rsidRDefault="006C088D" w:rsidP="006C088D">
      <w:pPr>
        <w:spacing w:line="460" w:lineRule="exact"/>
        <w:ind w:left="560" w:hangingChars="200" w:hanging="560"/>
        <w:rPr>
          <w:rFonts w:ascii="標楷體" w:eastAsia="標楷體" w:hAnsi="標楷體"/>
          <w:color w:val="000000" w:themeColor="text1"/>
          <w:sz w:val="28"/>
          <w:szCs w:val="32"/>
        </w:rPr>
      </w:pPr>
      <w:r w:rsidRPr="001B6BDE">
        <w:rPr>
          <w:rFonts w:ascii="標楷體" w:eastAsia="標楷體" w:hAnsi="標楷體" w:hint="eastAsia"/>
          <w:color w:val="000000" w:themeColor="text1"/>
          <w:sz w:val="28"/>
        </w:rPr>
        <w:t>一、</w:t>
      </w:r>
      <w:r w:rsidR="00336C35" w:rsidRPr="001B6BDE">
        <w:rPr>
          <w:rFonts w:ascii="標楷體" w:eastAsia="標楷體" w:hAnsi="標楷體" w:hint="eastAsia"/>
          <w:color w:val="000000" w:themeColor="text1"/>
          <w:sz w:val="28"/>
        </w:rPr>
        <w:t>臺中市政府地政局(以下簡稱</w:t>
      </w:r>
      <w:r w:rsidR="00FD0829" w:rsidRPr="001B6BDE">
        <w:rPr>
          <w:rFonts w:ascii="標楷體" w:eastAsia="標楷體" w:hAnsi="標楷體" w:hint="eastAsia"/>
          <w:color w:val="000000" w:themeColor="text1"/>
          <w:sz w:val="28"/>
        </w:rPr>
        <w:t>地政</w:t>
      </w:r>
      <w:r w:rsidR="00336C35" w:rsidRPr="001B6BDE">
        <w:rPr>
          <w:rFonts w:ascii="標楷體" w:eastAsia="標楷體" w:hAnsi="標楷體" w:hint="eastAsia"/>
          <w:color w:val="000000" w:themeColor="text1"/>
          <w:sz w:val="28"/>
        </w:rPr>
        <w:t>局)為處理違反不動產經紀業管理條例</w:t>
      </w:r>
      <w:r w:rsidR="00DD26BA" w:rsidRPr="001B6BDE">
        <w:rPr>
          <w:rFonts w:ascii="標楷體" w:eastAsia="標楷體" w:hAnsi="標楷體" w:hint="eastAsia"/>
          <w:color w:val="000000" w:themeColor="text1"/>
          <w:sz w:val="28"/>
        </w:rPr>
        <w:t>(以下簡稱本條例)</w:t>
      </w:r>
      <w:r w:rsidR="00336C35" w:rsidRPr="001B6BDE">
        <w:rPr>
          <w:rFonts w:ascii="標楷體" w:eastAsia="標楷體" w:hAnsi="標楷體" w:hint="eastAsia"/>
          <w:color w:val="000000" w:themeColor="text1"/>
          <w:sz w:val="28"/>
        </w:rPr>
        <w:t>第二十九條</w:t>
      </w:r>
      <w:r w:rsidR="00F6693F" w:rsidRPr="001B6BDE">
        <w:rPr>
          <w:rFonts w:ascii="標楷體" w:eastAsia="標楷體" w:hAnsi="標楷體" w:hint="eastAsia"/>
          <w:color w:val="000000" w:themeColor="text1"/>
          <w:sz w:val="28"/>
        </w:rPr>
        <w:t>、</w:t>
      </w:r>
      <w:r w:rsidR="00336C35" w:rsidRPr="001B6BDE">
        <w:rPr>
          <w:rFonts w:ascii="標楷體" w:eastAsia="標楷體" w:hAnsi="標楷體" w:hint="eastAsia"/>
          <w:color w:val="000000" w:themeColor="text1"/>
          <w:sz w:val="28"/>
        </w:rPr>
        <w:t>第三十二條</w:t>
      </w:r>
      <w:r w:rsidR="00F6693F" w:rsidRPr="001B6BDE">
        <w:rPr>
          <w:rFonts w:ascii="標楷體" w:eastAsia="標楷體" w:hAnsi="標楷體" w:hint="eastAsia"/>
          <w:color w:val="000000" w:themeColor="text1"/>
          <w:sz w:val="28"/>
        </w:rPr>
        <w:t>及</w:t>
      </w:r>
      <w:r w:rsidR="00F6693F" w:rsidRPr="001B6BDE">
        <w:rPr>
          <w:rFonts w:ascii="標楷體" w:eastAsia="標楷體" w:hAnsi="標楷體" w:hint="eastAsia"/>
          <w:color w:val="000000" w:themeColor="text1"/>
          <w:sz w:val="28"/>
          <w:szCs w:val="28"/>
        </w:rPr>
        <w:t>不動產成交案件實際資訊申報登錄及查詢收費辦法第十一條</w:t>
      </w:r>
      <w:r w:rsidR="00336C35" w:rsidRPr="001B6BDE">
        <w:rPr>
          <w:rFonts w:ascii="標楷體" w:eastAsia="標楷體" w:hAnsi="標楷體" w:hint="eastAsia"/>
          <w:color w:val="000000" w:themeColor="text1"/>
          <w:sz w:val="28"/>
        </w:rPr>
        <w:t>規定事件，依循適當原則予以有效之裁處，建立</w:t>
      </w:r>
      <w:r w:rsidR="00064CFA" w:rsidRPr="001B6BDE">
        <w:rPr>
          <w:rFonts w:ascii="標楷體" w:eastAsia="標楷體" w:hAnsi="標楷體" w:hint="eastAsia"/>
          <w:color w:val="000000" w:themeColor="text1"/>
          <w:sz w:val="28"/>
        </w:rPr>
        <w:t>執法</w:t>
      </w:r>
      <w:r w:rsidR="00336C35" w:rsidRPr="001B6BDE">
        <w:rPr>
          <w:rFonts w:ascii="標楷體" w:eastAsia="標楷體" w:hAnsi="標楷體" w:hint="eastAsia"/>
          <w:color w:val="000000" w:themeColor="text1"/>
          <w:sz w:val="28"/>
        </w:rPr>
        <w:t>之公平性，減少行政罰爭議及訴願之行政成本，提昇公信力，特訂定本基準。</w:t>
      </w:r>
    </w:p>
    <w:p w:rsidR="006C088D" w:rsidRPr="001B6BDE" w:rsidRDefault="006C088D" w:rsidP="006C088D">
      <w:pPr>
        <w:spacing w:line="460" w:lineRule="exact"/>
        <w:ind w:left="560" w:hangingChars="200" w:hanging="560"/>
        <w:rPr>
          <w:rFonts w:ascii="標楷體" w:eastAsia="標楷體" w:hAnsi="標楷體"/>
          <w:color w:val="000000" w:themeColor="text1"/>
          <w:sz w:val="28"/>
        </w:rPr>
      </w:pPr>
      <w:r w:rsidRPr="001B6BDE">
        <w:rPr>
          <w:rFonts w:ascii="標楷體" w:eastAsia="標楷體" w:hAnsi="標楷體" w:hint="eastAsia"/>
          <w:color w:val="000000" w:themeColor="text1"/>
          <w:sz w:val="28"/>
        </w:rPr>
        <w:t>二、</w:t>
      </w:r>
      <w:r w:rsidR="00D5023C" w:rsidRPr="001B6BDE">
        <w:rPr>
          <w:rFonts w:ascii="標楷體" w:eastAsia="標楷體" w:hAnsi="標楷體" w:hint="eastAsia"/>
          <w:color w:val="000000" w:themeColor="text1"/>
          <w:sz w:val="28"/>
        </w:rPr>
        <w:t>地政局</w:t>
      </w:r>
      <w:r w:rsidR="00336C35" w:rsidRPr="001B6BDE">
        <w:rPr>
          <w:rFonts w:ascii="標楷體" w:eastAsia="標楷體" w:hAnsi="標楷體" w:hint="eastAsia"/>
          <w:color w:val="000000" w:themeColor="text1"/>
          <w:sz w:val="28"/>
        </w:rPr>
        <w:t>處理違反</w:t>
      </w:r>
      <w:r w:rsidR="00135A59" w:rsidRPr="001B6BDE">
        <w:rPr>
          <w:rFonts w:ascii="標楷體" w:eastAsia="標楷體" w:hAnsi="標楷體" w:hint="eastAsia"/>
          <w:color w:val="000000" w:themeColor="text1"/>
          <w:sz w:val="28"/>
        </w:rPr>
        <w:t>本</w:t>
      </w:r>
      <w:r w:rsidR="00336C35" w:rsidRPr="001B6BDE">
        <w:rPr>
          <w:rFonts w:ascii="標楷體" w:eastAsia="標楷體" w:hAnsi="標楷體" w:hint="eastAsia"/>
          <w:color w:val="000000" w:themeColor="text1"/>
          <w:sz w:val="28"/>
        </w:rPr>
        <w:t>條例第二十九條、第三十二條及不動產成交案件實際資訊申報登錄及查詢收費辦法第十一條規定事件，統一裁罰基準如下表：(詳附表一)</w:t>
      </w:r>
    </w:p>
    <w:p w:rsidR="006C088D" w:rsidRPr="001B6BDE" w:rsidRDefault="006C088D" w:rsidP="006C088D">
      <w:pPr>
        <w:spacing w:line="460" w:lineRule="exact"/>
        <w:ind w:left="560" w:hangingChars="200" w:hanging="560"/>
        <w:rPr>
          <w:rFonts w:ascii="標楷體" w:eastAsia="標楷體" w:hAnsi="標楷體"/>
          <w:color w:val="000000" w:themeColor="text1"/>
          <w:sz w:val="28"/>
        </w:rPr>
      </w:pPr>
      <w:r w:rsidRPr="001B6BDE">
        <w:rPr>
          <w:rFonts w:ascii="標楷體" w:eastAsia="標楷體" w:hAnsi="標楷體" w:hint="eastAsia"/>
          <w:color w:val="000000" w:themeColor="text1"/>
          <w:sz w:val="28"/>
        </w:rPr>
        <w:t>三、</w:t>
      </w:r>
      <w:r w:rsidR="00336C35" w:rsidRPr="001B6BDE">
        <w:rPr>
          <w:rFonts w:ascii="標楷體" w:eastAsia="標楷體" w:hAnsi="標楷體" w:hint="eastAsia"/>
          <w:color w:val="000000" w:themeColor="text1"/>
          <w:sz w:val="28"/>
        </w:rPr>
        <w:t>發現違反</w:t>
      </w:r>
      <w:r w:rsidR="00135A59" w:rsidRPr="001B6BDE">
        <w:rPr>
          <w:rFonts w:ascii="標楷體" w:eastAsia="標楷體" w:hAnsi="標楷體" w:hint="eastAsia"/>
          <w:color w:val="000000" w:themeColor="text1"/>
          <w:sz w:val="28"/>
        </w:rPr>
        <w:t>本</w:t>
      </w:r>
      <w:r w:rsidR="00336C35" w:rsidRPr="001B6BDE">
        <w:rPr>
          <w:rFonts w:ascii="標楷體" w:eastAsia="標楷體" w:hAnsi="標楷體" w:hint="eastAsia"/>
          <w:color w:val="000000" w:themeColor="text1"/>
          <w:sz w:val="28"/>
        </w:rPr>
        <w:t>條例第二十九條及第三十二條第一項之事件，由</w:t>
      </w:r>
      <w:r w:rsidR="00D5023C" w:rsidRPr="001B6BDE">
        <w:rPr>
          <w:rFonts w:ascii="標楷體" w:eastAsia="標楷體" w:hAnsi="標楷體" w:hint="eastAsia"/>
          <w:color w:val="000000" w:themeColor="text1"/>
          <w:sz w:val="28"/>
        </w:rPr>
        <w:t>地政局</w:t>
      </w:r>
      <w:r w:rsidR="00336C35" w:rsidRPr="001B6BDE">
        <w:rPr>
          <w:rFonts w:ascii="標楷體" w:eastAsia="標楷體" w:hAnsi="標楷體" w:hint="eastAsia"/>
          <w:color w:val="000000" w:themeColor="text1"/>
          <w:sz w:val="28"/>
        </w:rPr>
        <w:t>作成處分決定，並將處分書依行政程序法送達受處分人，限期繳納罰鍰或履行一定行為義務。受處罰人逾期不繳納罰鍰者，由</w:t>
      </w:r>
      <w:r w:rsidR="00D5023C" w:rsidRPr="001B6BDE">
        <w:rPr>
          <w:rFonts w:ascii="標楷體" w:eastAsia="標楷體" w:hAnsi="標楷體" w:hint="eastAsia"/>
          <w:color w:val="000000" w:themeColor="text1"/>
          <w:sz w:val="28"/>
        </w:rPr>
        <w:t>地政局</w:t>
      </w:r>
      <w:r w:rsidR="00336C35" w:rsidRPr="001B6BDE">
        <w:rPr>
          <w:rFonts w:ascii="標楷體" w:eastAsia="標楷體" w:hAnsi="標楷體" w:hint="eastAsia"/>
          <w:color w:val="000000" w:themeColor="text1"/>
          <w:sz w:val="28"/>
        </w:rPr>
        <w:t>進行催繳作業，若經催繳仍不繳納罰鍰者，依行政執行法第十一條及第十三條規定移送行政執行處執行。發現違反</w:t>
      </w:r>
      <w:r w:rsidR="00135A59" w:rsidRPr="001B6BDE">
        <w:rPr>
          <w:rFonts w:ascii="標楷體" w:eastAsia="標楷體" w:hAnsi="標楷體" w:hint="eastAsia"/>
          <w:color w:val="000000" w:themeColor="text1"/>
          <w:sz w:val="28"/>
        </w:rPr>
        <w:t>本</w:t>
      </w:r>
      <w:r w:rsidR="00336C35" w:rsidRPr="001B6BDE">
        <w:rPr>
          <w:rFonts w:ascii="標楷體" w:eastAsia="標楷體" w:hAnsi="標楷體" w:hint="eastAsia"/>
          <w:color w:val="000000" w:themeColor="text1"/>
          <w:sz w:val="28"/>
        </w:rPr>
        <w:t>條例第三十二條第二項事件，由</w:t>
      </w:r>
      <w:r w:rsidR="00D5023C" w:rsidRPr="001B6BDE">
        <w:rPr>
          <w:rFonts w:ascii="標楷體" w:eastAsia="標楷體" w:hAnsi="標楷體" w:hint="eastAsia"/>
          <w:color w:val="000000" w:themeColor="text1"/>
          <w:sz w:val="28"/>
        </w:rPr>
        <w:t>地政局</w:t>
      </w:r>
      <w:r w:rsidR="00336C35" w:rsidRPr="001B6BDE">
        <w:rPr>
          <w:rFonts w:ascii="標楷體" w:eastAsia="標楷體" w:hAnsi="標楷體" w:hint="eastAsia"/>
          <w:color w:val="000000" w:themeColor="text1"/>
          <w:sz w:val="28"/>
        </w:rPr>
        <w:t>作成停止營業處分，並將該處分書依行政程序法送達受處分人，俾受處分人遵行一定行為。受處分人未依通知停止營業者，由</w:t>
      </w:r>
      <w:r w:rsidR="00D5023C" w:rsidRPr="001B6BDE">
        <w:rPr>
          <w:rFonts w:ascii="標楷體" w:eastAsia="標楷體" w:hAnsi="標楷體" w:hint="eastAsia"/>
          <w:color w:val="000000" w:themeColor="text1"/>
          <w:sz w:val="28"/>
        </w:rPr>
        <w:t>地政局</w:t>
      </w:r>
      <w:r w:rsidR="00336C35" w:rsidRPr="001B6BDE">
        <w:rPr>
          <w:rFonts w:ascii="標楷體" w:eastAsia="標楷體" w:hAnsi="標楷體" w:hint="eastAsia"/>
          <w:color w:val="000000" w:themeColor="text1"/>
          <w:sz w:val="28"/>
        </w:rPr>
        <w:t>依法移送司法機關偵辦。</w:t>
      </w:r>
    </w:p>
    <w:p w:rsidR="006C088D" w:rsidRPr="001B6BDE" w:rsidRDefault="006C088D" w:rsidP="006C088D">
      <w:pPr>
        <w:spacing w:line="460" w:lineRule="exact"/>
        <w:rPr>
          <w:rFonts w:ascii="標楷體" w:eastAsia="標楷體" w:hAnsi="標楷體"/>
          <w:b/>
          <w:color w:val="000000" w:themeColor="text1"/>
          <w:sz w:val="28"/>
        </w:rPr>
        <w:sectPr w:rsidR="006C088D" w:rsidRPr="001B6BDE" w:rsidSect="0080327D">
          <w:footerReference w:type="even" r:id="rId7"/>
          <w:footerReference w:type="default" r:id="rId8"/>
          <w:pgSz w:w="11906" w:h="16838" w:code="9"/>
          <w:pgMar w:top="1418" w:right="1418" w:bottom="1418" w:left="1418" w:header="851" w:footer="992" w:gutter="0"/>
          <w:cols w:space="425"/>
          <w:docGrid w:type="lines" w:linePitch="360"/>
        </w:sectPr>
      </w:pPr>
    </w:p>
    <w:p w:rsidR="006C088D" w:rsidRPr="001B6BDE" w:rsidRDefault="006C088D" w:rsidP="006C088D">
      <w:pPr>
        <w:spacing w:line="460" w:lineRule="exact"/>
        <w:jc w:val="center"/>
        <w:rPr>
          <w:rFonts w:ascii="標楷體" w:eastAsia="標楷體" w:hAnsi="標楷體"/>
          <w:b/>
          <w:color w:val="000000" w:themeColor="text1"/>
          <w:sz w:val="28"/>
        </w:rPr>
      </w:pPr>
      <w:r w:rsidRPr="001B6BDE">
        <w:rPr>
          <w:rFonts w:ascii="標楷體" w:eastAsia="標楷體" w:hAnsi="標楷體" w:hint="eastAsia"/>
          <w:color w:val="000000" w:themeColor="text1"/>
          <w:sz w:val="28"/>
        </w:rPr>
        <w:lastRenderedPageBreak/>
        <w:t>臺中市政府地政局處理違反不動產經紀業管理條例統一裁罰基準</w:t>
      </w:r>
    </w:p>
    <w:p w:rsidR="006C088D" w:rsidRPr="001B6BDE" w:rsidRDefault="006C088D" w:rsidP="006C088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t>附表一</w:t>
      </w:r>
    </w:p>
    <w:tbl>
      <w:tblPr>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08"/>
        <w:gridCol w:w="2640"/>
        <w:gridCol w:w="1700"/>
        <w:gridCol w:w="2410"/>
        <w:gridCol w:w="3260"/>
      </w:tblGrid>
      <w:tr w:rsidR="001B6BDE" w:rsidRPr="001B6BDE" w:rsidTr="00727201">
        <w:trPr>
          <w:jc w:val="center"/>
        </w:trPr>
        <w:tc>
          <w:tcPr>
            <w:tcW w:w="508" w:type="dxa"/>
            <w:vAlign w:val="center"/>
          </w:tcPr>
          <w:p w:rsidR="006C088D" w:rsidRPr="001B6BDE" w:rsidRDefault="006C088D" w:rsidP="0080327D">
            <w:pPr>
              <w:spacing w:line="460" w:lineRule="exact"/>
              <w:jc w:val="center"/>
              <w:rPr>
                <w:rFonts w:ascii="標楷體" w:eastAsia="標楷體" w:hAnsi="標楷體"/>
                <w:color w:val="000000" w:themeColor="text1"/>
                <w:sz w:val="28"/>
              </w:rPr>
            </w:pPr>
            <w:r w:rsidRPr="001B6BDE">
              <w:rPr>
                <w:rFonts w:ascii="標楷體" w:eastAsia="標楷體" w:hAnsi="標楷體" w:hint="eastAsia"/>
                <w:color w:val="000000" w:themeColor="text1"/>
                <w:sz w:val="28"/>
              </w:rPr>
              <w:t>項次</w:t>
            </w:r>
          </w:p>
        </w:tc>
        <w:tc>
          <w:tcPr>
            <w:tcW w:w="2640" w:type="dxa"/>
            <w:vAlign w:val="center"/>
          </w:tcPr>
          <w:p w:rsidR="006C088D" w:rsidRPr="001B6BDE" w:rsidRDefault="006C088D" w:rsidP="0080327D">
            <w:pPr>
              <w:spacing w:line="460" w:lineRule="exact"/>
              <w:jc w:val="center"/>
              <w:rPr>
                <w:rFonts w:ascii="標楷體" w:eastAsia="標楷體" w:hAnsi="標楷體"/>
                <w:color w:val="000000" w:themeColor="text1"/>
                <w:sz w:val="28"/>
              </w:rPr>
            </w:pPr>
            <w:r w:rsidRPr="001B6BDE">
              <w:rPr>
                <w:rFonts w:ascii="標楷體" w:eastAsia="標楷體" w:hAnsi="標楷體" w:hint="eastAsia"/>
                <w:color w:val="000000" w:themeColor="text1"/>
                <w:sz w:val="28"/>
              </w:rPr>
              <w:t>違   規   事   項</w:t>
            </w:r>
          </w:p>
        </w:tc>
        <w:tc>
          <w:tcPr>
            <w:tcW w:w="1700" w:type="dxa"/>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t>法條依據(不動產經紀業管理條例)</w:t>
            </w:r>
          </w:p>
        </w:tc>
        <w:tc>
          <w:tcPr>
            <w:tcW w:w="2410" w:type="dxa"/>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t>法 定 罰 鍰 額 度(新臺幣：元) 或其他處罰</w:t>
            </w:r>
          </w:p>
        </w:tc>
        <w:tc>
          <w:tcPr>
            <w:tcW w:w="3260" w:type="dxa"/>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t>統  一  裁  罰  基  準</w:t>
            </w:r>
          </w:p>
          <w:p w:rsidR="006C088D" w:rsidRPr="001B6BDE" w:rsidRDefault="006C088D" w:rsidP="0080327D">
            <w:pPr>
              <w:spacing w:line="460" w:lineRule="exact"/>
              <w:ind w:firstLineChars="250" w:firstLine="700"/>
              <w:rPr>
                <w:rFonts w:ascii="標楷體" w:eastAsia="標楷體" w:hAnsi="標楷體"/>
                <w:color w:val="000000" w:themeColor="text1"/>
                <w:sz w:val="28"/>
              </w:rPr>
            </w:pPr>
            <w:r w:rsidRPr="001B6BDE">
              <w:rPr>
                <w:rFonts w:ascii="標楷體" w:eastAsia="標楷體" w:hAnsi="標楷體" w:hint="eastAsia"/>
                <w:color w:val="000000" w:themeColor="text1"/>
                <w:sz w:val="28"/>
              </w:rPr>
              <w:t>(新臺幣：元)</w:t>
            </w:r>
          </w:p>
        </w:tc>
      </w:tr>
      <w:tr w:rsidR="001B6BDE" w:rsidRPr="001B6BDE" w:rsidTr="00727201">
        <w:trPr>
          <w:trHeight w:val="4030"/>
          <w:jc w:val="center"/>
        </w:trPr>
        <w:tc>
          <w:tcPr>
            <w:tcW w:w="508" w:type="dxa"/>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t>壹</w:t>
            </w:r>
          </w:p>
        </w:tc>
        <w:tc>
          <w:tcPr>
            <w:tcW w:w="2640" w:type="dxa"/>
          </w:tcPr>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一、經紀業未於經紀人到職之日起十五日內，造具名冊報請所在地之主管機關層報中央主管機關備查，異動時，亦同。(第十二條)</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二、經紀業未將其仲介或代銷相關證照及許可文件連同經紀人證書揭示於營業處明顯之處；其為加盟經營者，未一併標明者。(第十八條)</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三、經營仲介業務者未揭示報酬基準及收取方式於營業處所明顯之處。(第二十條)</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四、經紀業拒絕主管機關檢查業務。(第二十七條)</w:t>
            </w:r>
          </w:p>
        </w:tc>
        <w:tc>
          <w:tcPr>
            <w:tcW w:w="1700" w:type="dxa"/>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t>第二十九條第一項第一款、第二項</w:t>
            </w:r>
          </w:p>
        </w:tc>
        <w:tc>
          <w:tcPr>
            <w:tcW w:w="2410" w:type="dxa"/>
          </w:tcPr>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一、經限期改正而未改正者，處經紀業</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三萬元以上十五萬元以下罰鍰。</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二、依前項處罰經紀業並限期改正而未改正者，應連續處罰。</w:t>
            </w:r>
          </w:p>
        </w:tc>
        <w:tc>
          <w:tcPr>
            <w:tcW w:w="3260" w:type="dxa"/>
          </w:tcPr>
          <w:p w:rsidR="006C088D" w:rsidRPr="001B6BDE" w:rsidRDefault="006C088D" w:rsidP="0080327D">
            <w:pPr>
              <w:spacing w:line="460" w:lineRule="exact"/>
              <w:ind w:leftChars="-12" w:left="475" w:hangingChars="180" w:hanging="504"/>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一、經通知限期十五日內改正，逾期未改正者，第一、二、三、四、五（含以上）次處罰，分別處</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三、六、九、十二、十五萬元罰鍰。</w:t>
            </w:r>
          </w:p>
          <w:p w:rsidR="006C088D" w:rsidRPr="001B6BDE" w:rsidRDefault="006C088D" w:rsidP="0080327D">
            <w:pPr>
              <w:spacing w:line="460" w:lineRule="exact"/>
              <w:ind w:leftChars="-12" w:left="531"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二、本項之裁罰基準以同一違規事件為原則。違規事件有二種以上者，屬各別決意下之複數行為，依本項裁罰基準分別處罰。</w:t>
            </w:r>
          </w:p>
        </w:tc>
      </w:tr>
      <w:tr w:rsidR="001B6BDE" w:rsidRPr="001B6BDE" w:rsidTr="00727201">
        <w:trPr>
          <w:trHeight w:val="7750"/>
          <w:jc w:val="center"/>
        </w:trPr>
        <w:tc>
          <w:tcPr>
            <w:tcW w:w="508" w:type="dxa"/>
            <w:tcBorders>
              <w:bottom w:val="single" w:sz="4" w:space="0" w:color="auto"/>
            </w:tcBorders>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貳</w:t>
            </w:r>
          </w:p>
        </w:tc>
        <w:tc>
          <w:tcPr>
            <w:tcW w:w="2640" w:type="dxa"/>
            <w:tcBorders>
              <w:bottom w:val="single" w:sz="4" w:space="0" w:color="auto"/>
            </w:tcBorders>
          </w:tcPr>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一、經營仲介業務者，對於買賣或租賃委託案件，未於簽訂買賣契約書並辦竣所有權移轉登記或簽訂租賃契約書後三十日內，向主管機關申報登錄成交案件實際資訊。(第二十四條之一第一項)</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二、經營代銷業務者，對於起造人或建築業委託代銷之案件，未於委託代銷契約屆滿或終止三十日內，向主管機關申報登錄成交案件實際資訊。(第二十四條之一第二項)</w:t>
            </w:r>
          </w:p>
          <w:p w:rsidR="001838BA" w:rsidRPr="001B6BDE" w:rsidRDefault="001838BA" w:rsidP="001838BA">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三、經紀業確有申報不實，應於接獲裁處書及限期改正申報通知書後十五日內改正；屆期未改正，應按次處罰並限期於十五日內改正，至完成</w:t>
            </w:r>
            <w:r w:rsidRPr="001B6BDE">
              <w:rPr>
                <w:rFonts w:ascii="標楷體" w:eastAsia="標楷體" w:hAnsi="標楷體" w:hint="eastAsia"/>
                <w:color w:val="000000" w:themeColor="text1"/>
                <w:sz w:val="28"/>
              </w:rPr>
              <w:lastRenderedPageBreak/>
              <w:t>申報登錄為止。(</w:t>
            </w:r>
            <w:r w:rsidR="0038361C" w:rsidRPr="001B6BDE">
              <w:rPr>
                <w:rFonts w:ascii="標楷體" w:eastAsia="標楷體" w:hAnsi="標楷體" w:hint="eastAsia"/>
                <w:color w:val="000000" w:themeColor="text1"/>
                <w:sz w:val="28"/>
              </w:rPr>
              <w:t>本</w:t>
            </w:r>
            <w:r w:rsidRPr="001B6BDE">
              <w:rPr>
                <w:rFonts w:ascii="標楷體" w:eastAsia="標楷體" w:hAnsi="標楷體" w:hint="eastAsia"/>
                <w:color w:val="000000" w:themeColor="text1"/>
                <w:sz w:val="28"/>
              </w:rPr>
              <w:t>辦法第十一條第</w:t>
            </w:r>
            <w:r w:rsidR="00516D15" w:rsidRPr="001B6BDE">
              <w:rPr>
                <w:rFonts w:ascii="標楷體" w:eastAsia="標楷體" w:hAnsi="標楷體" w:hint="eastAsia"/>
                <w:color w:val="000000" w:themeColor="text1"/>
                <w:sz w:val="28"/>
              </w:rPr>
              <w:t>五</w:t>
            </w:r>
            <w:r w:rsidRPr="001B6BDE">
              <w:rPr>
                <w:rFonts w:ascii="標楷體" w:eastAsia="標楷體" w:hAnsi="標楷體" w:hint="eastAsia"/>
                <w:color w:val="000000" w:themeColor="text1"/>
                <w:sz w:val="28"/>
              </w:rPr>
              <w:t>項)</w:t>
            </w:r>
          </w:p>
        </w:tc>
        <w:tc>
          <w:tcPr>
            <w:tcW w:w="1700" w:type="dxa"/>
            <w:tcBorders>
              <w:bottom w:val="single" w:sz="4" w:space="0" w:color="auto"/>
            </w:tcBorders>
          </w:tcPr>
          <w:p w:rsidR="006C088D" w:rsidRPr="001B6BDE" w:rsidRDefault="00FD0829"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一、</w:t>
            </w:r>
            <w:r w:rsidR="006C088D" w:rsidRPr="001B6BDE">
              <w:rPr>
                <w:rFonts w:ascii="標楷體" w:eastAsia="標楷體" w:hAnsi="標楷體" w:hint="eastAsia"/>
                <w:color w:val="000000" w:themeColor="text1"/>
                <w:sz w:val="28"/>
              </w:rPr>
              <w:t>第二十九條第一項第二款、第二項。</w:t>
            </w:r>
          </w:p>
          <w:p w:rsidR="00FD0829" w:rsidRPr="001B6BDE" w:rsidRDefault="00FD0829"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二、不動產成交案件實際申報登錄及查詢收費辦法第十一條</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p>
        </w:tc>
        <w:tc>
          <w:tcPr>
            <w:tcW w:w="2410" w:type="dxa"/>
            <w:tcBorders>
              <w:bottom w:val="single" w:sz="4" w:space="0" w:color="auto"/>
            </w:tcBorders>
          </w:tcPr>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一、處經紀業</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 xml:space="preserve">三萬元以上十五萬元以下罰鍰。並限期於十五日內申報登錄。 </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二、依前項處罰經紀業並限期申報而屆期未申報者，應按次處罰至完成申報登錄為止。</w:t>
            </w:r>
          </w:p>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p>
        </w:tc>
        <w:tc>
          <w:tcPr>
            <w:tcW w:w="3260" w:type="dxa"/>
            <w:tcBorders>
              <w:bottom w:val="single" w:sz="4" w:space="0" w:color="auto"/>
            </w:tcBorders>
          </w:tcPr>
          <w:p w:rsidR="006C088D" w:rsidRPr="001B6BDE" w:rsidRDefault="006C088D" w:rsidP="0080327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w:t>
            </w:r>
            <w:r w:rsidR="00376E80" w:rsidRPr="001B6BDE">
              <w:rPr>
                <w:rFonts w:ascii="標楷體" w:eastAsia="標楷體" w:hAnsi="標楷體" w:hint="eastAsia"/>
                <w:color w:val="000000" w:themeColor="text1"/>
                <w:sz w:val="28"/>
              </w:rPr>
              <w:t>第一次</w:t>
            </w:r>
            <w:r w:rsidR="00727201" w:rsidRPr="001B6BDE">
              <w:rPr>
                <w:rFonts w:ascii="標楷體" w:eastAsia="標楷體" w:hAnsi="標楷體" w:hint="eastAsia"/>
                <w:color w:val="000000" w:themeColor="text1"/>
                <w:sz w:val="28"/>
              </w:rPr>
              <w:t>違規</w:t>
            </w:r>
            <w:r w:rsidRPr="001B6BDE">
              <w:rPr>
                <w:rFonts w:ascii="標楷體" w:eastAsia="標楷體" w:hAnsi="標楷體" w:hint="eastAsia"/>
                <w:color w:val="000000" w:themeColor="text1"/>
                <w:sz w:val="28"/>
              </w:rPr>
              <w:t>處</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三萬元罰鍰，</w:t>
            </w:r>
            <w:r w:rsidR="00376E80" w:rsidRPr="001B6BDE">
              <w:rPr>
                <w:rFonts w:ascii="標楷體" w:eastAsia="標楷體" w:hAnsi="標楷體" w:hint="eastAsia"/>
                <w:color w:val="000000" w:themeColor="text1"/>
                <w:sz w:val="28"/>
              </w:rPr>
              <w:t>並</w:t>
            </w:r>
            <w:r w:rsidR="00262427" w:rsidRPr="001B6BDE">
              <w:rPr>
                <w:rFonts w:ascii="標楷體" w:eastAsia="標楷體" w:hAnsi="標楷體" w:hint="eastAsia"/>
                <w:color w:val="000000" w:themeColor="text1"/>
                <w:sz w:val="28"/>
              </w:rPr>
              <w:t>通知</w:t>
            </w:r>
            <w:r w:rsidRPr="001B6BDE">
              <w:rPr>
                <w:rFonts w:ascii="標楷體" w:eastAsia="標楷體" w:hAnsi="標楷體" w:hint="eastAsia"/>
                <w:color w:val="000000" w:themeColor="text1"/>
                <w:sz w:val="28"/>
              </w:rPr>
              <w:t>限期十五日內申報登錄。</w:t>
            </w:r>
          </w:p>
          <w:p w:rsidR="006C088D" w:rsidRPr="001B6BDE" w:rsidRDefault="006C088D" w:rsidP="0034134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二、經限期申報，屆期仍未申報登錄者，第二、三、四、五（含以上）次，按次分別處</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六、九、十二、十五萬元罰鍰，並限期十五日內申報登錄，至完成申報登錄為止。</w:t>
            </w:r>
          </w:p>
        </w:tc>
      </w:tr>
      <w:tr w:rsidR="001B6BDE" w:rsidRPr="001B6BDE" w:rsidTr="00727201">
        <w:trPr>
          <w:trHeight w:val="7750"/>
          <w:jc w:val="center"/>
        </w:trPr>
        <w:tc>
          <w:tcPr>
            <w:tcW w:w="508" w:type="dxa"/>
            <w:tcBorders>
              <w:bottom w:val="single" w:sz="4" w:space="0" w:color="auto"/>
            </w:tcBorders>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參</w:t>
            </w:r>
          </w:p>
        </w:tc>
        <w:tc>
          <w:tcPr>
            <w:tcW w:w="2640" w:type="dxa"/>
            <w:tcBorders>
              <w:bottom w:val="single" w:sz="4" w:space="0" w:color="auto"/>
            </w:tcBorders>
          </w:tcPr>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一、經營仲介業務者未經買賣或租賃雙方當事人之書面同意，同時接受雙方之委託。(第二十四條之二)</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二、經營仲介業務者經買賣或租賃雙方當事人之書面同意，同時接受雙方之委託，未依下列規定辦理：(第二十四條之二)</w:t>
            </w:r>
          </w:p>
          <w:p w:rsidR="006C088D" w:rsidRPr="001B6BDE" w:rsidRDefault="00FD0829" w:rsidP="00FD0829">
            <w:pPr>
              <w:snapToGrid w:val="0"/>
              <w:spacing w:line="460" w:lineRule="exact"/>
              <w:ind w:leftChars="150" w:left="1038" w:hangingChars="242" w:hanging="67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w:t>
            </w:r>
            <w:r w:rsidR="006C088D" w:rsidRPr="001B6BDE">
              <w:rPr>
                <w:rFonts w:ascii="標楷體" w:eastAsia="標楷體" w:hAnsi="標楷體" w:hint="eastAsia"/>
                <w:color w:val="000000" w:themeColor="text1"/>
                <w:sz w:val="28"/>
              </w:rPr>
              <w:t>公平提供雙方當事人類似不動產之交易價格。</w:t>
            </w:r>
          </w:p>
          <w:p w:rsidR="006C088D" w:rsidRPr="001B6BDE" w:rsidRDefault="00FD0829" w:rsidP="00FD0829">
            <w:pPr>
              <w:snapToGrid w:val="0"/>
              <w:spacing w:line="460" w:lineRule="exact"/>
              <w:ind w:leftChars="150" w:left="1038" w:hangingChars="242" w:hanging="67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w:t>
            </w:r>
            <w:r w:rsidR="006C088D" w:rsidRPr="001B6BDE">
              <w:rPr>
                <w:rFonts w:ascii="標楷體" w:eastAsia="標楷體" w:hAnsi="標楷體" w:hint="eastAsia"/>
                <w:color w:val="000000" w:themeColor="text1"/>
                <w:sz w:val="28"/>
              </w:rPr>
              <w:t>公平提供雙方當事人有關契約內容規範之說明。</w:t>
            </w:r>
          </w:p>
          <w:p w:rsidR="006C088D" w:rsidRPr="001B6BDE" w:rsidRDefault="00FD0829" w:rsidP="00FD0829">
            <w:pPr>
              <w:snapToGrid w:val="0"/>
              <w:spacing w:line="460" w:lineRule="exact"/>
              <w:ind w:leftChars="150" w:left="1038" w:hangingChars="242" w:hanging="67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(三)</w:t>
            </w:r>
            <w:r w:rsidR="006C088D" w:rsidRPr="001B6BDE">
              <w:rPr>
                <w:rFonts w:ascii="標楷體" w:eastAsia="標楷體" w:hAnsi="標楷體" w:hint="eastAsia"/>
                <w:color w:val="000000" w:themeColor="text1"/>
                <w:sz w:val="28"/>
              </w:rPr>
              <w:t>提供買受人或承租人關於不動產必要之資訊。</w:t>
            </w:r>
          </w:p>
          <w:p w:rsidR="006C088D" w:rsidRPr="001B6BDE" w:rsidRDefault="00FD0829" w:rsidP="00FD0829">
            <w:pPr>
              <w:snapToGrid w:val="0"/>
              <w:spacing w:line="460" w:lineRule="exact"/>
              <w:ind w:leftChars="150" w:left="1038" w:hangingChars="242" w:hanging="67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(四)</w:t>
            </w:r>
            <w:r w:rsidR="006C088D" w:rsidRPr="001B6BDE">
              <w:rPr>
                <w:rFonts w:ascii="標楷體" w:eastAsia="標楷體" w:hAnsi="標楷體" w:hint="eastAsia"/>
                <w:color w:val="000000" w:themeColor="text1"/>
                <w:sz w:val="28"/>
              </w:rPr>
              <w:t>告知買受人或承租人依仲介專業應查知之不動產之瑕疵。</w:t>
            </w:r>
          </w:p>
          <w:p w:rsidR="006C088D" w:rsidRPr="001B6BDE" w:rsidRDefault="00FD0829" w:rsidP="00FD0829">
            <w:pPr>
              <w:snapToGrid w:val="0"/>
              <w:spacing w:line="460" w:lineRule="exact"/>
              <w:ind w:leftChars="150" w:left="1038" w:hangingChars="242" w:hanging="67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(五)</w:t>
            </w:r>
            <w:r w:rsidR="006C088D" w:rsidRPr="001B6BDE">
              <w:rPr>
                <w:rFonts w:ascii="標楷體" w:eastAsia="標楷體" w:hAnsi="標楷體" w:hint="eastAsia"/>
                <w:color w:val="000000" w:themeColor="text1"/>
                <w:sz w:val="28"/>
              </w:rPr>
              <w:t>協助買受人或承租人對不動產進行必要之檢查。</w:t>
            </w:r>
          </w:p>
          <w:p w:rsidR="006C088D" w:rsidRPr="001B6BDE" w:rsidRDefault="00FD0829" w:rsidP="00FD0829">
            <w:pPr>
              <w:snapToGrid w:val="0"/>
              <w:spacing w:line="460" w:lineRule="exact"/>
              <w:ind w:leftChars="150" w:left="1038" w:hangingChars="242" w:hanging="67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(六)</w:t>
            </w:r>
            <w:r w:rsidR="006C088D" w:rsidRPr="001B6BDE">
              <w:rPr>
                <w:rFonts w:ascii="標楷體" w:eastAsia="標楷體" w:hAnsi="標楷體" w:hint="eastAsia"/>
                <w:color w:val="000000" w:themeColor="text1"/>
                <w:sz w:val="28"/>
              </w:rPr>
              <w:t>其他經中央主管機關為保護買賣或租賃當事人所為之規定。</w:t>
            </w:r>
          </w:p>
        </w:tc>
        <w:tc>
          <w:tcPr>
            <w:tcW w:w="1700" w:type="dxa"/>
            <w:tcBorders>
              <w:bottom w:val="single" w:sz="4" w:space="0" w:color="auto"/>
            </w:tcBorders>
          </w:tcPr>
          <w:p w:rsidR="006C088D" w:rsidRPr="001B6BDE" w:rsidRDefault="006C088D" w:rsidP="00DD0C0D">
            <w:pPr>
              <w:snapToGrid w:val="0"/>
              <w:spacing w:line="460" w:lineRule="exact"/>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第二十九條第一項第二款、第二項</w:t>
            </w:r>
          </w:p>
        </w:tc>
        <w:tc>
          <w:tcPr>
            <w:tcW w:w="2410" w:type="dxa"/>
            <w:tcBorders>
              <w:bottom w:val="single" w:sz="4" w:space="0" w:color="auto"/>
            </w:tcBorders>
          </w:tcPr>
          <w:p w:rsidR="005B40D3" w:rsidRPr="001B6BDE" w:rsidRDefault="005B40D3" w:rsidP="005B40D3">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 xml:space="preserve">一、處經紀業新臺幣三萬元以上十五萬元以下罰鍰。並限期改正。 </w:t>
            </w:r>
          </w:p>
          <w:p w:rsidR="005B40D3" w:rsidRPr="001B6BDE" w:rsidRDefault="005B40D3" w:rsidP="005B40D3">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二、依前項處罰經紀業並限期改正而屆期未改正者，應按次處罰至改正為止。</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p>
        </w:tc>
        <w:tc>
          <w:tcPr>
            <w:tcW w:w="3260" w:type="dxa"/>
            <w:tcBorders>
              <w:bottom w:val="single" w:sz="4" w:space="0" w:color="auto"/>
            </w:tcBorders>
          </w:tcPr>
          <w:p w:rsidR="005B40D3" w:rsidRPr="001B6BDE" w:rsidRDefault="005B40D3" w:rsidP="005B40D3">
            <w:pPr>
              <w:spacing w:line="460" w:lineRule="exact"/>
              <w:ind w:leftChars="-12" w:left="475" w:hangingChars="180" w:hanging="504"/>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一、第一次違規處新臺幣三萬元罰鍰，並通知限期十五日內申報登錄。</w:t>
            </w:r>
          </w:p>
          <w:p w:rsidR="006C088D" w:rsidRPr="001B6BDE" w:rsidRDefault="005B40D3" w:rsidP="005B40D3">
            <w:pPr>
              <w:spacing w:line="460" w:lineRule="exact"/>
              <w:ind w:leftChars="-12" w:left="531"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二、經限期申報，屆期仍未申報登錄者，第二、三、四、五（含以上）次，按次分別處新臺幣六、九、十二、十五萬元罰鍰，並限期十五日內申報登錄，至完成申報登錄為止。</w:t>
            </w:r>
          </w:p>
        </w:tc>
      </w:tr>
      <w:tr w:rsidR="001B6BDE" w:rsidRPr="001B6BDE" w:rsidTr="00727201">
        <w:trPr>
          <w:trHeight w:val="7750"/>
          <w:jc w:val="center"/>
        </w:trPr>
        <w:tc>
          <w:tcPr>
            <w:tcW w:w="508" w:type="dxa"/>
            <w:tcBorders>
              <w:bottom w:val="single" w:sz="4" w:space="0" w:color="auto"/>
            </w:tcBorders>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肆</w:t>
            </w:r>
          </w:p>
          <w:p w:rsidR="006C088D" w:rsidRPr="001B6BDE" w:rsidRDefault="006C088D" w:rsidP="0080327D">
            <w:pPr>
              <w:spacing w:line="460" w:lineRule="exact"/>
              <w:rPr>
                <w:rFonts w:ascii="標楷體" w:eastAsia="標楷體" w:hAnsi="標楷體"/>
                <w:color w:val="000000" w:themeColor="text1"/>
                <w:sz w:val="28"/>
              </w:rPr>
            </w:pPr>
          </w:p>
        </w:tc>
        <w:tc>
          <w:tcPr>
            <w:tcW w:w="2640" w:type="dxa"/>
            <w:tcBorders>
              <w:bottom w:val="single" w:sz="4" w:space="0" w:color="auto"/>
            </w:tcBorders>
          </w:tcPr>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一、經紀業設立之營業處所未置經紀人。經紀業之非常態營業處所，其銷售總金額達新臺幣六億元以上，未置專業經紀人。(第十一條第一項)</w:t>
            </w:r>
          </w:p>
          <w:p w:rsidR="006C088D" w:rsidRPr="001B6BDE" w:rsidRDefault="006C088D" w:rsidP="00DD0C0D">
            <w:pPr>
              <w:snapToGrid w:val="0"/>
              <w:spacing w:line="460" w:lineRule="exact"/>
              <w:ind w:leftChars="150" w:left="3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營業處所經紀營業員數每逾二十名時，未增設經紀人一人。(第十一條第二項)</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二、經紀業僱用未具備經紀人員資格者從事仲介或代銷業務。(第十七條)</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三、經紀業或經紀人員收取差價或其他報酬。(第十九條第一項前段)</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四、經營仲介業務時未依實際成交價金或租金按中央主管機關規定之報酬基準計收。(第十九條第一項後段)</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五、經紀業未與委託人簽訂委託契約書，即刊登廣告及銷售。(第二十一條第一項)</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六、所刊廣告及銷售內容，與事實不符，或未註明經紀業名稱。(第二十一條第二項)</w:t>
            </w:r>
          </w:p>
          <w:p w:rsidR="006C088D" w:rsidRPr="001B6BDE" w:rsidRDefault="006C088D" w:rsidP="00DD0C0D">
            <w:pPr>
              <w:spacing w:line="460" w:lineRule="exact"/>
              <w:ind w:left="420" w:hangingChars="150" w:hanging="42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七、經紀業受託從事不動產之買賣、互易</w:t>
            </w:r>
            <w:r w:rsidR="006F1D40">
              <w:rPr>
                <w:rFonts w:ascii="標楷體" w:eastAsia="標楷體" w:hAnsi="標楷體" w:hint="eastAsia"/>
                <w:color w:val="000000" w:themeColor="text1"/>
                <w:sz w:val="28"/>
              </w:rPr>
              <w:t>、</w:t>
            </w:r>
            <w:bookmarkStart w:id="0" w:name="_GoBack"/>
            <w:bookmarkEnd w:id="0"/>
            <w:r w:rsidRPr="001B6BDE">
              <w:rPr>
                <w:rFonts w:ascii="標楷體" w:eastAsia="標楷體" w:hAnsi="標楷體" w:hint="eastAsia"/>
                <w:color w:val="000000" w:themeColor="text1"/>
                <w:sz w:val="28"/>
              </w:rPr>
              <w:t>租賃或代理銷售，未指派經紀人從事下列文件之簽章：(第二十二條)</w:t>
            </w:r>
          </w:p>
          <w:p w:rsidR="006C088D" w:rsidRPr="001B6BDE" w:rsidRDefault="00DE70F6" w:rsidP="00DE70F6">
            <w:pPr>
              <w:snapToGrid w:val="0"/>
              <w:spacing w:line="460" w:lineRule="exact"/>
              <w:ind w:leftChars="197" w:left="1181" w:hangingChars="253" w:hanging="70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w:t>
            </w:r>
            <w:r w:rsidR="006C088D" w:rsidRPr="001B6BDE">
              <w:rPr>
                <w:rFonts w:ascii="標楷體" w:eastAsia="標楷體" w:hAnsi="標楷體" w:hint="eastAsia"/>
                <w:color w:val="000000" w:themeColor="text1"/>
                <w:sz w:val="28"/>
              </w:rPr>
              <w:t>不動產出租、出售委託契約書。</w:t>
            </w:r>
          </w:p>
          <w:p w:rsidR="006C088D" w:rsidRPr="001B6BDE" w:rsidRDefault="00DE70F6" w:rsidP="00DE70F6">
            <w:pPr>
              <w:snapToGrid w:val="0"/>
              <w:spacing w:line="460" w:lineRule="exact"/>
              <w:ind w:leftChars="197" w:left="1181" w:hangingChars="253" w:hanging="70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w:t>
            </w:r>
            <w:r w:rsidR="006C088D" w:rsidRPr="001B6BDE">
              <w:rPr>
                <w:rFonts w:ascii="標楷體" w:eastAsia="標楷體" w:hAnsi="標楷體" w:hint="eastAsia"/>
                <w:color w:val="000000" w:themeColor="text1"/>
                <w:sz w:val="28"/>
              </w:rPr>
              <w:t>不動產承租、承購要約書。</w:t>
            </w:r>
          </w:p>
          <w:p w:rsidR="006C088D" w:rsidRPr="001B6BDE" w:rsidRDefault="00DE70F6" w:rsidP="00DE70F6">
            <w:pPr>
              <w:snapToGrid w:val="0"/>
              <w:spacing w:line="460" w:lineRule="exact"/>
              <w:ind w:leftChars="197" w:left="1181" w:hangingChars="253" w:hanging="70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(三)</w:t>
            </w:r>
            <w:r w:rsidR="006C088D" w:rsidRPr="001B6BDE">
              <w:rPr>
                <w:rFonts w:ascii="標楷體" w:eastAsia="標楷體" w:hAnsi="標楷體" w:hint="eastAsia"/>
                <w:color w:val="000000" w:themeColor="text1"/>
                <w:sz w:val="28"/>
              </w:rPr>
              <w:t>定金收據。</w:t>
            </w:r>
          </w:p>
          <w:p w:rsidR="006C088D" w:rsidRPr="001B6BDE" w:rsidRDefault="00DE70F6" w:rsidP="00DE70F6">
            <w:pPr>
              <w:snapToGrid w:val="0"/>
              <w:spacing w:line="460" w:lineRule="exact"/>
              <w:ind w:leftChars="197" w:left="1181" w:hangingChars="253" w:hanging="70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(四)</w:t>
            </w:r>
            <w:r w:rsidR="006C088D" w:rsidRPr="001B6BDE">
              <w:rPr>
                <w:rFonts w:ascii="標楷體" w:eastAsia="標楷體" w:hAnsi="標楷體" w:hint="eastAsia"/>
                <w:color w:val="000000" w:themeColor="text1"/>
                <w:sz w:val="28"/>
              </w:rPr>
              <w:t>不動產廣告稿。</w:t>
            </w:r>
          </w:p>
          <w:p w:rsidR="006C088D" w:rsidRPr="001B6BDE" w:rsidRDefault="00DE70F6" w:rsidP="00DE70F6">
            <w:pPr>
              <w:snapToGrid w:val="0"/>
              <w:spacing w:line="460" w:lineRule="exact"/>
              <w:ind w:leftChars="197" w:left="1181" w:hangingChars="253" w:hanging="70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(五)</w:t>
            </w:r>
            <w:r w:rsidR="006C088D" w:rsidRPr="001B6BDE">
              <w:rPr>
                <w:rFonts w:ascii="標楷體" w:eastAsia="標楷體" w:hAnsi="標楷體" w:hint="eastAsia"/>
                <w:color w:val="000000" w:themeColor="text1"/>
                <w:sz w:val="28"/>
              </w:rPr>
              <w:t>不動產說明書。</w:t>
            </w:r>
          </w:p>
          <w:p w:rsidR="006C088D" w:rsidRPr="001B6BDE" w:rsidRDefault="00DE70F6" w:rsidP="00DE70F6">
            <w:pPr>
              <w:snapToGrid w:val="0"/>
              <w:spacing w:line="460" w:lineRule="exact"/>
              <w:ind w:leftChars="197" w:left="1181" w:hangingChars="253" w:hanging="708"/>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(六)</w:t>
            </w:r>
            <w:r w:rsidR="006C088D" w:rsidRPr="001B6BDE">
              <w:rPr>
                <w:rFonts w:ascii="標楷體" w:eastAsia="標楷體" w:hAnsi="標楷體" w:hint="eastAsia"/>
                <w:color w:val="000000" w:themeColor="text1"/>
                <w:sz w:val="28"/>
              </w:rPr>
              <w:t>不動產租賃、買賣契</w:t>
            </w:r>
            <w:r w:rsidR="006C088D" w:rsidRPr="001B6BDE">
              <w:rPr>
                <w:rFonts w:ascii="標楷體" w:eastAsia="標楷體" w:hAnsi="標楷體" w:hint="eastAsia"/>
                <w:color w:val="000000" w:themeColor="text1"/>
                <w:sz w:val="28"/>
              </w:rPr>
              <w:lastRenderedPageBreak/>
              <w:t>約書。</w:t>
            </w:r>
          </w:p>
          <w:p w:rsidR="006C088D" w:rsidRPr="001B6BDE" w:rsidRDefault="006C088D" w:rsidP="00DD0C0D">
            <w:pPr>
              <w:spacing w:line="460" w:lineRule="exact"/>
              <w:ind w:leftChars="150" w:left="3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前項第一款及第二款之規定，於經營代銷業務者不適用之。</w:t>
            </w:r>
          </w:p>
        </w:tc>
        <w:tc>
          <w:tcPr>
            <w:tcW w:w="1700" w:type="dxa"/>
            <w:tcBorders>
              <w:bottom w:val="single" w:sz="4" w:space="0" w:color="auto"/>
            </w:tcBorders>
          </w:tcPr>
          <w:p w:rsidR="006C088D" w:rsidRPr="001B6BDE" w:rsidRDefault="006C088D" w:rsidP="00DD0C0D">
            <w:pPr>
              <w:snapToGrid w:val="0"/>
              <w:spacing w:line="460" w:lineRule="exact"/>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第二十九條第一項第三款、第二項</w:t>
            </w:r>
          </w:p>
          <w:p w:rsidR="006C088D" w:rsidRPr="001B6BDE" w:rsidRDefault="006C088D" w:rsidP="00DD0C0D">
            <w:pPr>
              <w:snapToGrid w:val="0"/>
              <w:spacing w:line="460" w:lineRule="exact"/>
              <w:jc w:val="both"/>
              <w:rPr>
                <w:rFonts w:ascii="標楷體" w:eastAsia="標楷體" w:hAnsi="標楷體"/>
                <w:color w:val="000000" w:themeColor="text1"/>
                <w:sz w:val="28"/>
              </w:rPr>
            </w:pPr>
          </w:p>
        </w:tc>
        <w:tc>
          <w:tcPr>
            <w:tcW w:w="2410" w:type="dxa"/>
            <w:tcBorders>
              <w:bottom w:val="single" w:sz="4" w:space="0" w:color="auto"/>
            </w:tcBorders>
          </w:tcPr>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一、處經紀業</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六萬元以上三十萬元以下罰鍰。</w:t>
            </w:r>
          </w:p>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二、限期改正而未改正者，應連續處罰。</w:t>
            </w:r>
          </w:p>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p>
        </w:tc>
        <w:tc>
          <w:tcPr>
            <w:tcW w:w="3260" w:type="dxa"/>
            <w:tcBorders>
              <w:bottom w:val="single" w:sz="4" w:space="0" w:color="auto"/>
            </w:tcBorders>
          </w:tcPr>
          <w:p w:rsidR="006C088D" w:rsidRPr="001B6BDE" w:rsidRDefault="006C088D" w:rsidP="00DD0C0D">
            <w:pPr>
              <w:spacing w:line="460" w:lineRule="exact"/>
              <w:ind w:left="490" w:hangingChars="175" w:hanging="49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一、第一、二、三、四、五（含以上）次違規，分別處</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六、十二、十八、二十四、三十萬元罰鍰，並限期十五日內改正。</w:t>
            </w:r>
          </w:p>
          <w:p w:rsidR="006C088D" w:rsidRPr="001B6BDE" w:rsidRDefault="006C088D" w:rsidP="00DD0C0D">
            <w:pPr>
              <w:spacing w:line="460" w:lineRule="exact"/>
              <w:ind w:left="490" w:hangingChars="175" w:hanging="49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二、本項之裁罰基準以同一違規事件為原則；違規事件有二種以上者，屬各別決意下之複數行為，依本項裁罰基準分別處罰。</w:t>
            </w:r>
          </w:p>
          <w:p w:rsidR="006C088D" w:rsidRPr="001B6BDE" w:rsidRDefault="006C088D" w:rsidP="00DD0C0D">
            <w:pPr>
              <w:spacing w:line="460" w:lineRule="exact"/>
              <w:ind w:left="580" w:hangingChars="207" w:hanging="580"/>
              <w:jc w:val="both"/>
              <w:rPr>
                <w:rFonts w:ascii="標楷體" w:eastAsia="標楷體" w:hAnsi="標楷體"/>
                <w:color w:val="000000" w:themeColor="text1"/>
                <w:sz w:val="28"/>
              </w:rPr>
            </w:pPr>
          </w:p>
        </w:tc>
      </w:tr>
      <w:tr w:rsidR="001B6BDE" w:rsidRPr="001B6BDE" w:rsidTr="00727201">
        <w:trPr>
          <w:trHeight w:val="2145"/>
          <w:jc w:val="center"/>
        </w:trPr>
        <w:tc>
          <w:tcPr>
            <w:tcW w:w="508" w:type="dxa"/>
          </w:tcPr>
          <w:p w:rsidR="006C088D" w:rsidRPr="001B6BDE" w:rsidRDefault="006C088D" w:rsidP="0080327D">
            <w:pPr>
              <w:spacing w:line="460" w:lineRule="exact"/>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伍</w:t>
            </w:r>
          </w:p>
        </w:tc>
        <w:tc>
          <w:tcPr>
            <w:tcW w:w="2640" w:type="dxa"/>
          </w:tcPr>
          <w:p w:rsidR="006C088D" w:rsidRPr="001B6BDE" w:rsidRDefault="006C088D" w:rsidP="00DD0C0D">
            <w:pPr>
              <w:spacing w:line="460" w:lineRule="exact"/>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非經紀業而經營仲介或代銷業務者。</w:t>
            </w:r>
          </w:p>
        </w:tc>
        <w:tc>
          <w:tcPr>
            <w:tcW w:w="1700" w:type="dxa"/>
          </w:tcPr>
          <w:p w:rsidR="006C088D" w:rsidRPr="001B6BDE" w:rsidRDefault="006C088D" w:rsidP="00DD0C0D">
            <w:pPr>
              <w:spacing w:line="460" w:lineRule="exact"/>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第三十二條</w:t>
            </w:r>
          </w:p>
        </w:tc>
        <w:tc>
          <w:tcPr>
            <w:tcW w:w="2410" w:type="dxa"/>
          </w:tcPr>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一、應禁止其營業，並處公司負責人、商號負責人或行為人</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十萬元以上三十萬元以下罰鍰。</w:t>
            </w:r>
          </w:p>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二、公司負責人、商號負責人或行為人經主管機關依前項規定為禁止營業處分後，仍繼</w:t>
            </w:r>
            <w:r w:rsidRPr="001B6BDE">
              <w:rPr>
                <w:rFonts w:ascii="標楷體" w:eastAsia="標楷體" w:hAnsi="標楷體" w:hint="eastAsia"/>
                <w:color w:val="000000" w:themeColor="text1"/>
                <w:sz w:val="28"/>
              </w:rPr>
              <w:lastRenderedPageBreak/>
              <w:t>續營業者，處一年以下有期徒刑、拘役或併科</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十萬元以上三十萬元以下罰鍰。</w:t>
            </w:r>
          </w:p>
        </w:tc>
        <w:tc>
          <w:tcPr>
            <w:tcW w:w="3260" w:type="dxa"/>
          </w:tcPr>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lastRenderedPageBreak/>
              <w:t>一、公司負責人、商號負責人或行為人違反上開規定第一次被查獲者，處</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十萬元並立即禁止其營業；仍繼續營業者，依本條例第三十二條第二項規定移送司法機關。</w:t>
            </w:r>
          </w:p>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二、前項公司負責人、商號負責人或行為人經移送司法機關執行完畢後，第二次違反上</w:t>
            </w:r>
            <w:r w:rsidRPr="001B6BDE">
              <w:rPr>
                <w:rFonts w:ascii="標楷體" w:eastAsia="標楷體" w:hAnsi="標楷體" w:hint="eastAsia"/>
                <w:color w:val="000000" w:themeColor="text1"/>
                <w:sz w:val="28"/>
              </w:rPr>
              <w:lastRenderedPageBreak/>
              <w:t>開規定被查獲者，處</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二十萬元並立即禁止其營業；仍繼續營業者，依本條例第三十二條第二項規定移送司法機關。</w:t>
            </w:r>
          </w:p>
          <w:p w:rsidR="006C088D" w:rsidRPr="001B6BDE" w:rsidRDefault="006C088D" w:rsidP="00DD0C0D">
            <w:pPr>
              <w:spacing w:line="460" w:lineRule="exact"/>
              <w:ind w:left="560" w:hangingChars="200" w:hanging="560"/>
              <w:jc w:val="both"/>
              <w:rPr>
                <w:rFonts w:ascii="標楷體" w:eastAsia="標楷體" w:hAnsi="標楷體"/>
                <w:color w:val="000000" w:themeColor="text1"/>
                <w:sz w:val="28"/>
              </w:rPr>
            </w:pPr>
            <w:r w:rsidRPr="001B6BDE">
              <w:rPr>
                <w:rFonts w:ascii="標楷體" w:eastAsia="標楷體" w:hAnsi="標楷體" w:hint="eastAsia"/>
                <w:color w:val="000000" w:themeColor="text1"/>
                <w:sz w:val="28"/>
              </w:rPr>
              <w:t>三、前項公司負責人、商號負責人或行為人經移送司法機關執行完畢後，第三次（含以上）違反上開規定被查獲者，處</w:t>
            </w:r>
            <w:r w:rsidR="001F7B91" w:rsidRPr="001B6BDE">
              <w:rPr>
                <w:rFonts w:ascii="標楷體" w:eastAsia="標楷體" w:hAnsi="標楷體" w:hint="eastAsia"/>
                <w:color w:val="000000" w:themeColor="text1"/>
                <w:sz w:val="28"/>
              </w:rPr>
              <w:t>新臺幣</w:t>
            </w:r>
            <w:r w:rsidRPr="001B6BDE">
              <w:rPr>
                <w:rFonts w:ascii="標楷體" w:eastAsia="標楷體" w:hAnsi="標楷體" w:hint="eastAsia"/>
                <w:color w:val="000000" w:themeColor="text1"/>
                <w:sz w:val="28"/>
              </w:rPr>
              <w:t>三十萬元並立即禁止其營業；仍繼續營業者，依本條例第三十二條第二項規定移送司法機關。</w:t>
            </w:r>
          </w:p>
        </w:tc>
      </w:tr>
    </w:tbl>
    <w:p w:rsidR="0014196F" w:rsidRPr="0052745E" w:rsidRDefault="0014196F" w:rsidP="001F7B91"/>
    <w:sectPr w:rsidR="0014196F" w:rsidRPr="0052745E" w:rsidSect="00813283">
      <w:footerReference w:type="even" r:id="rId9"/>
      <w:footerReference w:type="default" r:id="rId10"/>
      <w:pgSz w:w="11906" w:h="16838"/>
      <w:pgMar w:top="1440" w:right="1701" w:bottom="1440"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27B9" w:rsidRDefault="009927B9" w:rsidP="00DC03C5">
      <w:r>
        <w:separator/>
      </w:r>
    </w:p>
  </w:endnote>
  <w:endnote w:type="continuationSeparator" w:id="1">
    <w:p w:rsidR="009927B9" w:rsidRDefault="009927B9" w:rsidP="00DC03C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8D" w:rsidRDefault="00B90EFA" w:rsidP="0080327D">
    <w:pPr>
      <w:pStyle w:val="a7"/>
      <w:framePr w:wrap="around" w:vAnchor="text" w:hAnchor="margin" w:xAlign="center" w:y="1"/>
      <w:rPr>
        <w:rStyle w:val="a9"/>
      </w:rPr>
    </w:pPr>
    <w:r>
      <w:rPr>
        <w:rStyle w:val="a9"/>
      </w:rPr>
      <w:fldChar w:fldCharType="begin"/>
    </w:r>
    <w:r w:rsidR="006C088D">
      <w:rPr>
        <w:rStyle w:val="a9"/>
      </w:rPr>
      <w:instrText xml:space="preserve">PAGE  </w:instrText>
    </w:r>
    <w:r>
      <w:rPr>
        <w:rStyle w:val="a9"/>
      </w:rPr>
      <w:fldChar w:fldCharType="end"/>
    </w:r>
  </w:p>
  <w:p w:rsidR="006C088D" w:rsidRDefault="006C088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8D" w:rsidRDefault="00B90EFA" w:rsidP="0080327D">
    <w:pPr>
      <w:pStyle w:val="a7"/>
      <w:framePr w:wrap="around" w:vAnchor="text" w:hAnchor="margin" w:xAlign="center" w:y="1"/>
      <w:rPr>
        <w:rStyle w:val="a9"/>
      </w:rPr>
    </w:pPr>
    <w:r>
      <w:rPr>
        <w:rStyle w:val="a9"/>
      </w:rPr>
      <w:fldChar w:fldCharType="begin"/>
    </w:r>
    <w:r w:rsidR="006C088D">
      <w:rPr>
        <w:rStyle w:val="a9"/>
      </w:rPr>
      <w:instrText xml:space="preserve">PAGE  </w:instrText>
    </w:r>
    <w:r>
      <w:rPr>
        <w:rStyle w:val="a9"/>
      </w:rPr>
      <w:fldChar w:fldCharType="separate"/>
    </w:r>
    <w:r w:rsidR="004179BA">
      <w:rPr>
        <w:rStyle w:val="a9"/>
        <w:noProof/>
      </w:rPr>
      <w:t>2</w:t>
    </w:r>
    <w:r>
      <w:rPr>
        <w:rStyle w:val="a9"/>
      </w:rPr>
      <w:fldChar w:fldCharType="end"/>
    </w:r>
  </w:p>
  <w:p w:rsidR="006C088D" w:rsidRDefault="006C088D">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8D" w:rsidRDefault="00B90EFA">
    <w:pPr>
      <w:pStyle w:val="a7"/>
      <w:framePr w:wrap="around" w:vAnchor="text" w:hAnchor="margin" w:xAlign="center" w:y="1"/>
      <w:rPr>
        <w:rStyle w:val="a9"/>
      </w:rPr>
    </w:pPr>
    <w:r>
      <w:rPr>
        <w:rStyle w:val="a9"/>
      </w:rPr>
      <w:fldChar w:fldCharType="begin"/>
    </w:r>
    <w:r w:rsidR="006C088D">
      <w:rPr>
        <w:rStyle w:val="a9"/>
      </w:rPr>
      <w:instrText xml:space="preserve">PAGE  </w:instrText>
    </w:r>
    <w:r>
      <w:rPr>
        <w:rStyle w:val="a9"/>
      </w:rPr>
      <w:fldChar w:fldCharType="end"/>
    </w:r>
  </w:p>
  <w:p w:rsidR="006C088D" w:rsidRDefault="006C088D">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88D" w:rsidRDefault="00B90EFA">
    <w:pPr>
      <w:pStyle w:val="a7"/>
      <w:framePr w:wrap="around" w:vAnchor="text" w:hAnchor="margin" w:xAlign="center" w:y="1"/>
      <w:rPr>
        <w:rStyle w:val="a9"/>
      </w:rPr>
    </w:pPr>
    <w:r>
      <w:rPr>
        <w:rStyle w:val="a9"/>
      </w:rPr>
      <w:fldChar w:fldCharType="begin"/>
    </w:r>
    <w:r w:rsidR="006C088D">
      <w:rPr>
        <w:rStyle w:val="a9"/>
      </w:rPr>
      <w:instrText xml:space="preserve">PAGE  </w:instrText>
    </w:r>
    <w:r>
      <w:rPr>
        <w:rStyle w:val="a9"/>
      </w:rPr>
      <w:fldChar w:fldCharType="separate"/>
    </w:r>
    <w:r w:rsidR="004179BA">
      <w:rPr>
        <w:rStyle w:val="a9"/>
        <w:noProof/>
      </w:rPr>
      <w:t>3</w:t>
    </w:r>
    <w:r>
      <w:rPr>
        <w:rStyle w:val="a9"/>
      </w:rPr>
      <w:fldChar w:fldCharType="end"/>
    </w:r>
  </w:p>
  <w:p w:rsidR="006C088D" w:rsidRDefault="006C088D" w:rsidP="0080327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27B9" w:rsidRDefault="009927B9" w:rsidP="00DC03C5">
      <w:r>
        <w:separator/>
      </w:r>
    </w:p>
  </w:footnote>
  <w:footnote w:type="continuationSeparator" w:id="1">
    <w:p w:rsidR="009927B9" w:rsidRDefault="009927B9" w:rsidP="00DC03C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80"/>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3283"/>
    <w:rsid w:val="00020C29"/>
    <w:rsid w:val="000422C3"/>
    <w:rsid w:val="000443C4"/>
    <w:rsid w:val="0004497A"/>
    <w:rsid w:val="00056C9F"/>
    <w:rsid w:val="00064CFA"/>
    <w:rsid w:val="000650CC"/>
    <w:rsid w:val="000A65E5"/>
    <w:rsid w:val="000C69D6"/>
    <w:rsid w:val="000E57D1"/>
    <w:rsid w:val="00135A59"/>
    <w:rsid w:val="0014196F"/>
    <w:rsid w:val="00171BCC"/>
    <w:rsid w:val="001838BA"/>
    <w:rsid w:val="00185D4F"/>
    <w:rsid w:val="001B6BDE"/>
    <w:rsid w:val="001E5910"/>
    <w:rsid w:val="001F7B91"/>
    <w:rsid w:val="00247387"/>
    <w:rsid w:val="00262427"/>
    <w:rsid w:val="002712C3"/>
    <w:rsid w:val="0028261A"/>
    <w:rsid w:val="002B7DAE"/>
    <w:rsid w:val="002D2CBA"/>
    <w:rsid w:val="002E5BB8"/>
    <w:rsid w:val="003168B6"/>
    <w:rsid w:val="00326D47"/>
    <w:rsid w:val="00336C35"/>
    <w:rsid w:val="0034134D"/>
    <w:rsid w:val="00363469"/>
    <w:rsid w:val="003658D3"/>
    <w:rsid w:val="00376E80"/>
    <w:rsid w:val="0038361C"/>
    <w:rsid w:val="00393A5B"/>
    <w:rsid w:val="003E13F3"/>
    <w:rsid w:val="003F02CE"/>
    <w:rsid w:val="003F20A9"/>
    <w:rsid w:val="00416FA1"/>
    <w:rsid w:val="004179BA"/>
    <w:rsid w:val="004301C9"/>
    <w:rsid w:val="00445A7F"/>
    <w:rsid w:val="00483C34"/>
    <w:rsid w:val="004A03E0"/>
    <w:rsid w:val="004A4850"/>
    <w:rsid w:val="00516D15"/>
    <w:rsid w:val="0052745E"/>
    <w:rsid w:val="00532D79"/>
    <w:rsid w:val="00550655"/>
    <w:rsid w:val="00584CF6"/>
    <w:rsid w:val="005B383C"/>
    <w:rsid w:val="005B40D3"/>
    <w:rsid w:val="00601C15"/>
    <w:rsid w:val="006074CD"/>
    <w:rsid w:val="00655F1F"/>
    <w:rsid w:val="00667B82"/>
    <w:rsid w:val="006941E5"/>
    <w:rsid w:val="006A369E"/>
    <w:rsid w:val="006A5B7E"/>
    <w:rsid w:val="006B311D"/>
    <w:rsid w:val="006C088D"/>
    <w:rsid w:val="006E11A8"/>
    <w:rsid w:val="006F1D40"/>
    <w:rsid w:val="007058CC"/>
    <w:rsid w:val="00727201"/>
    <w:rsid w:val="00740CF1"/>
    <w:rsid w:val="00784C70"/>
    <w:rsid w:val="007F54A9"/>
    <w:rsid w:val="0080327D"/>
    <w:rsid w:val="00813283"/>
    <w:rsid w:val="008221FF"/>
    <w:rsid w:val="00826013"/>
    <w:rsid w:val="00827DA1"/>
    <w:rsid w:val="008361DC"/>
    <w:rsid w:val="00874769"/>
    <w:rsid w:val="00875B24"/>
    <w:rsid w:val="00887FC1"/>
    <w:rsid w:val="008A49BC"/>
    <w:rsid w:val="0091455C"/>
    <w:rsid w:val="009269BE"/>
    <w:rsid w:val="00933709"/>
    <w:rsid w:val="009414A0"/>
    <w:rsid w:val="0097289A"/>
    <w:rsid w:val="0097475F"/>
    <w:rsid w:val="009927B9"/>
    <w:rsid w:val="009A548B"/>
    <w:rsid w:val="009E4F66"/>
    <w:rsid w:val="00A13B4A"/>
    <w:rsid w:val="00A21452"/>
    <w:rsid w:val="00A4474D"/>
    <w:rsid w:val="00AA0B6B"/>
    <w:rsid w:val="00AB4DC8"/>
    <w:rsid w:val="00AD3989"/>
    <w:rsid w:val="00B13F6A"/>
    <w:rsid w:val="00B25F98"/>
    <w:rsid w:val="00B54C66"/>
    <w:rsid w:val="00B76CD2"/>
    <w:rsid w:val="00B77630"/>
    <w:rsid w:val="00B818E2"/>
    <w:rsid w:val="00B90EFA"/>
    <w:rsid w:val="00BE530D"/>
    <w:rsid w:val="00BF00D0"/>
    <w:rsid w:val="00BF44C3"/>
    <w:rsid w:val="00BF736B"/>
    <w:rsid w:val="00C01DFC"/>
    <w:rsid w:val="00C749EB"/>
    <w:rsid w:val="00CA1866"/>
    <w:rsid w:val="00CF4CD4"/>
    <w:rsid w:val="00D14F04"/>
    <w:rsid w:val="00D4317E"/>
    <w:rsid w:val="00D5023C"/>
    <w:rsid w:val="00D77EF4"/>
    <w:rsid w:val="00DC03C5"/>
    <w:rsid w:val="00DD0C0D"/>
    <w:rsid w:val="00DD11F8"/>
    <w:rsid w:val="00DD26BA"/>
    <w:rsid w:val="00DE70F6"/>
    <w:rsid w:val="00E742BA"/>
    <w:rsid w:val="00E90FEE"/>
    <w:rsid w:val="00E952FA"/>
    <w:rsid w:val="00EA0821"/>
    <w:rsid w:val="00ED67AD"/>
    <w:rsid w:val="00F31AC4"/>
    <w:rsid w:val="00F51B1C"/>
    <w:rsid w:val="00F6693F"/>
    <w:rsid w:val="00F73802"/>
    <w:rsid w:val="00F75A10"/>
    <w:rsid w:val="00F83F3C"/>
    <w:rsid w:val="00FB204A"/>
    <w:rsid w:val="00FC1F60"/>
    <w:rsid w:val="00FC250D"/>
    <w:rsid w:val="00FC5C8A"/>
    <w:rsid w:val="00FD0829"/>
    <w:rsid w:val="00FE3AE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283"/>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813283"/>
    <w:rPr>
      <w:rFonts w:ascii="Courier New" w:hAnsi="Courier New" w:cs="Courier New"/>
      <w:sz w:val="20"/>
      <w:szCs w:val="20"/>
    </w:rPr>
  </w:style>
  <w:style w:type="character" w:customStyle="1" w:styleId="HTML0">
    <w:name w:val="HTML 預設格式 字元"/>
    <w:basedOn w:val="a0"/>
    <w:link w:val="HTML"/>
    <w:uiPriority w:val="99"/>
    <w:rsid w:val="00813283"/>
    <w:rPr>
      <w:rFonts w:ascii="Courier New" w:eastAsia="新細明體" w:hAnsi="Courier New" w:cs="Courier New"/>
      <w:sz w:val="20"/>
      <w:szCs w:val="20"/>
    </w:rPr>
  </w:style>
  <w:style w:type="paragraph" w:styleId="a3">
    <w:name w:val="Body Text Indent"/>
    <w:basedOn w:val="a"/>
    <w:link w:val="a4"/>
    <w:rsid w:val="00813283"/>
    <w:pPr>
      <w:adjustRightInd w:val="0"/>
      <w:snapToGrid w:val="0"/>
      <w:ind w:left="476" w:firstLine="484"/>
      <w:jc w:val="both"/>
    </w:pPr>
    <w:rPr>
      <w:rFonts w:ascii="Book Antiqua" w:eastAsia="標楷體" w:hAnsi="Book Antiqua"/>
      <w:kern w:val="0"/>
      <w:szCs w:val="20"/>
    </w:rPr>
  </w:style>
  <w:style w:type="character" w:customStyle="1" w:styleId="a4">
    <w:name w:val="本文縮排 字元"/>
    <w:basedOn w:val="a0"/>
    <w:link w:val="a3"/>
    <w:rsid w:val="00813283"/>
    <w:rPr>
      <w:rFonts w:ascii="Book Antiqua" w:eastAsia="標楷體" w:hAnsi="Book Antiqua" w:cs="Times New Roman"/>
      <w:kern w:val="0"/>
      <w:szCs w:val="20"/>
    </w:rPr>
  </w:style>
  <w:style w:type="character" w:customStyle="1" w:styleId="style351">
    <w:name w:val="style351"/>
    <w:rsid w:val="00813283"/>
    <w:rPr>
      <w:sz w:val="17"/>
      <w:szCs w:val="17"/>
    </w:rPr>
  </w:style>
  <w:style w:type="paragraph" w:styleId="a5">
    <w:name w:val="header"/>
    <w:basedOn w:val="a"/>
    <w:link w:val="a6"/>
    <w:uiPriority w:val="99"/>
    <w:unhideWhenUsed/>
    <w:rsid w:val="00DC03C5"/>
    <w:pPr>
      <w:tabs>
        <w:tab w:val="center" w:pos="4153"/>
        <w:tab w:val="right" w:pos="8306"/>
      </w:tabs>
      <w:snapToGrid w:val="0"/>
    </w:pPr>
    <w:rPr>
      <w:sz w:val="20"/>
      <w:szCs w:val="20"/>
    </w:rPr>
  </w:style>
  <w:style w:type="character" w:customStyle="1" w:styleId="a6">
    <w:name w:val="頁首 字元"/>
    <w:basedOn w:val="a0"/>
    <w:link w:val="a5"/>
    <w:uiPriority w:val="99"/>
    <w:rsid w:val="00DC03C5"/>
    <w:rPr>
      <w:rFonts w:ascii="Calibri" w:eastAsia="新細明體" w:hAnsi="Calibri" w:cs="Times New Roman"/>
      <w:sz w:val="20"/>
      <w:szCs w:val="20"/>
    </w:rPr>
  </w:style>
  <w:style w:type="paragraph" w:styleId="a7">
    <w:name w:val="footer"/>
    <w:basedOn w:val="a"/>
    <w:link w:val="a8"/>
    <w:uiPriority w:val="99"/>
    <w:unhideWhenUsed/>
    <w:rsid w:val="00DC03C5"/>
    <w:pPr>
      <w:tabs>
        <w:tab w:val="center" w:pos="4153"/>
        <w:tab w:val="right" w:pos="8306"/>
      </w:tabs>
      <w:snapToGrid w:val="0"/>
    </w:pPr>
    <w:rPr>
      <w:sz w:val="20"/>
      <w:szCs w:val="20"/>
    </w:rPr>
  </w:style>
  <w:style w:type="character" w:customStyle="1" w:styleId="a8">
    <w:name w:val="頁尾 字元"/>
    <w:basedOn w:val="a0"/>
    <w:link w:val="a7"/>
    <w:uiPriority w:val="99"/>
    <w:rsid w:val="00DC03C5"/>
    <w:rPr>
      <w:rFonts w:ascii="Calibri" w:eastAsia="新細明體" w:hAnsi="Calibri" w:cs="Times New Roman"/>
      <w:sz w:val="20"/>
      <w:szCs w:val="20"/>
    </w:rPr>
  </w:style>
  <w:style w:type="character" w:styleId="a9">
    <w:name w:val="page number"/>
    <w:basedOn w:val="a0"/>
    <w:rsid w:val="006C088D"/>
  </w:style>
  <w:style w:type="paragraph" w:styleId="aa">
    <w:name w:val="Revision"/>
    <w:hidden/>
    <w:uiPriority w:val="99"/>
    <w:semiHidden/>
    <w:rsid w:val="00326D47"/>
    <w:rPr>
      <w:rFonts w:ascii="Calibri" w:eastAsia="新細明體" w:hAnsi="Calibri" w:cs="Times New Roman"/>
    </w:rPr>
  </w:style>
  <w:style w:type="paragraph" w:styleId="ab">
    <w:name w:val="Balloon Text"/>
    <w:basedOn w:val="a"/>
    <w:link w:val="ac"/>
    <w:uiPriority w:val="99"/>
    <w:semiHidden/>
    <w:unhideWhenUsed/>
    <w:rsid w:val="00326D4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26D4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283"/>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813283"/>
    <w:rPr>
      <w:rFonts w:ascii="Courier New" w:hAnsi="Courier New" w:cs="Courier New"/>
      <w:sz w:val="20"/>
      <w:szCs w:val="20"/>
    </w:rPr>
  </w:style>
  <w:style w:type="character" w:customStyle="1" w:styleId="HTML0">
    <w:name w:val="HTML 預設格式 字元"/>
    <w:basedOn w:val="a0"/>
    <w:link w:val="HTML"/>
    <w:uiPriority w:val="99"/>
    <w:rsid w:val="00813283"/>
    <w:rPr>
      <w:rFonts w:ascii="Courier New" w:eastAsia="新細明體" w:hAnsi="Courier New" w:cs="Courier New"/>
      <w:sz w:val="20"/>
      <w:szCs w:val="20"/>
    </w:rPr>
  </w:style>
  <w:style w:type="paragraph" w:styleId="a3">
    <w:name w:val="Body Text Indent"/>
    <w:basedOn w:val="a"/>
    <w:link w:val="a4"/>
    <w:rsid w:val="00813283"/>
    <w:pPr>
      <w:adjustRightInd w:val="0"/>
      <w:snapToGrid w:val="0"/>
      <w:ind w:left="476" w:firstLine="484"/>
      <w:jc w:val="both"/>
    </w:pPr>
    <w:rPr>
      <w:rFonts w:ascii="Book Antiqua" w:eastAsia="標楷體" w:hAnsi="Book Antiqua"/>
      <w:kern w:val="0"/>
      <w:szCs w:val="20"/>
    </w:rPr>
  </w:style>
  <w:style w:type="character" w:customStyle="1" w:styleId="a4">
    <w:name w:val="本文縮排 字元"/>
    <w:basedOn w:val="a0"/>
    <w:link w:val="a3"/>
    <w:rsid w:val="00813283"/>
    <w:rPr>
      <w:rFonts w:ascii="Book Antiqua" w:eastAsia="標楷體" w:hAnsi="Book Antiqua" w:cs="Times New Roman"/>
      <w:kern w:val="0"/>
      <w:szCs w:val="20"/>
    </w:rPr>
  </w:style>
  <w:style w:type="character" w:customStyle="1" w:styleId="style351">
    <w:name w:val="style351"/>
    <w:rsid w:val="00813283"/>
    <w:rPr>
      <w:sz w:val="17"/>
      <w:szCs w:val="17"/>
    </w:rPr>
  </w:style>
  <w:style w:type="paragraph" w:styleId="a5">
    <w:name w:val="header"/>
    <w:basedOn w:val="a"/>
    <w:link w:val="a6"/>
    <w:uiPriority w:val="99"/>
    <w:unhideWhenUsed/>
    <w:rsid w:val="00DC03C5"/>
    <w:pPr>
      <w:tabs>
        <w:tab w:val="center" w:pos="4153"/>
        <w:tab w:val="right" w:pos="8306"/>
      </w:tabs>
      <w:snapToGrid w:val="0"/>
    </w:pPr>
    <w:rPr>
      <w:sz w:val="20"/>
      <w:szCs w:val="20"/>
    </w:rPr>
  </w:style>
  <w:style w:type="character" w:customStyle="1" w:styleId="a6">
    <w:name w:val="頁首 字元"/>
    <w:basedOn w:val="a0"/>
    <w:link w:val="a5"/>
    <w:uiPriority w:val="99"/>
    <w:rsid w:val="00DC03C5"/>
    <w:rPr>
      <w:rFonts w:ascii="Calibri" w:eastAsia="新細明體" w:hAnsi="Calibri" w:cs="Times New Roman"/>
      <w:sz w:val="20"/>
      <w:szCs w:val="20"/>
    </w:rPr>
  </w:style>
  <w:style w:type="paragraph" w:styleId="a7">
    <w:name w:val="footer"/>
    <w:basedOn w:val="a"/>
    <w:link w:val="a8"/>
    <w:uiPriority w:val="99"/>
    <w:unhideWhenUsed/>
    <w:rsid w:val="00DC03C5"/>
    <w:pPr>
      <w:tabs>
        <w:tab w:val="center" w:pos="4153"/>
        <w:tab w:val="right" w:pos="8306"/>
      </w:tabs>
      <w:snapToGrid w:val="0"/>
    </w:pPr>
    <w:rPr>
      <w:sz w:val="20"/>
      <w:szCs w:val="20"/>
    </w:rPr>
  </w:style>
  <w:style w:type="character" w:customStyle="1" w:styleId="a8">
    <w:name w:val="頁尾 字元"/>
    <w:basedOn w:val="a0"/>
    <w:link w:val="a7"/>
    <w:uiPriority w:val="99"/>
    <w:rsid w:val="00DC03C5"/>
    <w:rPr>
      <w:rFonts w:ascii="Calibri" w:eastAsia="新細明體" w:hAnsi="Calibri" w:cs="Times New Roman"/>
      <w:sz w:val="20"/>
      <w:szCs w:val="20"/>
    </w:rPr>
  </w:style>
  <w:style w:type="character" w:styleId="a9">
    <w:name w:val="page number"/>
    <w:basedOn w:val="a0"/>
    <w:rsid w:val="006C088D"/>
  </w:style>
  <w:style w:type="paragraph" w:styleId="aa">
    <w:name w:val="Revision"/>
    <w:hidden/>
    <w:uiPriority w:val="99"/>
    <w:semiHidden/>
    <w:rsid w:val="00326D47"/>
    <w:rPr>
      <w:rFonts w:ascii="Calibri" w:eastAsia="新細明體" w:hAnsi="Calibri" w:cs="Times New Roman"/>
    </w:rPr>
  </w:style>
  <w:style w:type="paragraph" w:styleId="ab">
    <w:name w:val="Balloon Text"/>
    <w:basedOn w:val="a"/>
    <w:link w:val="ac"/>
    <w:uiPriority w:val="99"/>
    <w:semiHidden/>
    <w:unhideWhenUsed/>
    <w:rsid w:val="00326D4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26D4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6AE86-289F-46D3-B55B-BFE6D30E1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440</Words>
  <Characters>2513</Characters>
  <Application>Microsoft Office Word</Application>
  <DocSecurity>0</DocSecurity>
  <Lines>20</Lines>
  <Paragraphs>5</Paragraphs>
  <ScaleCrop>false</ScaleCrop>
  <Company/>
  <LinksUpToDate>false</LinksUpToDate>
  <CharactersWithSpaces>2948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t0328</cp:lastModifiedBy>
  <cp:revision>4</cp:revision>
  <cp:lastPrinted>2012-08-25T13:25:00Z</cp:lastPrinted>
  <dcterms:created xsi:type="dcterms:W3CDTF">2013-11-06T03:52:00Z</dcterms:created>
  <dcterms:modified xsi:type="dcterms:W3CDTF">2013-11-06T03:54:00Z</dcterms:modified>
</cp:coreProperties>
</file>