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EF1" w:rsidRDefault="00F44EF1" w:rsidP="00F44EF1">
      <w:pPr>
        <w:jc w:val="both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附表：</w:t>
      </w:r>
    </w:p>
    <w:p w:rsidR="00F44EF1" w:rsidRDefault="00F44EF1" w:rsidP="00F44EF1">
      <w:pPr>
        <w:kinsoku w:val="0"/>
        <w:overflowPunct w:val="0"/>
        <w:adjustRightInd w:val="0"/>
        <w:ind w:left="709" w:hanging="709"/>
        <w:jc w:val="both"/>
        <w:textAlignment w:val="center"/>
        <w:rPr>
          <w:rFonts w:ascii="標楷體" w:eastAsia="標楷體" w:hAnsi="標楷體" w:hint="eastAsia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附加路面修復費按下列項目及每平方公尺單價（新臺幣/元）計收：</w:t>
      </w:r>
    </w:p>
    <w:tbl>
      <w:tblPr>
        <w:tblW w:w="8940" w:type="dxa"/>
        <w:tblInd w:w="17" w:type="dxa"/>
        <w:tblCellMar>
          <w:left w:w="28" w:type="dxa"/>
          <w:right w:w="28" w:type="dxa"/>
        </w:tblCellMar>
        <w:tblLook w:val="04A0"/>
      </w:tblPr>
      <w:tblGrid>
        <w:gridCol w:w="760"/>
        <w:gridCol w:w="2937"/>
        <w:gridCol w:w="1843"/>
        <w:gridCol w:w="1842"/>
        <w:gridCol w:w="1558"/>
      </w:tblGrid>
      <w:tr w:rsidR="00F44EF1" w:rsidTr="00F44EF1">
        <w:trPr>
          <w:trHeight w:val="8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項 次</w:t>
            </w:r>
          </w:p>
        </w:tc>
        <w:tc>
          <w:tcPr>
            <w:tcW w:w="2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44EF1">
              <w:rPr>
                <w:rFonts w:ascii="標楷體" w:eastAsia="標楷體" w:hAnsi="標楷體" w:cs="新細明體" w:hint="eastAsia"/>
                <w:spacing w:val="1020"/>
                <w:kern w:val="0"/>
                <w:szCs w:val="24"/>
                <w:fitText w:val="2520" w:id="437923840"/>
              </w:rPr>
              <w:t>項</w:t>
            </w:r>
            <w:r w:rsidRPr="00F44EF1">
              <w:rPr>
                <w:rFonts w:ascii="標楷體" w:eastAsia="標楷體" w:hAnsi="標楷體" w:cs="新細明體" w:hint="eastAsia"/>
                <w:kern w:val="0"/>
                <w:szCs w:val="24"/>
                <w:fitText w:val="2520" w:id="437923840"/>
              </w:rPr>
              <w:t>目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管溝部分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管溝部分以外之其餘路幅部分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備註</w:t>
            </w:r>
          </w:p>
        </w:tc>
      </w:tr>
      <w:tr w:rsidR="00F44EF1" w:rsidTr="00F44EF1">
        <w:trPr>
          <w:trHeight w:val="509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刨除五公分厚瀝青混凝土路面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一百二十元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一百二十元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路面刨除費用</w:t>
            </w:r>
          </w:p>
        </w:tc>
      </w:tr>
      <w:tr w:rsidR="00F44EF1" w:rsidTr="00F44EF1">
        <w:trPr>
          <w:trHeight w:val="64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加封五公分厚瀝青混凝土路面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三百二十五元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三百二十五元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瀝青混凝土路面修復封層費用</w:t>
            </w:r>
          </w:p>
        </w:tc>
      </w:tr>
      <w:tr w:rsidR="00F44EF1" w:rsidTr="00F44EF1">
        <w:trPr>
          <w:trHeight w:val="614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十公分厚瀝青混凝土路面修復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一千零一十四元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三百二十五元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</w:tr>
      <w:tr w:rsidR="00F44EF1" w:rsidTr="00F44EF1">
        <w:trPr>
          <w:trHeight w:val="597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十五公分厚瀝青混凝土路面修復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一千三百一十三</w:t>
            </w: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三百二十五元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</w:tr>
      <w:tr w:rsidR="00F44EF1" w:rsidTr="00F44EF1">
        <w:trPr>
          <w:trHeight w:val="57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十公分厚水泥混凝土路面修復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六百五十元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六百五十元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水泥混凝土路面修復費用</w:t>
            </w:r>
          </w:p>
        </w:tc>
      </w:tr>
      <w:tr w:rsidR="00F44EF1" w:rsidTr="00F44EF1">
        <w:trPr>
          <w:trHeight w:val="64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十五公分厚水泥混凝土路面修復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八百七十一元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八百七十一元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44EF1" w:rsidTr="00F44EF1">
        <w:trPr>
          <w:trHeight w:val="64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二十公分厚水泥混凝土路面修復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一千零七十九元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一千零七十九元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44EF1" w:rsidTr="00F44EF1">
        <w:trPr>
          <w:trHeight w:val="64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三十公分厚碎石路面修復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四百八十四元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四百八十四元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碎石路面修復費用</w:t>
            </w:r>
          </w:p>
        </w:tc>
      </w:tr>
      <w:tr w:rsidR="00F44EF1" w:rsidTr="00F44EF1">
        <w:trPr>
          <w:trHeight w:val="39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地磚人行道路面修復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七百六十元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七百六十元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F1" w:rsidRDefault="00F44EF1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地磚人行道路面修復費用</w:t>
            </w:r>
          </w:p>
        </w:tc>
      </w:tr>
    </w:tbl>
    <w:p w:rsidR="00F44EF1" w:rsidRDefault="00F44EF1" w:rsidP="00F44EF1">
      <w:pPr>
        <w:jc w:val="both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附註：各項目面積</w:t>
      </w:r>
      <w:r>
        <w:rPr>
          <w:rFonts w:ascii="標楷體" w:eastAsia="標楷體" w:hAnsi="標楷體" w:hint="eastAsia"/>
        </w:rPr>
        <w:t>（平方公尺）</w:t>
      </w:r>
      <w:r>
        <w:rPr>
          <w:rFonts w:ascii="標楷體" w:eastAsia="標楷體" w:hAnsi="標楷體" w:hint="eastAsia"/>
          <w:szCs w:val="24"/>
        </w:rPr>
        <w:t>計算方式如下：</w:t>
      </w:r>
    </w:p>
    <w:p w:rsidR="00F44EF1" w:rsidRDefault="00F44EF1" w:rsidP="00F44EF1">
      <w:pPr>
        <w:ind w:leftChars="100" w:left="720" w:hangingChars="200" w:hanging="480"/>
        <w:jc w:val="both"/>
        <w:rPr>
          <w:rFonts w:ascii="標楷體" w:eastAsia="標楷體" w:hAnsi="標楷體" w:hint="eastAsia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一、挖掘面積計算：</w:t>
      </w:r>
    </w:p>
    <w:p w:rsidR="00F44EF1" w:rsidRDefault="00F44EF1" w:rsidP="00F44EF1">
      <w:pPr>
        <w:ind w:leftChars="100" w:left="720" w:hangingChars="200" w:hanging="480"/>
        <w:jc w:val="both"/>
        <w:rPr>
          <w:rFonts w:ascii="標楷體" w:eastAsia="標楷體" w:hAnsi="標楷體" w:hint="eastAsia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（一）路面沿道路縱向挖掘者：</w:t>
      </w:r>
    </w:p>
    <w:p w:rsidR="00F44EF1" w:rsidRDefault="00F44EF1" w:rsidP="00F44EF1">
      <w:pPr>
        <w:ind w:leftChars="413" w:left="991"/>
        <w:jc w:val="both"/>
        <w:rPr>
          <w:rFonts w:ascii="標楷體" w:eastAsia="標楷體" w:hAnsi="標楷體" w:hint="eastAsia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應按損害該車道數全寬加收封層費。挖掘路段如需刨除既有瀝青混凝土路面，應按封層面積加收刨除費。</w:t>
      </w:r>
    </w:p>
    <w:p w:rsidR="00F44EF1" w:rsidRDefault="00F44EF1" w:rsidP="00F44EF1">
      <w:pPr>
        <w:ind w:leftChars="100" w:left="1320" w:hangingChars="450" w:hanging="1080"/>
        <w:jc w:val="both"/>
        <w:rPr>
          <w:rFonts w:ascii="標楷體" w:eastAsia="標楷體" w:hAnsi="標楷體" w:hint="eastAsia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（二）路面沿道路橫向挖掘者：</w:t>
      </w:r>
    </w:p>
    <w:p w:rsidR="00F44EF1" w:rsidRDefault="00F44EF1" w:rsidP="00F44EF1">
      <w:pPr>
        <w:ind w:leftChars="100" w:left="1320" w:hangingChars="450" w:hanging="1080"/>
        <w:jc w:val="both"/>
        <w:rPr>
          <w:rFonts w:ascii="標楷體" w:eastAsia="標楷體" w:hAnsi="標楷體" w:hint="eastAsia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依施工長度乘</w:t>
      </w:r>
      <w:smartTag w:uri="urn:schemas-microsoft-com:office:smarttags" w:element="chmetcnv">
        <w:smartTagPr>
          <w:attr w:name="UnitName" w:val="公尺"/>
          <w:attr w:name="SourceValue" w:val="3.5"/>
          <w:attr w:name="HasSpace" w:val="False"/>
          <w:attr w:name="Negative" w:val="False"/>
          <w:attr w:name="NumberType" w:val="3"/>
          <w:attr w:name="TCSC" w:val="1"/>
        </w:smartTagPr>
        <w:r>
          <w:rPr>
            <w:rFonts w:ascii="標楷體" w:eastAsia="標楷體" w:hAnsi="標楷體" w:hint="eastAsia"/>
            <w:color w:val="000000"/>
            <w:szCs w:val="24"/>
          </w:rPr>
          <w:t>三點五公尺</w:t>
        </w:r>
      </w:smartTag>
      <w:r>
        <w:rPr>
          <w:rFonts w:ascii="標楷體" w:eastAsia="標楷體" w:hAnsi="標楷體" w:hint="eastAsia"/>
          <w:color w:val="000000"/>
          <w:szCs w:val="24"/>
        </w:rPr>
        <w:t>計收封層費及刨除費。</w:t>
      </w:r>
    </w:p>
    <w:p w:rsidR="00F44EF1" w:rsidRDefault="00F44EF1" w:rsidP="00F44EF1">
      <w:pPr>
        <w:ind w:leftChars="100" w:left="960" w:hangingChars="300" w:hanging="720"/>
        <w:jc w:val="both"/>
        <w:rPr>
          <w:rFonts w:eastAsia="標楷體" w:hint="eastAsia"/>
        </w:rPr>
      </w:pPr>
      <w:r>
        <w:rPr>
          <w:rFonts w:ascii="標楷體" w:eastAsia="標楷體" w:hAnsi="標楷體" w:hint="eastAsia"/>
          <w:color w:val="000000"/>
          <w:szCs w:val="24"/>
        </w:rPr>
        <w:t>（三）配合本府各項慶典活動需要或因自來水管線漏水、瓦斯管線漏氣等，須立即搶修，施工面積在四平方公尺以下者，其寬度應按</w:t>
      </w:r>
      <w:r>
        <w:rPr>
          <w:rFonts w:eastAsia="標楷體" w:hint="eastAsia"/>
        </w:rPr>
        <w:t>實做路面修復最大寬度兩側各加十公分計收。</w:t>
      </w:r>
    </w:p>
    <w:p w:rsidR="00F44EF1" w:rsidRDefault="00F44EF1" w:rsidP="00F44EF1">
      <w:pPr>
        <w:ind w:leftChars="100" w:left="960" w:hangingChars="300" w:hanging="720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eastAsia="標楷體" w:hint="eastAsia"/>
        </w:rPr>
        <w:t>（四）</w:t>
      </w:r>
      <w:r>
        <w:rPr>
          <w:rFonts w:ascii="標楷體" w:eastAsia="標楷體" w:hAnsi="標楷體" w:hint="eastAsia"/>
          <w:color w:val="000000"/>
          <w:szCs w:val="24"/>
        </w:rPr>
        <w:t>以非明挖工法施工者，挖掘面積以工作井寬度沿管線方向依第（一）、（二）目寬度及長度計算方式核算。</w:t>
      </w:r>
    </w:p>
    <w:p w:rsidR="00F44EF1" w:rsidRDefault="00F44EF1" w:rsidP="00F44EF1">
      <w:pPr>
        <w:ind w:leftChars="100" w:left="720" w:hangingChars="200" w:hanging="480"/>
        <w:jc w:val="both"/>
        <w:rPr>
          <w:rFonts w:ascii="標楷體" w:eastAsia="標楷體" w:hAnsi="標楷體" w:hint="eastAsia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二、管溝面積計算：</w:t>
      </w:r>
    </w:p>
    <w:p w:rsidR="00F44EF1" w:rsidRDefault="00F44EF1" w:rsidP="00F44EF1">
      <w:pPr>
        <w:ind w:leftChars="100" w:left="720" w:hangingChars="200" w:hanging="480"/>
        <w:jc w:val="both"/>
        <w:rPr>
          <w:rFonts w:hint="eastAsia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管溝寬度以實際挖掘寬度兩側各加十公分為管溝寬度；管溝長度以實際挖掘長度計算。</w:t>
      </w:r>
    </w:p>
    <w:p w:rsidR="00F44EF1" w:rsidRDefault="00F44EF1" w:rsidP="00F44EF1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F44EF1" w:rsidRDefault="00F44EF1" w:rsidP="00F44EF1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 w:hint="eastAsia"/>
          <w:sz w:val="28"/>
          <w:szCs w:val="28"/>
        </w:rPr>
      </w:pPr>
    </w:p>
    <w:p w:rsidR="00F44EF1" w:rsidRDefault="00F44EF1" w:rsidP="00F44EF1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 w:hint="eastAsia"/>
          <w:sz w:val="28"/>
          <w:szCs w:val="28"/>
        </w:rPr>
      </w:pPr>
    </w:p>
    <w:p w:rsidR="005C1C38" w:rsidRDefault="005C1C38"/>
    <w:sectPr w:rsidR="005C1C3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C38" w:rsidRDefault="005C1C38" w:rsidP="00F44EF1">
      <w:r>
        <w:separator/>
      </w:r>
    </w:p>
  </w:endnote>
  <w:endnote w:type="continuationSeparator" w:id="1">
    <w:p w:rsidR="005C1C38" w:rsidRDefault="005C1C38" w:rsidP="00F44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C38" w:rsidRDefault="005C1C38" w:rsidP="00F44EF1">
      <w:r>
        <w:separator/>
      </w:r>
    </w:p>
  </w:footnote>
  <w:footnote w:type="continuationSeparator" w:id="1">
    <w:p w:rsidR="005C1C38" w:rsidRDefault="005C1C38" w:rsidP="00F44E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44EF1"/>
    <w:rsid w:val="005C1C38"/>
    <w:rsid w:val="00F44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EF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44EF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semiHidden/>
    <w:rsid w:val="00F44EF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44EF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semiHidden/>
    <w:rsid w:val="00F44EF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3</cp:revision>
  <dcterms:created xsi:type="dcterms:W3CDTF">2013-10-03T00:48:00Z</dcterms:created>
  <dcterms:modified xsi:type="dcterms:W3CDTF">2013-10-03T00:48:00Z</dcterms:modified>
</cp:coreProperties>
</file>