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74B8" w:rsidRDefault="00FE74B8" w:rsidP="00FE74B8">
      <w:pPr>
        <w:rPr>
          <w:rFonts w:ascii="標楷體" w:eastAsia="標楷體" w:hAnsi="標楷體"/>
          <w:sz w:val="28"/>
          <w:szCs w:val="28"/>
        </w:rPr>
      </w:pPr>
      <w:r>
        <w:rPr>
          <w:rFonts w:ascii="標楷體" w:eastAsia="標楷體" w:hAnsi="標楷體" w:hint="eastAsia"/>
          <w:sz w:val="28"/>
          <w:szCs w:val="28"/>
        </w:rPr>
        <w:t>附表二</w:t>
      </w:r>
    </w:p>
    <w:p w:rsidR="00FE74B8" w:rsidRDefault="00FE74B8" w:rsidP="00FE74B8">
      <w:pPr>
        <w:tabs>
          <w:tab w:val="num" w:pos="1162"/>
        </w:tabs>
        <w:snapToGrid w:val="0"/>
        <w:spacing w:beforeLines="50" w:afterLines="50"/>
        <w:rPr>
          <w:rFonts w:eastAsia="標楷體" w:hint="eastAsia"/>
          <w:sz w:val="32"/>
          <w:szCs w:val="32"/>
        </w:rPr>
      </w:pPr>
      <w:r>
        <w:rPr>
          <w:rFonts w:eastAsia="標楷體" w:hint="eastAsia"/>
          <w:sz w:val="32"/>
          <w:szCs w:val="32"/>
        </w:rPr>
        <w:t>臺中市政府地方稅務局</w:t>
      </w:r>
      <w:r>
        <w:rPr>
          <w:rFonts w:eastAsia="標楷體"/>
          <w:sz w:val="32"/>
          <w:szCs w:val="32"/>
        </w:rPr>
        <w:t xml:space="preserve">    </w:t>
      </w:r>
      <w:r>
        <w:rPr>
          <w:rFonts w:eastAsia="標楷體" w:hint="eastAsia"/>
          <w:sz w:val="32"/>
          <w:szCs w:val="32"/>
        </w:rPr>
        <w:t>基層收發人員獎勵評分標準表</w:t>
      </w:r>
    </w:p>
    <w:tbl>
      <w:tblPr>
        <w:tblW w:w="10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1445"/>
        <w:gridCol w:w="1983"/>
        <w:gridCol w:w="1701"/>
        <w:gridCol w:w="851"/>
        <w:gridCol w:w="2267"/>
        <w:gridCol w:w="1134"/>
        <w:gridCol w:w="1134"/>
      </w:tblGrid>
      <w:tr w:rsidR="00FE74B8" w:rsidTr="00FE74B8">
        <w:trPr>
          <w:cantSplit/>
          <w:trHeight w:val="538"/>
        </w:trPr>
        <w:tc>
          <w:tcPr>
            <w:tcW w:w="1446" w:type="dxa"/>
            <w:tcBorders>
              <w:top w:val="single" w:sz="4" w:space="0" w:color="auto"/>
              <w:left w:val="single" w:sz="4" w:space="0" w:color="auto"/>
              <w:bottom w:val="single" w:sz="4" w:space="0" w:color="auto"/>
              <w:right w:val="single" w:sz="4" w:space="0" w:color="auto"/>
            </w:tcBorders>
            <w:vAlign w:val="center"/>
            <w:hideMark/>
          </w:tcPr>
          <w:p w:rsidR="00FE74B8" w:rsidRDefault="00FE74B8">
            <w:pPr>
              <w:snapToGrid w:val="0"/>
              <w:spacing w:line="480" w:lineRule="exact"/>
              <w:jc w:val="center"/>
              <w:rPr>
                <w:rFonts w:eastAsia="標楷體"/>
                <w:sz w:val="22"/>
              </w:rPr>
            </w:pPr>
            <w:r>
              <w:rPr>
                <w:rFonts w:eastAsia="標楷體" w:hint="eastAsia"/>
                <w:sz w:val="22"/>
              </w:rPr>
              <w:t>獎勵評分標準</w:t>
            </w:r>
          </w:p>
        </w:tc>
        <w:tc>
          <w:tcPr>
            <w:tcW w:w="1984" w:type="dxa"/>
            <w:tcBorders>
              <w:top w:val="single" w:sz="4" w:space="0" w:color="auto"/>
              <w:left w:val="single" w:sz="4" w:space="0" w:color="auto"/>
              <w:bottom w:val="single" w:sz="4" w:space="0" w:color="auto"/>
              <w:right w:val="single" w:sz="4" w:space="0" w:color="auto"/>
            </w:tcBorders>
            <w:vAlign w:val="center"/>
            <w:hideMark/>
          </w:tcPr>
          <w:p w:rsidR="00FE74B8" w:rsidRDefault="00FE74B8">
            <w:pPr>
              <w:snapToGrid w:val="0"/>
              <w:spacing w:line="480" w:lineRule="exact"/>
              <w:jc w:val="center"/>
              <w:rPr>
                <w:rFonts w:eastAsia="標楷體"/>
                <w:sz w:val="22"/>
              </w:rPr>
            </w:pPr>
            <w:r>
              <w:rPr>
                <w:rFonts w:eastAsia="標楷體" w:hint="eastAsia"/>
                <w:sz w:val="22"/>
              </w:rPr>
              <w:t>速度（</w:t>
            </w:r>
            <w:r>
              <w:rPr>
                <w:rFonts w:eastAsia="標楷體"/>
                <w:sz w:val="22"/>
              </w:rPr>
              <w:t>35</w:t>
            </w:r>
            <w:r>
              <w:rPr>
                <w:rFonts w:eastAsia="標楷體" w:hint="eastAsia"/>
              </w:rPr>
              <w:t>％</w:t>
            </w:r>
            <w:r>
              <w:rPr>
                <w:rFonts w:eastAsia="標楷體" w:hint="eastAsia"/>
                <w:sz w:val="22"/>
              </w:rPr>
              <w:t>）</w:t>
            </w: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rsidR="00FE74B8" w:rsidRDefault="00FE74B8">
            <w:pPr>
              <w:snapToGrid w:val="0"/>
              <w:spacing w:line="480" w:lineRule="exact"/>
              <w:jc w:val="center"/>
              <w:rPr>
                <w:rFonts w:eastAsia="標楷體"/>
                <w:sz w:val="22"/>
              </w:rPr>
            </w:pPr>
            <w:r>
              <w:rPr>
                <w:rFonts w:eastAsia="標楷體" w:hint="eastAsia"/>
                <w:sz w:val="22"/>
              </w:rPr>
              <w:t>數量（</w:t>
            </w:r>
            <w:r>
              <w:rPr>
                <w:rFonts w:eastAsia="標楷體"/>
                <w:sz w:val="22"/>
              </w:rPr>
              <w:t>35</w:t>
            </w:r>
            <w:r>
              <w:rPr>
                <w:rFonts w:eastAsia="標楷體" w:hint="eastAsia"/>
              </w:rPr>
              <w:t>％</w:t>
            </w:r>
            <w:r>
              <w:rPr>
                <w:rFonts w:eastAsia="標楷體" w:hint="eastAsia"/>
                <w:sz w:val="22"/>
              </w:rPr>
              <w:t>）</w:t>
            </w:r>
          </w:p>
        </w:tc>
        <w:tc>
          <w:tcPr>
            <w:tcW w:w="2268" w:type="dxa"/>
            <w:tcBorders>
              <w:top w:val="single" w:sz="4" w:space="0" w:color="auto"/>
              <w:left w:val="single" w:sz="4" w:space="0" w:color="auto"/>
              <w:bottom w:val="single" w:sz="4" w:space="0" w:color="auto"/>
              <w:right w:val="single" w:sz="4" w:space="0" w:color="auto"/>
            </w:tcBorders>
            <w:vAlign w:val="center"/>
            <w:hideMark/>
          </w:tcPr>
          <w:p w:rsidR="00FE74B8" w:rsidRDefault="00FE74B8">
            <w:pPr>
              <w:snapToGrid w:val="0"/>
              <w:spacing w:line="480" w:lineRule="exact"/>
              <w:jc w:val="center"/>
              <w:rPr>
                <w:rFonts w:eastAsia="標楷體"/>
                <w:sz w:val="22"/>
              </w:rPr>
            </w:pPr>
            <w:r>
              <w:rPr>
                <w:rFonts w:eastAsia="標楷體" w:hint="eastAsia"/>
                <w:sz w:val="22"/>
              </w:rPr>
              <w:t>熟練（</w:t>
            </w:r>
            <w:r>
              <w:rPr>
                <w:rFonts w:eastAsia="標楷體"/>
                <w:sz w:val="22"/>
              </w:rPr>
              <w:t>30</w:t>
            </w:r>
            <w:r>
              <w:rPr>
                <w:rFonts w:eastAsia="標楷體" w:hint="eastAsia"/>
              </w:rPr>
              <w:t>％</w:t>
            </w:r>
            <w:r>
              <w:rPr>
                <w:rFonts w:eastAsia="標楷體" w:hint="eastAsia"/>
                <w:sz w:val="22"/>
              </w:rPr>
              <w:t>）</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FE74B8" w:rsidRDefault="00FE74B8">
            <w:pPr>
              <w:snapToGrid w:val="0"/>
              <w:spacing w:line="480" w:lineRule="exact"/>
              <w:jc w:val="center"/>
              <w:rPr>
                <w:rFonts w:eastAsia="標楷體"/>
                <w:sz w:val="22"/>
              </w:rPr>
            </w:pPr>
            <w:r>
              <w:rPr>
                <w:rFonts w:eastAsia="標楷體" w:hint="eastAsia"/>
                <w:sz w:val="22"/>
              </w:rPr>
              <w:t>獎勵標準</w:t>
            </w:r>
          </w:p>
        </w:tc>
      </w:tr>
      <w:tr w:rsidR="00FE74B8" w:rsidTr="00FE74B8">
        <w:trPr>
          <w:cantSplit/>
          <w:trHeight w:val="538"/>
        </w:trPr>
        <w:tc>
          <w:tcPr>
            <w:tcW w:w="1446" w:type="dxa"/>
            <w:tcBorders>
              <w:top w:val="single" w:sz="4" w:space="0" w:color="auto"/>
              <w:left w:val="single" w:sz="4" w:space="0" w:color="auto"/>
              <w:bottom w:val="single" w:sz="4" w:space="0" w:color="auto"/>
              <w:right w:val="single" w:sz="4" w:space="0" w:color="auto"/>
            </w:tcBorders>
            <w:vAlign w:val="center"/>
            <w:hideMark/>
          </w:tcPr>
          <w:p w:rsidR="00FE74B8" w:rsidRDefault="00FE74B8">
            <w:pPr>
              <w:snapToGrid w:val="0"/>
              <w:spacing w:line="480" w:lineRule="exact"/>
              <w:jc w:val="center"/>
              <w:rPr>
                <w:rFonts w:eastAsia="標楷體"/>
                <w:sz w:val="22"/>
              </w:rPr>
            </w:pPr>
            <w:r>
              <w:rPr>
                <w:rFonts w:eastAsia="標楷體" w:hint="eastAsia"/>
                <w:sz w:val="22"/>
              </w:rPr>
              <w:t>類別</w:t>
            </w:r>
          </w:p>
        </w:tc>
        <w:tc>
          <w:tcPr>
            <w:tcW w:w="1984" w:type="dxa"/>
            <w:tcBorders>
              <w:top w:val="single" w:sz="4" w:space="0" w:color="auto"/>
              <w:left w:val="single" w:sz="4" w:space="0" w:color="auto"/>
              <w:bottom w:val="single" w:sz="4" w:space="0" w:color="auto"/>
              <w:right w:val="single" w:sz="4" w:space="0" w:color="auto"/>
            </w:tcBorders>
            <w:vAlign w:val="center"/>
            <w:hideMark/>
          </w:tcPr>
          <w:p w:rsidR="00FE74B8" w:rsidRDefault="00FE74B8">
            <w:pPr>
              <w:snapToGrid w:val="0"/>
              <w:spacing w:line="480" w:lineRule="exact"/>
              <w:jc w:val="center"/>
              <w:rPr>
                <w:rFonts w:eastAsia="標楷體"/>
                <w:sz w:val="22"/>
              </w:rPr>
            </w:pPr>
            <w:r>
              <w:rPr>
                <w:rFonts w:eastAsia="標楷體" w:hint="eastAsia"/>
                <w:sz w:val="22"/>
              </w:rPr>
              <w:t>評分標準</w:t>
            </w:r>
          </w:p>
        </w:tc>
        <w:tc>
          <w:tcPr>
            <w:tcW w:w="1701" w:type="dxa"/>
            <w:tcBorders>
              <w:top w:val="single" w:sz="4" w:space="0" w:color="auto"/>
              <w:left w:val="single" w:sz="4" w:space="0" w:color="auto"/>
              <w:bottom w:val="single" w:sz="4" w:space="0" w:color="auto"/>
              <w:right w:val="single" w:sz="4" w:space="0" w:color="auto"/>
            </w:tcBorders>
            <w:vAlign w:val="center"/>
            <w:hideMark/>
          </w:tcPr>
          <w:p w:rsidR="00FE74B8" w:rsidRDefault="00FE74B8">
            <w:pPr>
              <w:snapToGrid w:val="0"/>
              <w:spacing w:line="480" w:lineRule="exact"/>
              <w:jc w:val="center"/>
              <w:rPr>
                <w:rFonts w:eastAsia="標楷體"/>
                <w:sz w:val="22"/>
              </w:rPr>
            </w:pPr>
            <w:r>
              <w:rPr>
                <w:rFonts w:eastAsia="標楷體" w:hint="eastAsia"/>
                <w:sz w:val="22"/>
              </w:rPr>
              <w:t>評分標準</w:t>
            </w:r>
          </w:p>
        </w:tc>
        <w:tc>
          <w:tcPr>
            <w:tcW w:w="851" w:type="dxa"/>
            <w:tcBorders>
              <w:top w:val="single" w:sz="4" w:space="0" w:color="auto"/>
              <w:left w:val="single" w:sz="4" w:space="0" w:color="auto"/>
              <w:bottom w:val="single" w:sz="4" w:space="0" w:color="auto"/>
              <w:right w:val="single" w:sz="4" w:space="0" w:color="auto"/>
            </w:tcBorders>
            <w:vAlign w:val="center"/>
            <w:hideMark/>
          </w:tcPr>
          <w:p w:rsidR="00FE74B8" w:rsidRDefault="00FE74B8">
            <w:pPr>
              <w:snapToGrid w:val="0"/>
              <w:spacing w:line="480" w:lineRule="exact"/>
              <w:jc w:val="center"/>
              <w:rPr>
                <w:rFonts w:eastAsia="標楷體"/>
                <w:sz w:val="22"/>
              </w:rPr>
            </w:pPr>
            <w:r>
              <w:rPr>
                <w:rFonts w:eastAsia="標楷體" w:hint="eastAsia"/>
                <w:sz w:val="22"/>
              </w:rPr>
              <w:t>得分</w:t>
            </w:r>
          </w:p>
        </w:tc>
        <w:tc>
          <w:tcPr>
            <w:tcW w:w="2268" w:type="dxa"/>
            <w:tcBorders>
              <w:top w:val="single" w:sz="4" w:space="0" w:color="auto"/>
              <w:left w:val="single" w:sz="4" w:space="0" w:color="auto"/>
              <w:bottom w:val="single" w:sz="4" w:space="0" w:color="auto"/>
              <w:right w:val="single" w:sz="4" w:space="0" w:color="auto"/>
            </w:tcBorders>
            <w:vAlign w:val="center"/>
            <w:hideMark/>
          </w:tcPr>
          <w:p w:rsidR="00FE74B8" w:rsidRDefault="00FE74B8">
            <w:pPr>
              <w:snapToGrid w:val="0"/>
              <w:spacing w:line="480" w:lineRule="exact"/>
              <w:jc w:val="center"/>
              <w:rPr>
                <w:rFonts w:eastAsia="標楷體"/>
                <w:sz w:val="22"/>
              </w:rPr>
            </w:pPr>
            <w:r>
              <w:rPr>
                <w:rFonts w:eastAsia="標楷體" w:hint="eastAsia"/>
                <w:sz w:val="22"/>
              </w:rPr>
              <w:t>評分標準</w:t>
            </w:r>
          </w:p>
        </w:tc>
        <w:tc>
          <w:tcPr>
            <w:tcW w:w="1134" w:type="dxa"/>
            <w:tcBorders>
              <w:top w:val="single" w:sz="4" w:space="0" w:color="auto"/>
              <w:left w:val="single" w:sz="4" w:space="0" w:color="auto"/>
              <w:bottom w:val="single" w:sz="4" w:space="0" w:color="auto"/>
              <w:right w:val="single" w:sz="4" w:space="0" w:color="auto"/>
            </w:tcBorders>
            <w:vAlign w:val="center"/>
            <w:hideMark/>
          </w:tcPr>
          <w:p w:rsidR="00FE74B8" w:rsidRDefault="00FE74B8">
            <w:pPr>
              <w:snapToGrid w:val="0"/>
              <w:spacing w:line="480" w:lineRule="exact"/>
              <w:jc w:val="center"/>
              <w:rPr>
                <w:rFonts w:eastAsia="標楷體"/>
                <w:sz w:val="22"/>
              </w:rPr>
            </w:pPr>
            <w:r>
              <w:rPr>
                <w:rFonts w:eastAsia="標楷體"/>
                <w:sz w:val="22"/>
              </w:rPr>
              <w:t>90</w:t>
            </w:r>
            <w:r>
              <w:rPr>
                <w:rFonts w:eastAsia="標楷體" w:hint="eastAsia"/>
                <w:sz w:val="22"/>
              </w:rPr>
              <w:t>至</w:t>
            </w:r>
            <w:r>
              <w:rPr>
                <w:rFonts w:eastAsia="標楷體"/>
                <w:sz w:val="22"/>
              </w:rPr>
              <w:t>95</w:t>
            </w:r>
            <w:r>
              <w:rPr>
                <w:rFonts w:eastAsia="標楷體" w:hint="eastAsia"/>
                <w:sz w:val="22"/>
              </w:rPr>
              <w:t>分</w:t>
            </w:r>
          </w:p>
        </w:tc>
        <w:tc>
          <w:tcPr>
            <w:tcW w:w="1134" w:type="dxa"/>
            <w:tcBorders>
              <w:top w:val="single" w:sz="4" w:space="0" w:color="auto"/>
              <w:left w:val="single" w:sz="4" w:space="0" w:color="auto"/>
              <w:bottom w:val="single" w:sz="4" w:space="0" w:color="auto"/>
              <w:right w:val="single" w:sz="4" w:space="0" w:color="auto"/>
            </w:tcBorders>
            <w:vAlign w:val="center"/>
            <w:hideMark/>
          </w:tcPr>
          <w:p w:rsidR="00FE74B8" w:rsidRDefault="00FE74B8">
            <w:pPr>
              <w:snapToGrid w:val="0"/>
              <w:spacing w:line="480" w:lineRule="exact"/>
              <w:jc w:val="center"/>
              <w:rPr>
                <w:rFonts w:eastAsia="標楷體"/>
                <w:sz w:val="22"/>
              </w:rPr>
            </w:pPr>
            <w:r>
              <w:rPr>
                <w:rFonts w:eastAsia="標楷體"/>
                <w:sz w:val="22"/>
              </w:rPr>
              <w:t>96</w:t>
            </w:r>
            <w:r>
              <w:rPr>
                <w:rFonts w:eastAsia="標楷體" w:hint="eastAsia"/>
                <w:sz w:val="22"/>
              </w:rPr>
              <w:t>至</w:t>
            </w:r>
            <w:r>
              <w:rPr>
                <w:rFonts w:eastAsia="標楷體"/>
                <w:sz w:val="22"/>
              </w:rPr>
              <w:t>100</w:t>
            </w:r>
            <w:r>
              <w:rPr>
                <w:rFonts w:eastAsia="標楷體" w:hint="eastAsia"/>
                <w:sz w:val="22"/>
              </w:rPr>
              <w:t>分</w:t>
            </w:r>
          </w:p>
        </w:tc>
      </w:tr>
      <w:tr w:rsidR="00FE74B8" w:rsidTr="00FE74B8">
        <w:trPr>
          <w:cantSplit/>
          <w:trHeight w:val="437"/>
        </w:trPr>
        <w:tc>
          <w:tcPr>
            <w:tcW w:w="1446" w:type="dxa"/>
            <w:vMerge w:val="restart"/>
            <w:tcBorders>
              <w:top w:val="single" w:sz="4" w:space="0" w:color="auto"/>
              <w:left w:val="single" w:sz="4" w:space="0" w:color="auto"/>
              <w:bottom w:val="single" w:sz="4" w:space="0" w:color="auto"/>
              <w:right w:val="single" w:sz="4" w:space="0" w:color="auto"/>
            </w:tcBorders>
            <w:hideMark/>
          </w:tcPr>
          <w:p w:rsidR="00FE74B8" w:rsidRDefault="00FE74B8">
            <w:pPr>
              <w:snapToGrid w:val="0"/>
              <w:spacing w:line="480" w:lineRule="exact"/>
              <w:rPr>
                <w:rFonts w:eastAsia="標楷體"/>
                <w:sz w:val="22"/>
              </w:rPr>
            </w:pPr>
            <w:r>
              <w:rPr>
                <w:rFonts w:eastAsia="標楷體" w:hint="eastAsia"/>
                <w:sz w:val="22"/>
              </w:rPr>
              <w:t>每月公文檢查及公文管理資訊系統各登錄資料</w:t>
            </w:r>
          </w:p>
        </w:tc>
        <w:tc>
          <w:tcPr>
            <w:tcW w:w="1984" w:type="dxa"/>
            <w:vMerge w:val="restart"/>
            <w:tcBorders>
              <w:top w:val="single" w:sz="4" w:space="0" w:color="auto"/>
              <w:left w:val="single" w:sz="4" w:space="0" w:color="auto"/>
              <w:bottom w:val="single" w:sz="4" w:space="0" w:color="auto"/>
              <w:right w:val="single" w:sz="4" w:space="0" w:color="auto"/>
            </w:tcBorders>
            <w:hideMark/>
          </w:tcPr>
          <w:p w:rsidR="00FE74B8" w:rsidRDefault="00FE74B8" w:rsidP="00995CFB">
            <w:pPr>
              <w:numPr>
                <w:ilvl w:val="0"/>
                <w:numId w:val="1"/>
              </w:numPr>
              <w:snapToGrid w:val="0"/>
              <w:spacing w:line="480" w:lineRule="exact"/>
              <w:ind w:left="510" w:hanging="510"/>
              <w:rPr>
                <w:rFonts w:eastAsia="標楷體"/>
                <w:sz w:val="22"/>
              </w:rPr>
            </w:pPr>
            <w:r>
              <w:rPr>
                <w:rFonts w:eastAsia="標楷體" w:hint="eastAsia"/>
                <w:sz w:val="22"/>
              </w:rPr>
              <w:t>登錄資料均在臺中市政府文書流程管理稽核要點規定時限內處理完畢者得</w:t>
            </w:r>
            <w:r>
              <w:rPr>
                <w:rFonts w:eastAsia="標楷體"/>
                <w:sz w:val="22"/>
              </w:rPr>
              <w:t>35</w:t>
            </w:r>
            <w:r>
              <w:rPr>
                <w:rFonts w:eastAsia="標楷體" w:hint="eastAsia"/>
                <w:sz w:val="22"/>
              </w:rPr>
              <w:t>分。</w:t>
            </w:r>
          </w:p>
          <w:p w:rsidR="00FE74B8" w:rsidRDefault="00FE74B8" w:rsidP="00995CFB">
            <w:pPr>
              <w:numPr>
                <w:ilvl w:val="0"/>
                <w:numId w:val="1"/>
              </w:numPr>
              <w:snapToGrid w:val="0"/>
              <w:spacing w:line="480" w:lineRule="exact"/>
              <w:ind w:left="510" w:hanging="510"/>
              <w:rPr>
                <w:rFonts w:eastAsia="標楷體"/>
                <w:sz w:val="22"/>
              </w:rPr>
            </w:pPr>
            <w:r>
              <w:rPr>
                <w:rFonts w:eastAsia="標楷體" w:hint="eastAsia"/>
                <w:sz w:val="22"/>
              </w:rPr>
              <w:t>凡遲延</w:t>
            </w:r>
            <w:r>
              <w:rPr>
                <w:rFonts w:eastAsia="標楷體"/>
                <w:sz w:val="22"/>
              </w:rPr>
              <w:t>1</w:t>
            </w:r>
            <w:r>
              <w:rPr>
                <w:rFonts w:eastAsia="標楷體" w:hint="eastAsia"/>
                <w:sz w:val="22"/>
              </w:rPr>
              <w:t>日者扣</w:t>
            </w:r>
            <w:r>
              <w:rPr>
                <w:rFonts w:eastAsia="標楷體"/>
                <w:sz w:val="22"/>
              </w:rPr>
              <w:t>2</w:t>
            </w:r>
            <w:r>
              <w:rPr>
                <w:rFonts w:eastAsia="標楷體" w:hint="eastAsia"/>
                <w:sz w:val="22"/>
              </w:rPr>
              <w:t>分。</w:t>
            </w:r>
          </w:p>
        </w:tc>
        <w:tc>
          <w:tcPr>
            <w:tcW w:w="1701" w:type="dxa"/>
            <w:tcBorders>
              <w:top w:val="single" w:sz="4" w:space="0" w:color="auto"/>
              <w:left w:val="single" w:sz="4" w:space="0" w:color="auto"/>
              <w:bottom w:val="single" w:sz="4" w:space="0" w:color="auto"/>
              <w:right w:val="single" w:sz="4" w:space="0" w:color="auto"/>
            </w:tcBorders>
            <w:hideMark/>
          </w:tcPr>
          <w:p w:rsidR="00FE74B8" w:rsidRDefault="00FE74B8">
            <w:pPr>
              <w:snapToGrid w:val="0"/>
              <w:spacing w:line="480" w:lineRule="exact"/>
              <w:ind w:left="52"/>
              <w:rPr>
                <w:rFonts w:eastAsia="標楷體"/>
                <w:sz w:val="22"/>
              </w:rPr>
            </w:pPr>
            <w:r>
              <w:rPr>
                <w:rFonts w:eastAsia="標楷體"/>
                <w:sz w:val="22"/>
              </w:rPr>
              <w:t>2001</w:t>
            </w:r>
            <w:r>
              <w:rPr>
                <w:rFonts w:eastAsia="標楷體" w:hint="eastAsia"/>
                <w:sz w:val="22"/>
              </w:rPr>
              <w:t>件以上</w:t>
            </w:r>
          </w:p>
        </w:tc>
        <w:tc>
          <w:tcPr>
            <w:tcW w:w="851" w:type="dxa"/>
            <w:tcBorders>
              <w:top w:val="single" w:sz="4" w:space="0" w:color="auto"/>
              <w:left w:val="single" w:sz="4" w:space="0" w:color="auto"/>
              <w:bottom w:val="single" w:sz="4" w:space="0" w:color="auto"/>
              <w:right w:val="single" w:sz="4" w:space="0" w:color="auto"/>
            </w:tcBorders>
            <w:hideMark/>
          </w:tcPr>
          <w:p w:rsidR="00FE74B8" w:rsidRDefault="00FE74B8">
            <w:pPr>
              <w:snapToGrid w:val="0"/>
              <w:spacing w:line="480" w:lineRule="exact"/>
              <w:jc w:val="center"/>
              <w:rPr>
                <w:rFonts w:eastAsia="標楷體"/>
                <w:sz w:val="22"/>
              </w:rPr>
            </w:pPr>
            <w:r>
              <w:rPr>
                <w:rFonts w:eastAsia="標楷體"/>
                <w:sz w:val="22"/>
              </w:rPr>
              <w:t>35</w:t>
            </w:r>
          </w:p>
        </w:tc>
        <w:tc>
          <w:tcPr>
            <w:tcW w:w="2268" w:type="dxa"/>
            <w:vMerge w:val="restart"/>
            <w:tcBorders>
              <w:top w:val="single" w:sz="4" w:space="0" w:color="auto"/>
              <w:left w:val="single" w:sz="4" w:space="0" w:color="auto"/>
              <w:bottom w:val="single" w:sz="4" w:space="0" w:color="auto"/>
              <w:right w:val="single" w:sz="4" w:space="0" w:color="auto"/>
            </w:tcBorders>
            <w:hideMark/>
          </w:tcPr>
          <w:p w:rsidR="00FE74B8" w:rsidRDefault="00FE74B8" w:rsidP="00995CFB">
            <w:pPr>
              <w:pStyle w:val="a7"/>
              <w:numPr>
                <w:ilvl w:val="0"/>
                <w:numId w:val="2"/>
              </w:numPr>
              <w:tabs>
                <w:tab w:val="left" w:pos="252"/>
              </w:tabs>
              <w:adjustRightInd w:val="0"/>
              <w:snapToGrid w:val="0"/>
              <w:spacing w:line="480" w:lineRule="exact"/>
            </w:pPr>
            <w:r>
              <w:rPr>
                <w:rFonts w:hint="eastAsia"/>
              </w:rPr>
              <w:t>全部照規定辦理而無錯誤者得</w:t>
            </w:r>
            <w:r>
              <w:t>30</w:t>
            </w:r>
            <w:r>
              <w:rPr>
                <w:rFonts w:hint="eastAsia"/>
              </w:rPr>
              <w:t>分。</w:t>
            </w:r>
          </w:p>
          <w:p w:rsidR="00FE74B8" w:rsidRDefault="00FE74B8" w:rsidP="00995CFB">
            <w:pPr>
              <w:pStyle w:val="a7"/>
              <w:numPr>
                <w:ilvl w:val="0"/>
                <w:numId w:val="2"/>
              </w:numPr>
              <w:tabs>
                <w:tab w:val="left" w:pos="252"/>
              </w:tabs>
              <w:adjustRightInd w:val="0"/>
              <w:snapToGrid w:val="0"/>
              <w:spacing w:line="480" w:lineRule="exact"/>
            </w:pPr>
            <w:r>
              <w:rPr>
                <w:rFonts w:hint="eastAsia"/>
              </w:rPr>
              <w:t>凡有錯誤者依說明事項第五項扣分標準扣熟練成績。</w:t>
            </w:r>
          </w:p>
        </w:tc>
        <w:tc>
          <w:tcPr>
            <w:tcW w:w="1134" w:type="dxa"/>
            <w:vMerge w:val="restart"/>
            <w:tcBorders>
              <w:top w:val="single" w:sz="4" w:space="0" w:color="auto"/>
              <w:left w:val="single" w:sz="4" w:space="0" w:color="auto"/>
              <w:bottom w:val="single" w:sz="4" w:space="0" w:color="auto"/>
              <w:right w:val="single" w:sz="4" w:space="0" w:color="auto"/>
            </w:tcBorders>
          </w:tcPr>
          <w:p w:rsidR="00FE74B8" w:rsidRDefault="00FE74B8">
            <w:pPr>
              <w:snapToGrid w:val="0"/>
              <w:spacing w:line="480" w:lineRule="exact"/>
              <w:rPr>
                <w:rFonts w:eastAsia="標楷體"/>
                <w:sz w:val="22"/>
              </w:rPr>
            </w:pPr>
            <w:r>
              <w:rPr>
                <w:rFonts w:eastAsia="標楷體" w:hint="eastAsia"/>
                <w:sz w:val="22"/>
              </w:rPr>
              <w:t>嘉獎壹次</w:t>
            </w:r>
          </w:p>
          <w:p w:rsidR="00FE74B8" w:rsidRDefault="00FE74B8">
            <w:pPr>
              <w:snapToGrid w:val="0"/>
              <w:spacing w:line="480" w:lineRule="exact"/>
              <w:rPr>
                <w:rFonts w:eastAsia="標楷體"/>
                <w:sz w:val="20"/>
              </w:rPr>
            </w:pPr>
          </w:p>
        </w:tc>
        <w:tc>
          <w:tcPr>
            <w:tcW w:w="1134" w:type="dxa"/>
            <w:vMerge w:val="restart"/>
            <w:tcBorders>
              <w:top w:val="single" w:sz="4" w:space="0" w:color="auto"/>
              <w:left w:val="single" w:sz="4" w:space="0" w:color="auto"/>
              <w:bottom w:val="single" w:sz="4" w:space="0" w:color="auto"/>
              <w:right w:val="single" w:sz="4" w:space="0" w:color="auto"/>
            </w:tcBorders>
          </w:tcPr>
          <w:p w:rsidR="00FE74B8" w:rsidRDefault="00FE74B8">
            <w:pPr>
              <w:snapToGrid w:val="0"/>
              <w:spacing w:line="480" w:lineRule="exact"/>
              <w:rPr>
                <w:rFonts w:eastAsia="標楷體"/>
                <w:sz w:val="22"/>
              </w:rPr>
            </w:pPr>
            <w:r>
              <w:rPr>
                <w:rFonts w:eastAsia="標楷體" w:hint="eastAsia"/>
                <w:sz w:val="22"/>
              </w:rPr>
              <w:t>嘉獎貳次</w:t>
            </w:r>
          </w:p>
          <w:p w:rsidR="00FE74B8" w:rsidRDefault="00FE74B8">
            <w:pPr>
              <w:snapToGrid w:val="0"/>
              <w:spacing w:line="480" w:lineRule="exact"/>
              <w:rPr>
                <w:rFonts w:eastAsia="標楷體"/>
                <w:sz w:val="20"/>
              </w:rPr>
            </w:pPr>
          </w:p>
        </w:tc>
      </w:tr>
      <w:tr w:rsidR="00FE74B8" w:rsidTr="00FE74B8">
        <w:trPr>
          <w:cantSplit/>
          <w:trHeight w:val="434"/>
        </w:trPr>
        <w:tc>
          <w:tcPr>
            <w:tcW w:w="1446"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2"/>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2"/>
              </w:rPr>
            </w:pPr>
          </w:p>
        </w:tc>
        <w:tc>
          <w:tcPr>
            <w:tcW w:w="1701" w:type="dxa"/>
            <w:tcBorders>
              <w:top w:val="single" w:sz="4" w:space="0" w:color="auto"/>
              <w:left w:val="single" w:sz="4" w:space="0" w:color="auto"/>
              <w:bottom w:val="single" w:sz="4" w:space="0" w:color="auto"/>
              <w:right w:val="single" w:sz="4" w:space="0" w:color="auto"/>
            </w:tcBorders>
            <w:hideMark/>
          </w:tcPr>
          <w:p w:rsidR="00FE74B8" w:rsidRDefault="00FE74B8">
            <w:pPr>
              <w:snapToGrid w:val="0"/>
              <w:spacing w:line="480" w:lineRule="exact"/>
              <w:ind w:left="52"/>
              <w:rPr>
                <w:rFonts w:eastAsia="標楷體"/>
                <w:sz w:val="22"/>
              </w:rPr>
            </w:pPr>
            <w:r>
              <w:rPr>
                <w:rFonts w:eastAsia="標楷體"/>
                <w:sz w:val="22"/>
              </w:rPr>
              <w:t>1601</w:t>
            </w:r>
            <w:r>
              <w:rPr>
                <w:rFonts w:ascii="標楷體" w:eastAsia="標楷體" w:hAnsi="標楷體" w:hint="eastAsia"/>
                <w:sz w:val="22"/>
              </w:rPr>
              <w:t>〜</w:t>
            </w:r>
            <w:r>
              <w:rPr>
                <w:rFonts w:eastAsia="標楷體"/>
                <w:sz w:val="22"/>
              </w:rPr>
              <w:t>2000</w:t>
            </w:r>
            <w:r>
              <w:rPr>
                <w:rFonts w:eastAsia="標楷體" w:hint="eastAsia"/>
                <w:sz w:val="22"/>
              </w:rPr>
              <w:t>件</w:t>
            </w:r>
          </w:p>
        </w:tc>
        <w:tc>
          <w:tcPr>
            <w:tcW w:w="851" w:type="dxa"/>
            <w:tcBorders>
              <w:top w:val="single" w:sz="4" w:space="0" w:color="auto"/>
              <w:left w:val="single" w:sz="4" w:space="0" w:color="auto"/>
              <w:bottom w:val="single" w:sz="4" w:space="0" w:color="auto"/>
              <w:right w:val="single" w:sz="4" w:space="0" w:color="auto"/>
            </w:tcBorders>
            <w:hideMark/>
          </w:tcPr>
          <w:p w:rsidR="00FE74B8" w:rsidRDefault="00FE74B8">
            <w:pPr>
              <w:snapToGrid w:val="0"/>
              <w:spacing w:line="480" w:lineRule="exact"/>
              <w:jc w:val="center"/>
              <w:rPr>
                <w:rFonts w:eastAsia="標楷體"/>
                <w:sz w:val="22"/>
              </w:rPr>
            </w:pPr>
            <w:r>
              <w:rPr>
                <w:rFonts w:eastAsia="標楷體"/>
                <w:sz w:val="22"/>
              </w:rPr>
              <w:t>33</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2"/>
                <w:szCs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0"/>
              </w:rPr>
            </w:pPr>
          </w:p>
        </w:tc>
      </w:tr>
      <w:tr w:rsidR="00FE74B8" w:rsidTr="00FE74B8">
        <w:trPr>
          <w:cantSplit/>
          <w:trHeight w:val="434"/>
        </w:trPr>
        <w:tc>
          <w:tcPr>
            <w:tcW w:w="1446"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2"/>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2"/>
              </w:rPr>
            </w:pPr>
          </w:p>
        </w:tc>
        <w:tc>
          <w:tcPr>
            <w:tcW w:w="1701" w:type="dxa"/>
            <w:tcBorders>
              <w:top w:val="single" w:sz="4" w:space="0" w:color="auto"/>
              <w:left w:val="single" w:sz="4" w:space="0" w:color="auto"/>
              <w:bottom w:val="single" w:sz="4" w:space="0" w:color="auto"/>
              <w:right w:val="single" w:sz="4" w:space="0" w:color="auto"/>
            </w:tcBorders>
            <w:hideMark/>
          </w:tcPr>
          <w:p w:rsidR="00FE74B8" w:rsidRDefault="00FE74B8">
            <w:pPr>
              <w:snapToGrid w:val="0"/>
              <w:spacing w:line="480" w:lineRule="exact"/>
              <w:ind w:left="52"/>
              <w:rPr>
                <w:rFonts w:eastAsia="標楷體"/>
                <w:sz w:val="22"/>
              </w:rPr>
            </w:pPr>
            <w:r>
              <w:rPr>
                <w:rFonts w:eastAsia="標楷體"/>
                <w:sz w:val="22"/>
              </w:rPr>
              <w:t>1401</w:t>
            </w:r>
            <w:r>
              <w:rPr>
                <w:rFonts w:ascii="標楷體" w:eastAsia="標楷體" w:hAnsi="標楷體" w:hint="eastAsia"/>
                <w:sz w:val="22"/>
              </w:rPr>
              <w:t>〜</w:t>
            </w:r>
            <w:r>
              <w:rPr>
                <w:rFonts w:eastAsia="標楷體"/>
                <w:sz w:val="22"/>
              </w:rPr>
              <w:t>1600</w:t>
            </w:r>
            <w:r>
              <w:rPr>
                <w:rFonts w:eastAsia="標楷體" w:hint="eastAsia"/>
                <w:sz w:val="22"/>
              </w:rPr>
              <w:t>件</w:t>
            </w:r>
          </w:p>
        </w:tc>
        <w:tc>
          <w:tcPr>
            <w:tcW w:w="851" w:type="dxa"/>
            <w:tcBorders>
              <w:top w:val="single" w:sz="4" w:space="0" w:color="auto"/>
              <w:left w:val="single" w:sz="4" w:space="0" w:color="auto"/>
              <w:bottom w:val="single" w:sz="4" w:space="0" w:color="auto"/>
              <w:right w:val="single" w:sz="4" w:space="0" w:color="auto"/>
            </w:tcBorders>
            <w:hideMark/>
          </w:tcPr>
          <w:p w:rsidR="00FE74B8" w:rsidRDefault="00FE74B8">
            <w:pPr>
              <w:snapToGrid w:val="0"/>
              <w:spacing w:line="480" w:lineRule="exact"/>
              <w:jc w:val="center"/>
              <w:rPr>
                <w:rFonts w:eastAsia="標楷體"/>
                <w:sz w:val="22"/>
              </w:rPr>
            </w:pPr>
            <w:r>
              <w:rPr>
                <w:rFonts w:eastAsia="標楷體"/>
                <w:sz w:val="22"/>
              </w:rPr>
              <w:t>30</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2"/>
                <w:szCs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0"/>
              </w:rPr>
            </w:pPr>
          </w:p>
        </w:tc>
      </w:tr>
      <w:tr w:rsidR="00FE74B8" w:rsidTr="00FE74B8">
        <w:trPr>
          <w:cantSplit/>
          <w:trHeight w:val="434"/>
        </w:trPr>
        <w:tc>
          <w:tcPr>
            <w:tcW w:w="1446"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2"/>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2"/>
              </w:rPr>
            </w:pPr>
          </w:p>
        </w:tc>
        <w:tc>
          <w:tcPr>
            <w:tcW w:w="1701" w:type="dxa"/>
            <w:tcBorders>
              <w:top w:val="single" w:sz="4" w:space="0" w:color="auto"/>
              <w:left w:val="single" w:sz="4" w:space="0" w:color="auto"/>
              <w:bottom w:val="single" w:sz="4" w:space="0" w:color="auto"/>
              <w:right w:val="single" w:sz="4" w:space="0" w:color="auto"/>
            </w:tcBorders>
            <w:hideMark/>
          </w:tcPr>
          <w:p w:rsidR="00FE74B8" w:rsidRDefault="00FE74B8">
            <w:pPr>
              <w:snapToGrid w:val="0"/>
              <w:spacing w:line="480" w:lineRule="exact"/>
              <w:ind w:left="52"/>
              <w:rPr>
                <w:rFonts w:eastAsia="標楷體"/>
                <w:sz w:val="22"/>
              </w:rPr>
            </w:pPr>
            <w:r>
              <w:rPr>
                <w:rFonts w:eastAsia="標楷體"/>
                <w:sz w:val="22"/>
              </w:rPr>
              <w:t>1201</w:t>
            </w:r>
            <w:r>
              <w:rPr>
                <w:rFonts w:ascii="標楷體" w:eastAsia="標楷體" w:hAnsi="標楷體" w:hint="eastAsia"/>
                <w:sz w:val="22"/>
              </w:rPr>
              <w:t>〜</w:t>
            </w:r>
            <w:r>
              <w:rPr>
                <w:rFonts w:eastAsia="標楷體"/>
                <w:sz w:val="22"/>
              </w:rPr>
              <w:t>1400</w:t>
            </w:r>
            <w:r>
              <w:rPr>
                <w:rFonts w:eastAsia="標楷體" w:hint="eastAsia"/>
                <w:sz w:val="22"/>
              </w:rPr>
              <w:t>件</w:t>
            </w:r>
          </w:p>
        </w:tc>
        <w:tc>
          <w:tcPr>
            <w:tcW w:w="851" w:type="dxa"/>
            <w:tcBorders>
              <w:top w:val="single" w:sz="4" w:space="0" w:color="auto"/>
              <w:left w:val="single" w:sz="4" w:space="0" w:color="auto"/>
              <w:bottom w:val="single" w:sz="4" w:space="0" w:color="auto"/>
              <w:right w:val="single" w:sz="4" w:space="0" w:color="auto"/>
            </w:tcBorders>
            <w:hideMark/>
          </w:tcPr>
          <w:p w:rsidR="00FE74B8" w:rsidRDefault="00FE74B8">
            <w:pPr>
              <w:snapToGrid w:val="0"/>
              <w:spacing w:line="480" w:lineRule="exact"/>
              <w:jc w:val="center"/>
              <w:rPr>
                <w:rFonts w:eastAsia="標楷體"/>
                <w:sz w:val="22"/>
              </w:rPr>
            </w:pPr>
            <w:r>
              <w:rPr>
                <w:rFonts w:eastAsia="標楷體"/>
                <w:sz w:val="22"/>
              </w:rPr>
              <w:t>28</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2"/>
                <w:szCs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0"/>
              </w:rPr>
            </w:pPr>
          </w:p>
        </w:tc>
      </w:tr>
      <w:tr w:rsidR="00FE74B8" w:rsidTr="00FE74B8">
        <w:trPr>
          <w:cantSplit/>
          <w:trHeight w:val="434"/>
        </w:trPr>
        <w:tc>
          <w:tcPr>
            <w:tcW w:w="1446"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2"/>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2"/>
              </w:rPr>
            </w:pPr>
          </w:p>
        </w:tc>
        <w:tc>
          <w:tcPr>
            <w:tcW w:w="1701" w:type="dxa"/>
            <w:tcBorders>
              <w:top w:val="single" w:sz="4" w:space="0" w:color="auto"/>
              <w:left w:val="single" w:sz="4" w:space="0" w:color="auto"/>
              <w:bottom w:val="single" w:sz="4" w:space="0" w:color="auto"/>
              <w:right w:val="single" w:sz="4" w:space="0" w:color="auto"/>
            </w:tcBorders>
            <w:hideMark/>
          </w:tcPr>
          <w:p w:rsidR="00FE74B8" w:rsidRDefault="00FE74B8">
            <w:pPr>
              <w:snapToGrid w:val="0"/>
              <w:spacing w:line="480" w:lineRule="exact"/>
              <w:ind w:left="52"/>
              <w:rPr>
                <w:rFonts w:eastAsia="標楷體"/>
                <w:sz w:val="22"/>
              </w:rPr>
            </w:pPr>
            <w:r>
              <w:rPr>
                <w:rFonts w:eastAsia="標楷體"/>
                <w:sz w:val="22"/>
              </w:rPr>
              <w:t>1001</w:t>
            </w:r>
            <w:r>
              <w:rPr>
                <w:rFonts w:ascii="標楷體" w:eastAsia="標楷體" w:hAnsi="標楷體" w:hint="eastAsia"/>
                <w:sz w:val="22"/>
              </w:rPr>
              <w:t>〜</w:t>
            </w:r>
            <w:r>
              <w:rPr>
                <w:rFonts w:eastAsia="標楷體"/>
                <w:sz w:val="22"/>
              </w:rPr>
              <w:t>1200</w:t>
            </w:r>
            <w:r>
              <w:rPr>
                <w:rFonts w:eastAsia="標楷體" w:hint="eastAsia"/>
                <w:sz w:val="22"/>
              </w:rPr>
              <w:t>件</w:t>
            </w:r>
          </w:p>
        </w:tc>
        <w:tc>
          <w:tcPr>
            <w:tcW w:w="851" w:type="dxa"/>
            <w:tcBorders>
              <w:top w:val="single" w:sz="4" w:space="0" w:color="auto"/>
              <w:left w:val="single" w:sz="4" w:space="0" w:color="auto"/>
              <w:bottom w:val="single" w:sz="4" w:space="0" w:color="auto"/>
              <w:right w:val="single" w:sz="4" w:space="0" w:color="auto"/>
            </w:tcBorders>
            <w:hideMark/>
          </w:tcPr>
          <w:p w:rsidR="00FE74B8" w:rsidRDefault="00FE74B8">
            <w:pPr>
              <w:snapToGrid w:val="0"/>
              <w:spacing w:line="480" w:lineRule="exact"/>
              <w:jc w:val="center"/>
              <w:rPr>
                <w:rFonts w:eastAsia="標楷體"/>
                <w:sz w:val="22"/>
              </w:rPr>
            </w:pPr>
            <w:r>
              <w:rPr>
                <w:rFonts w:eastAsia="標楷體"/>
                <w:sz w:val="22"/>
              </w:rPr>
              <w:t>26</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2"/>
                <w:szCs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0"/>
              </w:rPr>
            </w:pPr>
          </w:p>
        </w:tc>
      </w:tr>
      <w:tr w:rsidR="00FE74B8" w:rsidTr="00FE74B8">
        <w:trPr>
          <w:cantSplit/>
          <w:trHeight w:val="434"/>
        </w:trPr>
        <w:tc>
          <w:tcPr>
            <w:tcW w:w="1446"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2"/>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2"/>
              </w:rPr>
            </w:pPr>
          </w:p>
        </w:tc>
        <w:tc>
          <w:tcPr>
            <w:tcW w:w="1701" w:type="dxa"/>
            <w:tcBorders>
              <w:top w:val="single" w:sz="4" w:space="0" w:color="auto"/>
              <w:left w:val="single" w:sz="4" w:space="0" w:color="auto"/>
              <w:bottom w:val="single" w:sz="4" w:space="0" w:color="auto"/>
              <w:right w:val="single" w:sz="4" w:space="0" w:color="auto"/>
            </w:tcBorders>
            <w:hideMark/>
          </w:tcPr>
          <w:p w:rsidR="00FE74B8" w:rsidRDefault="00FE74B8">
            <w:pPr>
              <w:snapToGrid w:val="0"/>
              <w:spacing w:line="480" w:lineRule="exact"/>
              <w:ind w:left="52"/>
              <w:rPr>
                <w:rFonts w:eastAsia="標楷體"/>
                <w:sz w:val="22"/>
              </w:rPr>
            </w:pPr>
            <w:r>
              <w:rPr>
                <w:rFonts w:eastAsia="標楷體"/>
                <w:sz w:val="22"/>
              </w:rPr>
              <w:t>801</w:t>
            </w:r>
            <w:r>
              <w:rPr>
                <w:rFonts w:ascii="標楷體" w:eastAsia="標楷體" w:hAnsi="標楷體" w:hint="eastAsia"/>
                <w:sz w:val="22"/>
              </w:rPr>
              <w:t>〜</w:t>
            </w:r>
            <w:r>
              <w:rPr>
                <w:rFonts w:eastAsia="標楷體"/>
                <w:sz w:val="22"/>
              </w:rPr>
              <w:t>1000</w:t>
            </w:r>
            <w:r>
              <w:rPr>
                <w:rFonts w:eastAsia="標楷體" w:hint="eastAsia"/>
                <w:sz w:val="22"/>
              </w:rPr>
              <w:t>件</w:t>
            </w:r>
          </w:p>
        </w:tc>
        <w:tc>
          <w:tcPr>
            <w:tcW w:w="851" w:type="dxa"/>
            <w:tcBorders>
              <w:top w:val="single" w:sz="4" w:space="0" w:color="auto"/>
              <w:left w:val="single" w:sz="4" w:space="0" w:color="auto"/>
              <w:bottom w:val="single" w:sz="4" w:space="0" w:color="auto"/>
              <w:right w:val="single" w:sz="4" w:space="0" w:color="auto"/>
            </w:tcBorders>
            <w:hideMark/>
          </w:tcPr>
          <w:p w:rsidR="00FE74B8" w:rsidRDefault="00FE74B8">
            <w:pPr>
              <w:snapToGrid w:val="0"/>
              <w:spacing w:line="480" w:lineRule="exact"/>
              <w:jc w:val="center"/>
              <w:rPr>
                <w:rFonts w:eastAsia="標楷體"/>
                <w:sz w:val="22"/>
              </w:rPr>
            </w:pPr>
            <w:r>
              <w:rPr>
                <w:rFonts w:eastAsia="標楷體"/>
                <w:sz w:val="22"/>
              </w:rPr>
              <w:t>24</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2"/>
                <w:szCs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0"/>
              </w:rPr>
            </w:pPr>
          </w:p>
        </w:tc>
      </w:tr>
      <w:tr w:rsidR="00FE74B8" w:rsidTr="00FE74B8">
        <w:trPr>
          <w:cantSplit/>
          <w:trHeight w:val="434"/>
        </w:trPr>
        <w:tc>
          <w:tcPr>
            <w:tcW w:w="1446"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2"/>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2"/>
              </w:rPr>
            </w:pPr>
          </w:p>
        </w:tc>
        <w:tc>
          <w:tcPr>
            <w:tcW w:w="1701" w:type="dxa"/>
            <w:tcBorders>
              <w:top w:val="single" w:sz="4" w:space="0" w:color="auto"/>
              <w:left w:val="single" w:sz="4" w:space="0" w:color="auto"/>
              <w:bottom w:val="single" w:sz="4" w:space="0" w:color="auto"/>
              <w:right w:val="single" w:sz="4" w:space="0" w:color="auto"/>
            </w:tcBorders>
            <w:hideMark/>
          </w:tcPr>
          <w:p w:rsidR="00FE74B8" w:rsidRDefault="00FE74B8">
            <w:pPr>
              <w:snapToGrid w:val="0"/>
              <w:spacing w:line="480" w:lineRule="exact"/>
              <w:ind w:left="52"/>
              <w:rPr>
                <w:rFonts w:eastAsia="標楷體"/>
                <w:sz w:val="22"/>
              </w:rPr>
            </w:pPr>
            <w:r>
              <w:rPr>
                <w:rFonts w:eastAsia="標楷體"/>
                <w:sz w:val="22"/>
              </w:rPr>
              <w:t>601</w:t>
            </w:r>
            <w:r>
              <w:rPr>
                <w:rFonts w:ascii="標楷體" w:eastAsia="標楷體" w:hAnsi="標楷體" w:hint="eastAsia"/>
                <w:sz w:val="22"/>
              </w:rPr>
              <w:t>〜</w:t>
            </w:r>
            <w:r>
              <w:rPr>
                <w:rFonts w:eastAsia="標楷體"/>
                <w:sz w:val="22"/>
              </w:rPr>
              <w:t>800</w:t>
            </w:r>
            <w:r>
              <w:rPr>
                <w:rFonts w:eastAsia="標楷體" w:hint="eastAsia"/>
                <w:sz w:val="22"/>
              </w:rPr>
              <w:t>件</w:t>
            </w:r>
          </w:p>
        </w:tc>
        <w:tc>
          <w:tcPr>
            <w:tcW w:w="851" w:type="dxa"/>
            <w:tcBorders>
              <w:top w:val="single" w:sz="4" w:space="0" w:color="auto"/>
              <w:left w:val="single" w:sz="4" w:space="0" w:color="auto"/>
              <w:bottom w:val="single" w:sz="4" w:space="0" w:color="auto"/>
              <w:right w:val="single" w:sz="4" w:space="0" w:color="auto"/>
            </w:tcBorders>
            <w:hideMark/>
          </w:tcPr>
          <w:p w:rsidR="00FE74B8" w:rsidRDefault="00FE74B8">
            <w:pPr>
              <w:snapToGrid w:val="0"/>
              <w:spacing w:line="480" w:lineRule="exact"/>
              <w:jc w:val="center"/>
              <w:rPr>
                <w:rFonts w:eastAsia="標楷體"/>
                <w:sz w:val="22"/>
              </w:rPr>
            </w:pPr>
            <w:r>
              <w:rPr>
                <w:rFonts w:eastAsia="標楷體"/>
                <w:sz w:val="22"/>
              </w:rPr>
              <w:t>22</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2"/>
                <w:szCs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0"/>
              </w:rPr>
            </w:pPr>
          </w:p>
        </w:tc>
      </w:tr>
      <w:tr w:rsidR="00FE74B8" w:rsidTr="00FE74B8">
        <w:trPr>
          <w:cantSplit/>
          <w:trHeight w:val="434"/>
        </w:trPr>
        <w:tc>
          <w:tcPr>
            <w:tcW w:w="1446"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2"/>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2"/>
              </w:rPr>
            </w:pPr>
          </w:p>
        </w:tc>
        <w:tc>
          <w:tcPr>
            <w:tcW w:w="1701" w:type="dxa"/>
            <w:tcBorders>
              <w:top w:val="single" w:sz="4" w:space="0" w:color="auto"/>
              <w:left w:val="single" w:sz="4" w:space="0" w:color="auto"/>
              <w:bottom w:val="single" w:sz="4" w:space="0" w:color="auto"/>
              <w:right w:val="single" w:sz="4" w:space="0" w:color="auto"/>
            </w:tcBorders>
            <w:hideMark/>
          </w:tcPr>
          <w:p w:rsidR="00FE74B8" w:rsidRDefault="00FE74B8">
            <w:pPr>
              <w:snapToGrid w:val="0"/>
              <w:spacing w:line="480" w:lineRule="exact"/>
              <w:ind w:left="52"/>
              <w:rPr>
                <w:rFonts w:eastAsia="標楷體"/>
                <w:sz w:val="22"/>
              </w:rPr>
            </w:pPr>
            <w:r>
              <w:rPr>
                <w:rFonts w:eastAsia="標楷體"/>
                <w:sz w:val="22"/>
              </w:rPr>
              <w:t>401</w:t>
            </w:r>
            <w:r>
              <w:rPr>
                <w:rFonts w:ascii="標楷體" w:eastAsia="標楷體" w:hAnsi="標楷體" w:hint="eastAsia"/>
                <w:sz w:val="22"/>
              </w:rPr>
              <w:t>〜</w:t>
            </w:r>
            <w:r>
              <w:rPr>
                <w:rFonts w:eastAsia="標楷體"/>
                <w:sz w:val="22"/>
              </w:rPr>
              <w:t>600</w:t>
            </w:r>
            <w:r>
              <w:rPr>
                <w:rFonts w:eastAsia="標楷體" w:hint="eastAsia"/>
                <w:sz w:val="22"/>
              </w:rPr>
              <w:t>件</w:t>
            </w:r>
          </w:p>
        </w:tc>
        <w:tc>
          <w:tcPr>
            <w:tcW w:w="851" w:type="dxa"/>
            <w:tcBorders>
              <w:top w:val="single" w:sz="4" w:space="0" w:color="auto"/>
              <w:left w:val="single" w:sz="4" w:space="0" w:color="auto"/>
              <w:bottom w:val="single" w:sz="4" w:space="0" w:color="auto"/>
              <w:right w:val="single" w:sz="4" w:space="0" w:color="auto"/>
            </w:tcBorders>
            <w:hideMark/>
          </w:tcPr>
          <w:p w:rsidR="00FE74B8" w:rsidRDefault="00FE74B8">
            <w:pPr>
              <w:snapToGrid w:val="0"/>
              <w:spacing w:line="480" w:lineRule="exact"/>
              <w:jc w:val="center"/>
              <w:rPr>
                <w:rFonts w:eastAsia="標楷體"/>
                <w:sz w:val="22"/>
              </w:rPr>
            </w:pPr>
            <w:r>
              <w:rPr>
                <w:rFonts w:eastAsia="標楷體"/>
                <w:sz w:val="22"/>
              </w:rPr>
              <w:t>20</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2"/>
                <w:szCs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0"/>
              </w:rPr>
            </w:pPr>
          </w:p>
        </w:tc>
      </w:tr>
      <w:tr w:rsidR="00FE74B8" w:rsidTr="00FE74B8">
        <w:trPr>
          <w:cantSplit/>
          <w:trHeight w:val="434"/>
        </w:trPr>
        <w:tc>
          <w:tcPr>
            <w:tcW w:w="1446"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2"/>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2"/>
              </w:rPr>
            </w:pPr>
          </w:p>
        </w:tc>
        <w:tc>
          <w:tcPr>
            <w:tcW w:w="1701" w:type="dxa"/>
            <w:tcBorders>
              <w:top w:val="single" w:sz="4" w:space="0" w:color="auto"/>
              <w:left w:val="single" w:sz="4" w:space="0" w:color="auto"/>
              <w:bottom w:val="single" w:sz="4" w:space="0" w:color="auto"/>
              <w:right w:val="single" w:sz="4" w:space="0" w:color="auto"/>
            </w:tcBorders>
            <w:hideMark/>
          </w:tcPr>
          <w:p w:rsidR="00FE74B8" w:rsidRDefault="00FE74B8">
            <w:pPr>
              <w:snapToGrid w:val="0"/>
              <w:spacing w:line="480" w:lineRule="exact"/>
              <w:ind w:left="52"/>
              <w:rPr>
                <w:rFonts w:eastAsia="標楷體"/>
                <w:sz w:val="22"/>
              </w:rPr>
            </w:pPr>
            <w:r>
              <w:rPr>
                <w:rFonts w:eastAsia="標楷體"/>
                <w:sz w:val="22"/>
              </w:rPr>
              <w:t>200</w:t>
            </w:r>
            <w:r>
              <w:rPr>
                <w:rFonts w:ascii="標楷體" w:eastAsia="標楷體" w:hAnsi="標楷體" w:hint="eastAsia"/>
                <w:sz w:val="22"/>
              </w:rPr>
              <w:t>〜</w:t>
            </w:r>
            <w:r>
              <w:rPr>
                <w:rFonts w:eastAsia="標楷體"/>
                <w:sz w:val="22"/>
              </w:rPr>
              <w:t>400</w:t>
            </w:r>
            <w:r>
              <w:rPr>
                <w:rFonts w:eastAsia="標楷體" w:hint="eastAsia"/>
                <w:sz w:val="22"/>
              </w:rPr>
              <w:t>件</w:t>
            </w:r>
          </w:p>
        </w:tc>
        <w:tc>
          <w:tcPr>
            <w:tcW w:w="851" w:type="dxa"/>
            <w:tcBorders>
              <w:top w:val="single" w:sz="4" w:space="0" w:color="auto"/>
              <w:left w:val="single" w:sz="4" w:space="0" w:color="auto"/>
              <w:bottom w:val="single" w:sz="4" w:space="0" w:color="auto"/>
              <w:right w:val="single" w:sz="4" w:space="0" w:color="auto"/>
            </w:tcBorders>
            <w:hideMark/>
          </w:tcPr>
          <w:p w:rsidR="00FE74B8" w:rsidRDefault="00FE74B8">
            <w:pPr>
              <w:snapToGrid w:val="0"/>
              <w:spacing w:line="480" w:lineRule="exact"/>
              <w:jc w:val="center"/>
              <w:rPr>
                <w:rFonts w:eastAsia="標楷體"/>
                <w:sz w:val="22"/>
              </w:rPr>
            </w:pPr>
            <w:r>
              <w:rPr>
                <w:rFonts w:eastAsia="標楷體"/>
                <w:sz w:val="22"/>
              </w:rPr>
              <w:t>18</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2"/>
                <w:szCs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E74B8" w:rsidRDefault="00FE74B8">
            <w:pPr>
              <w:widowControl/>
              <w:rPr>
                <w:rFonts w:eastAsia="標楷體"/>
                <w:sz w:val="20"/>
              </w:rPr>
            </w:pPr>
          </w:p>
        </w:tc>
      </w:tr>
    </w:tbl>
    <w:p w:rsidR="00FE74B8" w:rsidRDefault="00FE74B8" w:rsidP="00FE74B8">
      <w:pPr>
        <w:snapToGrid w:val="0"/>
        <w:spacing w:beforeLines="100" w:line="360" w:lineRule="exact"/>
        <w:rPr>
          <w:rFonts w:eastAsia="標楷體"/>
          <w:sz w:val="28"/>
          <w:szCs w:val="28"/>
        </w:rPr>
      </w:pPr>
      <w:r>
        <w:rPr>
          <w:rFonts w:eastAsia="標楷體" w:hint="eastAsia"/>
          <w:sz w:val="28"/>
          <w:szCs w:val="28"/>
        </w:rPr>
        <w:t>說明事項：</w:t>
      </w:r>
    </w:p>
    <w:p w:rsidR="00FE74B8" w:rsidRDefault="00FE74B8" w:rsidP="00FE74B8">
      <w:pPr>
        <w:autoSpaceDN w:val="0"/>
        <w:adjustRightInd w:val="0"/>
        <w:snapToGrid w:val="0"/>
        <w:spacing w:line="360" w:lineRule="exact"/>
        <w:rPr>
          <w:rFonts w:eastAsia="標楷體"/>
          <w:sz w:val="28"/>
          <w:szCs w:val="28"/>
        </w:rPr>
      </w:pPr>
      <w:r>
        <w:rPr>
          <w:rFonts w:eastAsia="標楷體" w:hint="eastAsia"/>
          <w:sz w:val="28"/>
          <w:szCs w:val="28"/>
        </w:rPr>
        <w:t>一、速度、數量二項成績應依據本局公文管理系統之統計資料計分。</w:t>
      </w:r>
    </w:p>
    <w:p w:rsidR="00FE74B8" w:rsidRDefault="00FE74B8" w:rsidP="00FE74B8">
      <w:pPr>
        <w:autoSpaceDN w:val="0"/>
        <w:adjustRightInd w:val="0"/>
        <w:snapToGrid w:val="0"/>
        <w:spacing w:line="360" w:lineRule="exact"/>
        <w:ind w:left="560" w:hangingChars="200" w:hanging="560"/>
        <w:rPr>
          <w:rFonts w:eastAsia="標楷體"/>
          <w:sz w:val="28"/>
          <w:szCs w:val="28"/>
        </w:rPr>
      </w:pPr>
      <w:r>
        <w:rPr>
          <w:rFonts w:eastAsia="標楷體" w:hint="eastAsia"/>
          <w:sz w:val="28"/>
          <w:szCs w:val="28"/>
        </w:rPr>
        <w:t>二、數量欄：為個人每月平均件數（以</w:t>
      </w:r>
      <w:r>
        <w:rPr>
          <w:rFonts w:eastAsia="標楷體"/>
          <w:sz w:val="28"/>
          <w:szCs w:val="28"/>
        </w:rPr>
        <w:t>12</w:t>
      </w:r>
      <w:r>
        <w:rPr>
          <w:rFonts w:eastAsia="標楷體" w:hint="eastAsia"/>
          <w:sz w:val="28"/>
          <w:szCs w:val="28"/>
        </w:rPr>
        <w:t>個月數平均之），未達</w:t>
      </w:r>
      <w:r>
        <w:rPr>
          <w:rFonts w:eastAsia="標楷體"/>
          <w:sz w:val="28"/>
          <w:szCs w:val="28"/>
        </w:rPr>
        <w:t>200</w:t>
      </w:r>
      <w:r>
        <w:rPr>
          <w:rFonts w:eastAsia="標楷體" w:hint="eastAsia"/>
          <w:sz w:val="28"/>
          <w:szCs w:val="28"/>
        </w:rPr>
        <w:t>件者不予獎勵。到職未滿</w:t>
      </w:r>
      <w:r>
        <w:rPr>
          <w:rFonts w:eastAsia="標楷體"/>
          <w:sz w:val="28"/>
          <w:szCs w:val="28"/>
        </w:rPr>
        <w:t>12</w:t>
      </w:r>
      <w:r>
        <w:rPr>
          <w:rFonts w:eastAsia="標楷體" w:hint="eastAsia"/>
          <w:sz w:val="28"/>
          <w:szCs w:val="28"/>
        </w:rPr>
        <w:t>個月者，仍以</w:t>
      </w:r>
      <w:r>
        <w:rPr>
          <w:rFonts w:eastAsia="標楷體"/>
          <w:sz w:val="28"/>
          <w:szCs w:val="28"/>
        </w:rPr>
        <w:t>12</w:t>
      </w:r>
      <w:r>
        <w:rPr>
          <w:rFonts w:eastAsia="標楷體" w:hint="eastAsia"/>
          <w:sz w:val="28"/>
          <w:szCs w:val="28"/>
        </w:rPr>
        <w:t>個月平均數計算之。惟到職不滿</w:t>
      </w:r>
      <w:r>
        <w:rPr>
          <w:rFonts w:eastAsia="標楷體"/>
          <w:sz w:val="28"/>
          <w:szCs w:val="28"/>
        </w:rPr>
        <w:t>6</w:t>
      </w:r>
      <w:r>
        <w:rPr>
          <w:rFonts w:eastAsia="標楷體" w:hint="eastAsia"/>
          <w:sz w:val="28"/>
          <w:szCs w:val="28"/>
        </w:rPr>
        <w:t>個月者，不予獎勵。</w:t>
      </w:r>
    </w:p>
    <w:p w:rsidR="00FE74B8" w:rsidRDefault="00FE74B8" w:rsidP="00FE74B8">
      <w:pPr>
        <w:autoSpaceDN w:val="0"/>
        <w:adjustRightInd w:val="0"/>
        <w:snapToGrid w:val="0"/>
        <w:spacing w:line="360" w:lineRule="exact"/>
        <w:ind w:left="560" w:hangingChars="200" w:hanging="560"/>
        <w:rPr>
          <w:rFonts w:eastAsia="標楷體"/>
          <w:sz w:val="28"/>
          <w:szCs w:val="28"/>
        </w:rPr>
      </w:pPr>
      <w:r>
        <w:rPr>
          <w:rFonts w:eastAsia="標楷體" w:hint="eastAsia"/>
          <w:sz w:val="28"/>
          <w:szCs w:val="28"/>
        </w:rPr>
        <w:t>三、一登記員管理兩登記桌者，以兩登記桌表數及錯誤點數相加作為獎勵標準。三登記桌以上者，計算方法同。</w:t>
      </w:r>
    </w:p>
    <w:p w:rsidR="00FE74B8" w:rsidRDefault="00FE74B8" w:rsidP="00FE74B8">
      <w:pPr>
        <w:autoSpaceDN w:val="0"/>
        <w:adjustRightInd w:val="0"/>
        <w:snapToGrid w:val="0"/>
        <w:spacing w:line="360" w:lineRule="exact"/>
        <w:ind w:left="560" w:hangingChars="200" w:hanging="560"/>
        <w:rPr>
          <w:rFonts w:eastAsia="標楷體"/>
          <w:sz w:val="28"/>
          <w:szCs w:val="28"/>
        </w:rPr>
      </w:pPr>
      <w:r>
        <w:rPr>
          <w:rFonts w:eastAsia="標楷體" w:hint="eastAsia"/>
          <w:sz w:val="28"/>
          <w:szCs w:val="28"/>
        </w:rPr>
        <w:t>四、數人共管一登記桌者，應平均計算其成績。一登記桌參與獎勵評比人數以二員為限。</w:t>
      </w:r>
    </w:p>
    <w:p w:rsidR="00FE74B8" w:rsidRDefault="00FE74B8" w:rsidP="00FE74B8">
      <w:pPr>
        <w:autoSpaceDN w:val="0"/>
        <w:adjustRightInd w:val="0"/>
        <w:snapToGrid w:val="0"/>
        <w:spacing w:line="360" w:lineRule="exact"/>
        <w:ind w:left="560" w:hangingChars="200" w:hanging="560"/>
        <w:rPr>
          <w:rFonts w:eastAsia="標楷體"/>
          <w:sz w:val="28"/>
          <w:szCs w:val="28"/>
        </w:rPr>
      </w:pPr>
      <w:r>
        <w:rPr>
          <w:rFonts w:eastAsia="標楷體" w:hint="eastAsia"/>
          <w:sz w:val="28"/>
          <w:szCs w:val="28"/>
        </w:rPr>
        <w:t>五、速度欄：係指</w:t>
      </w:r>
      <w:r>
        <w:rPr>
          <w:rFonts w:eastAsia="標楷體"/>
          <w:sz w:val="28"/>
          <w:szCs w:val="28"/>
        </w:rPr>
        <w:t>1</w:t>
      </w:r>
      <w:r>
        <w:rPr>
          <w:rFonts w:eastAsia="標楷體" w:hint="eastAsia"/>
          <w:sz w:val="28"/>
          <w:szCs w:val="28"/>
        </w:rPr>
        <w:t>年內之累計錯誤點數。由單位主管（或指派人員）每半年檢核</w:t>
      </w:r>
      <w:r>
        <w:rPr>
          <w:rFonts w:eastAsia="標楷體"/>
          <w:sz w:val="28"/>
          <w:szCs w:val="28"/>
        </w:rPr>
        <w:t>1</w:t>
      </w:r>
      <w:r>
        <w:rPr>
          <w:rFonts w:eastAsia="標楷體" w:hint="eastAsia"/>
          <w:sz w:val="28"/>
          <w:szCs w:val="28"/>
        </w:rPr>
        <w:t>次，並將檢查結果依式填寫「基層收發人員速度及熟練度評分表」（附表四），俾供單位主管作為速度評分參考。</w:t>
      </w:r>
    </w:p>
    <w:p w:rsidR="00FE74B8" w:rsidRDefault="00FE74B8" w:rsidP="00FE74B8">
      <w:pPr>
        <w:tabs>
          <w:tab w:val="num" w:pos="709"/>
        </w:tabs>
        <w:autoSpaceDN w:val="0"/>
        <w:adjustRightInd w:val="0"/>
        <w:snapToGrid w:val="0"/>
        <w:spacing w:line="360" w:lineRule="exact"/>
        <w:ind w:left="560" w:hangingChars="200" w:hanging="560"/>
        <w:rPr>
          <w:rFonts w:eastAsia="標楷體"/>
          <w:sz w:val="28"/>
          <w:szCs w:val="28"/>
        </w:rPr>
      </w:pPr>
      <w:r>
        <w:rPr>
          <w:rFonts w:eastAsia="標楷體" w:hint="eastAsia"/>
          <w:sz w:val="28"/>
          <w:szCs w:val="28"/>
        </w:rPr>
        <w:t>六、熟練欄：係指</w:t>
      </w:r>
      <w:r>
        <w:rPr>
          <w:rFonts w:eastAsia="標楷體"/>
          <w:sz w:val="28"/>
          <w:szCs w:val="28"/>
        </w:rPr>
        <w:t>1</w:t>
      </w:r>
      <w:r>
        <w:rPr>
          <w:rFonts w:eastAsia="標楷體" w:hint="eastAsia"/>
          <w:sz w:val="28"/>
          <w:szCs w:val="28"/>
        </w:rPr>
        <w:t>年內之累計錯誤點數。由單位主管（或指派人員）每半年檢核</w:t>
      </w:r>
      <w:r>
        <w:rPr>
          <w:rFonts w:eastAsia="標楷體"/>
          <w:sz w:val="28"/>
          <w:szCs w:val="28"/>
        </w:rPr>
        <w:t>1</w:t>
      </w:r>
      <w:r>
        <w:rPr>
          <w:rFonts w:eastAsia="標楷體" w:hint="eastAsia"/>
          <w:sz w:val="28"/>
          <w:szCs w:val="28"/>
        </w:rPr>
        <w:t>次，並將檢查結果依式填寫「基層收發人員速度及熟練度評分表」（附表四），俾供單位主管作為熟練度評分參考。經抽查各登記桌或經由電腦系統登錄資料，有下列情事者：</w:t>
      </w:r>
    </w:p>
    <w:p w:rsidR="00FE74B8" w:rsidRDefault="00FE74B8" w:rsidP="00FE74B8">
      <w:pPr>
        <w:autoSpaceDN w:val="0"/>
        <w:adjustRightInd w:val="0"/>
        <w:snapToGrid w:val="0"/>
        <w:spacing w:line="360" w:lineRule="exact"/>
        <w:rPr>
          <w:rFonts w:eastAsia="標楷體"/>
          <w:sz w:val="28"/>
          <w:szCs w:val="28"/>
        </w:rPr>
      </w:pPr>
      <w:r>
        <w:rPr>
          <w:rFonts w:eastAsia="標楷體" w:hint="eastAsia"/>
          <w:sz w:val="28"/>
          <w:szCs w:val="28"/>
        </w:rPr>
        <w:t>（一）公文性質未如實登錄者，每件扣</w:t>
      </w:r>
      <w:r>
        <w:rPr>
          <w:rFonts w:eastAsia="標楷體"/>
          <w:sz w:val="28"/>
          <w:szCs w:val="28"/>
        </w:rPr>
        <w:t>1</w:t>
      </w:r>
      <w:r>
        <w:rPr>
          <w:rFonts w:eastAsia="標楷體" w:hint="eastAsia"/>
          <w:sz w:val="28"/>
          <w:szCs w:val="28"/>
        </w:rPr>
        <w:t>分。</w:t>
      </w:r>
    </w:p>
    <w:p w:rsidR="00FE74B8" w:rsidRDefault="00FE74B8" w:rsidP="00FE74B8">
      <w:pPr>
        <w:autoSpaceDN w:val="0"/>
        <w:adjustRightInd w:val="0"/>
        <w:snapToGrid w:val="0"/>
        <w:spacing w:line="360" w:lineRule="exact"/>
        <w:rPr>
          <w:rFonts w:eastAsia="標楷體"/>
          <w:sz w:val="28"/>
          <w:szCs w:val="28"/>
        </w:rPr>
      </w:pPr>
      <w:r>
        <w:rPr>
          <w:rFonts w:eastAsia="標楷體" w:hint="eastAsia"/>
          <w:sz w:val="28"/>
          <w:szCs w:val="28"/>
        </w:rPr>
        <w:t>（二）各處理階段未確實登錄者，每件扣</w:t>
      </w:r>
      <w:r>
        <w:rPr>
          <w:rFonts w:eastAsia="標楷體"/>
          <w:sz w:val="28"/>
          <w:szCs w:val="28"/>
        </w:rPr>
        <w:t>1</w:t>
      </w:r>
      <w:r>
        <w:rPr>
          <w:rFonts w:eastAsia="標楷體" w:hint="eastAsia"/>
          <w:sz w:val="28"/>
          <w:szCs w:val="28"/>
        </w:rPr>
        <w:t>分。</w:t>
      </w:r>
    </w:p>
    <w:p w:rsidR="00FE74B8" w:rsidRDefault="00FE74B8" w:rsidP="00FE74B8">
      <w:pPr>
        <w:autoSpaceDN w:val="0"/>
        <w:adjustRightInd w:val="0"/>
        <w:snapToGrid w:val="0"/>
        <w:spacing w:line="360" w:lineRule="exact"/>
        <w:rPr>
          <w:rFonts w:eastAsia="標楷體"/>
          <w:sz w:val="28"/>
          <w:szCs w:val="28"/>
        </w:rPr>
      </w:pPr>
      <w:r>
        <w:rPr>
          <w:rFonts w:eastAsia="標楷體" w:hint="eastAsia"/>
          <w:sz w:val="28"/>
          <w:szCs w:val="28"/>
        </w:rPr>
        <w:lastRenderedPageBreak/>
        <w:t>（三）三聯單甲表或公文簽收單未依規定期限保存者，扣總熟練成績</w:t>
      </w:r>
      <w:r>
        <w:rPr>
          <w:rFonts w:eastAsia="標楷體"/>
          <w:sz w:val="28"/>
          <w:szCs w:val="28"/>
        </w:rPr>
        <w:t>3</w:t>
      </w:r>
      <w:r>
        <w:rPr>
          <w:rFonts w:eastAsia="標楷體" w:hint="eastAsia"/>
          <w:sz w:val="28"/>
          <w:szCs w:val="28"/>
        </w:rPr>
        <w:t>分。</w:t>
      </w:r>
    </w:p>
    <w:p w:rsidR="00FE74B8" w:rsidRDefault="00FE74B8" w:rsidP="00FE74B8">
      <w:pPr>
        <w:autoSpaceDN w:val="0"/>
        <w:adjustRightInd w:val="0"/>
        <w:snapToGrid w:val="0"/>
        <w:spacing w:line="360" w:lineRule="exact"/>
        <w:rPr>
          <w:rFonts w:eastAsia="標楷體"/>
          <w:sz w:val="28"/>
          <w:szCs w:val="28"/>
        </w:rPr>
      </w:pPr>
      <w:r>
        <w:rPr>
          <w:rFonts w:eastAsia="標楷體" w:hint="eastAsia"/>
          <w:sz w:val="28"/>
          <w:szCs w:val="28"/>
        </w:rPr>
        <w:t>（四）公文收件簿未依規列印留存者，扣總熟練成績</w:t>
      </w:r>
      <w:r>
        <w:rPr>
          <w:rFonts w:eastAsia="標楷體"/>
          <w:sz w:val="28"/>
          <w:szCs w:val="28"/>
        </w:rPr>
        <w:t>3</w:t>
      </w:r>
      <w:r>
        <w:rPr>
          <w:rFonts w:eastAsia="標楷體" w:hint="eastAsia"/>
          <w:sz w:val="28"/>
          <w:szCs w:val="28"/>
        </w:rPr>
        <w:t>分。</w:t>
      </w:r>
    </w:p>
    <w:p w:rsidR="00FE74B8" w:rsidRDefault="00FE74B8" w:rsidP="00FE74B8">
      <w:pPr>
        <w:autoSpaceDN w:val="0"/>
        <w:adjustRightInd w:val="0"/>
        <w:snapToGrid w:val="0"/>
        <w:spacing w:line="360" w:lineRule="exact"/>
        <w:rPr>
          <w:rFonts w:eastAsia="標楷體"/>
          <w:sz w:val="28"/>
          <w:szCs w:val="28"/>
        </w:rPr>
      </w:pPr>
      <w:r>
        <w:rPr>
          <w:rFonts w:eastAsia="標楷體" w:hint="eastAsia"/>
          <w:sz w:val="28"/>
          <w:szCs w:val="28"/>
        </w:rPr>
        <w:t>（五）編號錯誤者，每件扣</w:t>
      </w:r>
      <w:r>
        <w:rPr>
          <w:rFonts w:eastAsia="標楷體"/>
          <w:sz w:val="28"/>
          <w:szCs w:val="28"/>
        </w:rPr>
        <w:t>1</w:t>
      </w:r>
      <w:r>
        <w:rPr>
          <w:rFonts w:eastAsia="標楷體" w:hint="eastAsia"/>
          <w:sz w:val="28"/>
          <w:szCs w:val="28"/>
        </w:rPr>
        <w:t>分。</w:t>
      </w:r>
    </w:p>
    <w:p w:rsidR="00FE74B8" w:rsidRDefault="00FE74B8" w:rsidP="00FE74B8">
      <w:r>
        <w:rPr>
          <w:rFonts w:eastAsia="標楷體" w:hint="eastAsia"/>
          <w:sz w:val="28"/>
          <w:szCs w:val="28"/>
        </w:rPr>
        <w:t>七、合計總分未達</w:t>
      </w:r>
      <w:r>
        <w:rPr>
          <w:rFonts w:eastAsia="標楷體"/>
          <w:sz w:val="28"/>
          <w:szCs w:val="28"/>
        </w:rPr>
        <w:t>90</w:t>
      </w:r>
      <w:r>
        <w:rPr>
          <w:rFonts w:eastAsia="標楷體" w:hint="eastAsia"/>
          <w:sz w:val="28"/>
          <w:szCs w:val="28"/>
        </w:rPr>
        <w:t>分者不予獎勵。</w:t>
      </w:r>
    </w:p>
    <w:p w:rsidR="006615B8" w:rsidRPr="00FE74B8" w:rsidRDefault="006615B8"/>
    <w:sectPr w:rsidR="006615B8" w:rsidRPr="00FE74B8">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15B8" w:rsidRDefault="006615B8" w:rsidP="00FE74B8">
      <w:r>
        <w:separator/>
      </w:r>
    </w:p>
  </w:endnote>
  <w:endnote w:type="continuationSeparator" w:id="1">
    <w:p w:rsidR="006615B8" w:rsidRDefault="006615B8" w:rsidP="00FE74B8">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15B8" w:rsidRDefault="006615B8" w:rsidP="00FE74B8">
      <w:r>
        <w:separator/>
      </w:r>
    </w:p>
  </w:footnote>
  <w:footnote w:type="continuationSeparator" w:id="1">
    <w:p w:rsidR="006615B8" w:rsidRDefault="006615B8" w:rsidP="00FE74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1F44EB"/>
    <w:multiLevelType w:val="singleLevel"/>
    <w:tmpl w:val="9F503B78"/>
    <w:lvl w:ilvl="0">
      <w:start w:val="1"/>
      <w:numFmt w:val="taiwaneseCountingThousand"/>
      <w:lvlText w:val="%1、"/>
      <w:lvlJc w:val="left"/>
      <w:pPr>
        <w:tabs>
          <w:tab w:val="num" w:pos="397"/>
        </w:tabs>
        <w:ind w:left="397" w:hanging="397"/>
      </w:pPr>
      <w:rPr>
        <w:rFonts w:ascii="標楷體" w:eastAsia="標楷體" w:hAnsi="Times New Roman" w:hint="eastAsia"/>
        <w:spacing w:val="0"/>
        <w:kern w:val="0"/>
        <w:position w:val="0"/>
      </w:rPr>
    </w:lvl>
  </w:abstractNum>
  <w:abstractNum w:abstractNumId="1">
    <w:nsid w:val="663E3375"/>
    <w:multiLevelType w:val="hybridMultilevel"/>
    <w:tmpl w:val="8A125DA2"/>
    <w:lvl w:ilvl="0" w:tplc="40D22D0C">
      <w:start w:val="1"/>
      <w:numFmt w:val="taiwaneseCountingThousand"/>
      <w:lvlText w:val="%1、"/>
      <w:lvlJc w:val="left"/>
      <w:pPr>
        <w:ind w:left="432" w:hanging="432"/>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E74B8"/>
    <w:rsid w:val="006615B8"/>
    <w:rsid w:val="00FE74B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74B8"/>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E74B8"/>
    <w:pPr>
      <w:tabs>
        <w:tab w:val="center" w:pos="4153"/>
        <w:tab w:val="right" w:pos="8306"/>
      </w:tabs>
      <w:snapToGrid w:val="0"/>
    </w:pPr>
    <w:rPr>
      <w:sz w:val="20"/>
      <w:szCs w:val="20"/>
    </w:rPr>
  </w:style>
  <w:style w:type="character" w:customStyle="1" w:styleId="a4">
    <w:name w:val="頁首 字元"/>
    <w:basedOn w:val="a0"/>
    <w:link w:val="a3"/>
    <w:uiPriority w:val="99"/>
    <w:semiHidden/>
    <w:rsid w:val="00FE74B8"/>
    <w:rPr>
      <w:sz w:val="20"/>
      <w:szCs w:val="20"/>
    </w:rPr>
  </w:style>
  <w:style w:type="paragraph" w:styleId="a5">
    <w:name w:val="footer"/>
    <w:basedOn w:val="a"/>
    <w:link w:val="a6"/>
    <w:uiPriority w:val="99"/>
    <w:semiHidden/>
    <w:unhideWhenUsed/>
    <w:rsid w:val="00FE74B8"/>
    <w:pPr>
      <w:tabs>
        <w:tab w:val="center" w:pos="4153"/>
        <w:tab w:val="right" w:pos="8306"/>
      </w:tabs>
      <w:snapToGrid w:val="0"/>
    </w:pPr>
    <w:rPr>
      <w:sz w:val="20"/>
      <w:szCs w:val="20"/>
    </w:rPr>
  </w:style>
  <w:style w:type="character" w:customStyle="1" w:styleId="a6">
    <w:name w:val="頁尾 字元"/>
    <w:basedOn w:val="a0"/>
    <w:link w:val="a5"/>
    <w:uiPriority w:val="99"/>
    <w:semiHidden/>
    <w:rsid w:val="00FE74B8"/>
    <w:rPr>
      <w:sz w:val="20"/>
      <w:szCs w:val="20"/>
    </w:rPr>
  </w:style>
  <w:style w:type="paragraph" w:styleId="a7">
    <w:name w:val="Body Text"/>
    <w:basedOn w:val="a"/>
    <w:link w:val="a8"/>
    <w:unhideWhenUsed/>
    <w:rsid w:val="00FE74B8"/>
    <w:rPr>
      <w:rFonts w:eastAsia="標楷體"/>
      <w:sz w:val="22"/>
      <w:szCs w:val="20"/>
    </w:rPr>
  </w:style>
  <w:style w:type="character" w:customStyle="1" w:styleId="a8">
    <w:name w:val="本文 字元"/>
    <w:basedOn w:val="a0"/>
    <w:link w:val="a7"/>
    <w:rsid w:val="00FE74B8"/>
    <w:rPr>
      <w:rFonts w:ascii="Times New Roman" w:eastAsia="標楷體" w:hAnsi="Times New Roman" w:cs="Times New Roman"/>
      <w:sz w:val="22"/>
      <w:szCs w:val="20"/>
    </w:rPr>
  </w:style>
</w:styles>
</file>

<file path=word/webSettings.xml><?xml version="1.0" encoding="utf-8"?>
<w:webSettings xmlns:r="http://schemas.openxmlformats.org/officeDocument/2006/relationships" xmlns:w="http://schemas.openxmlformats.org/wordprocessingml/2006/main">
  <w:divs>
    <w:div w:id="2089498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140</Words>
  <Characters>801</Characters>
  <Application>Microsoft Office Word</Application>
  <DocSecurity>0</DocSecurity>
  <Lines>6</Lines>
  <Paragraphs>1</Paragraphs>
  <ScaleCrop>false</ScaleCrop>
  <Company/>
  <LinksUpToDate>false</LinksUpToDate>
  <CharactersWithSpaces>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t0328</dc:creator>
  <cp:keywords/>
  <dc:description/>
  <cp:lastModifiedBy>t0328</cp:lastModifiedBy>
  <cp:revision>3</cp:revision>
  <dcterms:created xsi:type="dcterms:W3CDTF">2013-09-23T03:53:00Z</dcterms:created>
  <dcterms:modified xsi:type="dcterms:W3CDTF">2013-09-23T03:54:00Z</dcterms:modified>
</cp:coreProperties>
</file>