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D9" w:rsidRPr="00930D10" w:rsidRDefault="004D5DD9" w:rsidP="004D5DD9">
      <w:pPr>
        <w:rPr>
          <w:rFonts w:ascii="標楷體" w:eastAsia="標楷體" w:hAnsi="標楷體"/>
          <w:sz w:val="28"/>
          <w:szCs w:val="28"/>
        </w:rPr>
      </w:pPr>
      <w:r w:rsidRPr="00930D10">
        <w:rPr>
          <w:rFonts w:ascii="標楷體" w:eastAsia="標楷體" w:hAnsi="標楷體" w:cs="標楷體" w:hint="eastAsia"/>
          <w:sz w:val="28"/>
          <w:szCs w:val="28"/>
        </w:rPr>
        <w:t>附表一：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"/>
        <w:gridCol w:w="1407"/>
        <w:gridCol w:w="1559"/>
        <w:gridCol w:w="1701"/>
        <w:gridCol w:w="1560"/>
        <w:gridCol w:w="1701"/>
        <w:gridCol w:w="1559"/>
        <w:gridCol w:w="992"/>
      </w:tblGrid>
      <w:tr w:rsidR="004D5DD9" w:rsidRPr="00930D10" w:rsidTr="001718DA">
        <w:trPr>
          <w:trHeight w:val="267"/>
        </w:trPr>
        <w:tc>
          <w:tcPr>
            <w:tcW w:w="10915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sz w:val="32"/>
                <w:szCs w:val="32"/>
              </w:rPr>
              <w:t>臺中市政府臺灣大道市政大樓場地使用時間及各項費用收費基準表</w:t>
            </w:r>
          </w:p>
        </w:tc>
      </w:tr>
      <w:tr w:rsidR="004D5DD9" w:rsidRPr="00930D10" w:rsidTr="001718DA">
        <w:trPr>
          <w:cantSplit/>
          <w:trHeight w:val="655"/>
        </w:trPr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場地名稱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使用時間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場地使用費</w:t>
            </w:r>
          </w:p>
          <w:p w:rsidR="004D5DD9" w:rsidRPr="00930D10" w:rsidRDefault="004D5DD9" w:rsidP="001718D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930D10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center"/>
              <w:rPr>
                <w:rFonts w:ascii="標楷體" w:eastAsia="標楷體" w:hAnsi="標楷體" w:hint="eastAsia"/>
              </w:rPr>
            </w:pPr>
            <w:r w:rsidRPr="00930D10">
              <w:rPr>
                <w:rFonts w:ascii="標楷體" w:eastAsia="標楷體" w:hAnsi="標楷體" w:hint="eastAsia"/>
              </w:rPr>
              <w:t>佈置、彩排及撤場費</w:t>
            </w:r>
          </w:p>
          <w:p w:rsidR="004D5DD9" w:rsidRPr="00930D10" w:rsidRDefault="004D5DD9" w:rsidP="001718DA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930D10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保證金</w:t>
            </w:r>
          </w:p>
          <w:p w:rsidR="004D5DD9" w:rsidRPr="00930D10" w:rsidRDefault="004D5DD9" w:rsidP="001718DA">
            <w:pPr>
              <w:spacing w:line="28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pacing w:val="-30"/>
                <w:sz w:val="20"/>
                <w:szCs w:val="20"/>
              </w:rPr>
              <w:t>（</w:t>
            </w:r>
            <w:r w:rsidRPr="00930D10">
              <w:rPr>
                <w:rFonts w:ascii="標楷體" w:eastAsia="標楷體" w:hAnsi="標楷體" w:cs="標楷體" w:hint="eastAsia"/>
                <w:spacing w:val="-20"/>
                <w:sz w:val="20"/>
                <w:szCs w:val="20"/>
              </w:rPr>
              <w:t>新臺幣：元</w:t>
            </w:r>
            <w:r w:rsidRPr="00930D10">
              <w:rPr>
                <w:rFonts w:ascii="標楷體" w:eastAsia="標楷體" w:hAnsi="標楷體" w:cs="標楷體"/>
                <w:spacing w:val="-20"/>
                <w:sz w:val="20"/>
                <w:szCs w:val="20"/>
              </w:rPr>
              <w:t>/</w:t>
            </w:r>
            <w:r w:rsidRPr="00930D10">
              <w:rPr>
                <w:rFonts w:ascii="標楷體" w:eastAsia="標楷體" w:hAnsi="標楷體" w:cs="標楷體" w:hint="eastAsia"/>
                <w:spacing w:val="-20"/>
                <w:sz w:val="20"/>
                <w:szCs w:val="20"/>
              </w:rPr>
              <w:t>場</w:t>
            </w:r>
            <w:r w:rsidRPr="00930D10">
              <w:rPr>
                <w:rFonts w:ascii="標楷體" w:eastAsia="標楷體" w:hAnsi="標楷體" w:cs="標楷體" w:hint="eastAsia"/>
                <w:spacing w:val="-30"/>
                <w:sz w:val="20"/>
                <w:szCs w:val="20"/>
              </w:rPr>
              <w:t>次）</w:t>
            </w:r>
          </w:p>
        </w:tc>
      </w:tr>
      <w:tr w:rsidR="004D5DD9" w:rsidRPr="00930D10" w:rsidTr="001718DA">
        <w:trPr>
          <w:cantSplit/>
          <w:trHeight w:val="619"/>
        </w:trPr>
        <w:tc>
          <w:tcPr>
            <w:tcW w:w="1843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 w:cs="標楷體" w:hint="eastAsia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21"/>
                <w:szCs w:val="21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不涉及商業行為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涉及商業行為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21"/>
                <w:szCs w:val="21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不涉及商業行為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16"/>
                <w:szCs w:val="16"/>
              </w:rPr>
            </w:pPr>
            <w:r w:rsidRPr="00930D10">
              <w:rPr>
                <w:rFonts w:ascii="標楷體" w:eastAsia="標楷體" w:hAnsi="標楷體" w:cs="標楷體" w:hint="eastAsia"/>
                <w:sz w:val="21"/>
                <w:szCs w:val="21"/>
              </w:rPr>
              <w:t>涉及商業行為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 w:cs="標楷體" w:hint="eastAsia"/>
              </w:rPr>
            </w:pPr>
          </w:p>
        </w:tc>
      </w:tr>
      <w:tr w:rsidR="004D5DD9" w:rsidRPr="00930D10" w:rsidTr="001718DA">
        <w:trPr>
          <w:trHeight w:val="1256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hint="eastAsia"/>
                <w:sz w:val="22"/>
                <w:szCs w:val="22"/>
              </w:rPr>
              <w:t>惠中樓或文心樓</w:t>
            </w:r>
          </w:p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一樓中庭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平日上班日：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D5DD9" w:rsidRPr="00930D10" w:rsidRDefault="004D5DD9" w:rsidP="001718DA">
            <w:pPr>
              <w:spacing w:line="180" w:lineRule="exact"/>
              <w:ind w:left="16" w:hangingChars="8" w:hanging="16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D5DD9" w:rsidRPr="00930D10" w:rsidTr="001718DA">
        <w:trPr>
          <w:trHeight w:val="1245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hint="eastAsia"/>
                <w:sz w:val="22"/>
                <w:szCs w:val="22"/>
              </w:rPr>
              <w:t>四樓集會堂川堂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D5DD9" w:rsidRPr="00930D10" w:rsidTr="001718DA">
        <w:trPr>
          <w:cantSplit/>
          <w:trHeight w:val="1533"/>
        </w:trPr>
        <w:tc>
          <w:tcPr>
            <w:tcW w:w="436" w:type="dxa"/>
            <w:vMerge w:val="restart"/>
            <w:tcBorders>
              <w:top w:val="doub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廣場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府前廣場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D5DD9" w:rsidRPr="00930D10" w:rsidRDefault="004D5DD9" w:rsidP="001718DA">
            <w:pPr>
              <w:spacing w:line="180" w:lineRule="exact"/>
              <w:ind w:left="30" w:hangingChars="15" w:hanging="30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夜間時段：十八時至二十二時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dstrike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一萬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二萬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dstrike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四千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八千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四萬</w:t>
            </w:r>
          </w:p>
        </w:tc>
      </w:tr>
      <w:tr w:rsidR="004D5DD9" w:rsidRPr="00930D10" w:rsidTr="001718DA">
        <w:trPr>
          <w:cantSplit/>
          <w:trHeight w:val="1527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一樓中央區挑高川堂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夜間時段：十八時至二十二時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一萬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四千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D5DD9" w:rsidRPr="00930D10" w:rsidTr="001718DA">
        <w:trPr>
          <w:cantSplit/>
          <w:trHeight w:val="1521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府後廣場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夜間時段：十八時至二十二時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二千五百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一千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  <w:tr w:rsidR="004D5DD9" w:rsidRPr="00930D10" w:rsidTr="001718DA">
        <w:trPr>
          <w:cantSplit/>
          <w:trHeight w:val="1542"/>
        </w:trPr>
        <w:tc>
          <w:tcPr>
            <w:tcW w:w="43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  <w:bCs/>
              </w:rPr>
              <w:t>其他</w:t>
            </w:r>
          </w:p>
          <w:p w:rsidR="004D5DD9" w:rsidRPr="00930D10" w:rsidRDefault="004D5DD9" w:rsidP="001718DA">
            <w:pPr>
              <w:spacing w:line="20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(例如:市府大樓東側面惠中路或市府大樓西側面文心路等)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夜間時段：十八時至二十一時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二千五百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五千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一千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二千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930D10">
              <w:rPr>
                <w:rFonts w:ascii="標楷體" w:eastAsia="標楷體" w:hAnsi="標楷體" w:hint="eastAsia"/>
                <w:bCs/>
                <w:sz w:val="28"/>
                <w:szCs w:val="32"/>
              </w:rPr>
              <w:t>二萬</w:t>
            </w:r>
          </w:p>
        </w:tc>
      </w:tr>
    </w:tbl>
    <w:p w:rsidR="004D5DD9" w:rsidRPr="00930D10" w:rsidRDefault="004D5DD9" w:rsidP="004D5DD9">
      <w:pPr>
        <w:kinsoku w:val="0"/>
        <w:spacing w:line="280" w:lineRule="exact"/>
        <w:ind w:left="1050" w:hangingChars="525" w:hanging="1050"/>
        <w:rPr>
          <w:rFonts w:ascii="標楷體" w:eastAsia="標楷體" w:hAnsi="標楷體"/>
          <w:sz w:val="20"/>
          <w:szCs w:val="20"/>
        </w:rPr>
      </w:pPr>
      <w:r w:rsidRPr="00930D10">
        <w:rPr>
          <w:rFonts w:ascii="標楷體" w:eastAsia="標楷體" w:hAnsi="標楷體" w:cs="標楷體" w:hint="eastAsia"/>
          <w:sz w:val="20"/>
          <w:szCs w:val="20"/>
        </w:rPr>
        <w:t>備註：１、本表用詞定義如下：</w:t>
      </w:r>
    </w:p>
    <w:p w:rsidR="004D5DD9" w:rsidRPr="00930D10" w:rsidRDefault="004D5DD9" w:rsidP="004D5DD9">
      <w:pPr>
        <w:numPr>
          <w:ilvl w:val="0"/>
          <w:numId w:val="1"/>
        </w:numPr>
        <w:kinsoku w:val="0"/>
        <w:spacing w:line="280" w:lineRule="exact"/>
        <w:ind w:left="1276"/>
        <w:rPr>
          <w:rFonts w:ascii="標楷體" w:eastAsia="標楷體" w:hAnsi="標楷體" w:hint="eastAsia"/>
          <w:sz w:val="20"/>
          <w:szCs w:val="20"/>
        </w:rPr>
      </w:pPr>
      <w:r w:rsidRPr="00930D10">
        <w:rPr>
          <w:rFonts w:ascii="標楷體" w:eastAsia="標楷體" w:hAnsi="標楷體" w:cs="標楷體" w:hint="eastAsia"/>
          <w:sz w:val="20"/>
          <w:szCs w:val="20"/>
        </w:rPr>
        <w:t>場地使用費：指各場地提供申請人舉辦活動使用場地所收取之費用。</w:t>
      </w:r>
    </w:p>
    <w:p w:rsidR="004D5DD9" w:rsidRPr="00930D10" w:rsidRDefault="004D5DD9" w:rsidP="004D5DD9">
      <w:pPr>
        <w:numPr>
          <w:ilvl w:val="0"/>
          <w:numId w:val="1"/>
        </w:numPr>
        <w:kinsoku w:val="0"/>
        <w:spacing w:line="280" w:lineRule="exact"/>
        <w:ind w:left="1276"/>
        <w:rPr>
          <w:rFonts w:ascii="標楷體" w:eastAsia="標楷體" w:hAnsi="標楷體" w:hint="eastAsia"/>
          <w:sz w:val="20"/>
          <w:szCs w:val="20"/>
        </w:rPr>
      </w:pPr>
      <w:r w:rsidRPr="00930D10">
        <w:rPr>
          <w:rFonts w:ascii="標楷體" w:eastAsia="標楷體" w:hAnsi="標楷體" w:hint="eastAsia"/>
          <w:sz w:val="20"/>
          <w:szCs w:val="20"/>
        </w:rPr>
        <w:t>佈置、彩排及撤場費：</w:t>
      </w:r>
      <w:r w:rsidRPr="00930D10">
        <w:rPr>
          <w:rFonts w:ascii="標楷體" w:eastAsia="標楷體" w:hAnsi="標楷體" w:cs="標楷體" w:hint="eastAsia"/>
          <w:sz w:val="20"/>
          <w:szCs w:val="20"/>
        </w:rPr>
        <w:t>指各場地提供申請人佈置、彩排及撤場使用場地所收取之費用。</w:t>
      </w:r>
    </w:p>
    <w:p w:rsidR="004D5DD9" w:rsidRPr="00930D10" w:rsidRDefault="004D5DD9" w:rsidP="004D5DD9">
      <w:pPr>
        <w:numPr>
          <w:ilvl w:val="0"/>
          <w:numId w:val="1"/>
        </w:numPr>
        <w:kinsoku w:val="0"/>
        <w:spacing w:line="280" w:lineRule="exact"/>
        <w:ind w:left="1204" w:hanging="406"/>
        <w:rPr>
          <w:rFonts w:ascii="標楷體" w:eastAsia="標楷體" w:hAnsi="標楷體" w:hint="eastAsia"/>
          <w:sz w:val="20"/>
          <w:szCs w:val="20"/>
        </w:rPr>
      </w:pPr>
      <w:r w:rsidRPr="00930D10">
        <w:rPr>
          <w:rFonts w:ascii="標楷體" w:eastAsia="標楷體" w:hAnsi="標楷體" w:cs="標楷體" w:hint="eastAsia"/>
          <w:sz w:val="20"/>
          <w:szCs w:val="20"/>
        </w:rPr>
        <w:t>保證金：指為擔保申請人履行各場地應遵守之相關規（約）定及各項設施維護義務，向申請人預先收取之金額。</w:t>
      </w:r>
    </w:p>
    <w:p w:rsidR="004D5DD9" w:rsidRPr="00930D10" w:rsidRDefault="004D5DD9" w:rsidP="004D5DD9">
      <w:pPr>
        <w:numPr>
          <w:ilvl w:val="0"/>
          <w:numId w:val="1"/>
        </w:numPr>
        <w:kinsoku w:val="0"/>
        <w:spacing w:line="280" w:lineRule="exact"/>
        <w:ind w:left="1276"/>
        <w:rPr>
          <w:rFonts w:ascii="標楷體" w:eastAsia="標楷體" w:hAnsi="標楷體"/>
          <w:sz w:val="20"/>
          <w:szCs w:val="20"/>
        </w:rPr>
      </w:pPr>
      <w:r w:rsidRPr="00930D10">
        <w:rPr>
          <w:rFonts w:ascii="標楷體" w:eastAsia="標楷體" w:hAnsi="標楷體" w:cs="標楷體" w:hint="eastAsia"/>
          <w:sz w:val="20"/>
          <w:szCs w:val="20"/>
        </w:rPr>
        <w:t>時段：指使用費計費單位，以每四小時為一個時段。</w:t>
      </w:r>
    </w:p>
    <w:p w:rsidR="004D5DD9" w:rsidRPr="00930D10" w:rsidRDefault="004D5DD9" w:rsidP="004D5DD9">
      <w:pPr>
        <w:kinsoku w:val="0"/>
        <w:spacing w:line="280" w:lineRule="exact"/>
        <w:ind w:leftChars="295" w:left="992" w:hangingChars="142" w:hanging="284"/>
        <w:rPr>
          <w:rFonts w:ascii="標楷體" w:eastAsia="標楷體" w:hAnsi="標楷體" w:cs="標楷體" w:hint="eastAsia"/>
          <w:sz w:val="20"/>
          <w:szCs w:val="20"/>
        </w:rPr>
      </w:pPr>
      <w:r w:rsidRPr="00930D10">
        <w:rPr>
          <w:rFonts w:ascii="標楷體" w:eastAsia="標楷體" w:hAnsi="標楷體" w:cs="標楷體" w:hint="eastAsia"/>
          <w:sz w:val="20"/>
          <w:szCs w:val="20"/>
        </w:rPr>
        <w:t>2、申請人逾核准時段使用者，府前廣場以每小時二千元計算逾時使用費，</w:t>
      </w:r>
      <w:r w:rsidRPr="00930D10">
        <w:rPr>
          <w:rFonts w:ascii="標楷體" w:eastAsia="標楷體" w:hAnsi="標楷體" w:hint="eastAsia"/>
          <w:sz w:val="20"/>
          <w:szCs w:val="20"/>
        </w:rPr>
        <w:t>惠中樓或文心樓一</w:t>
      </w:r>
      <w:r w:rsidRPr="00930D10">
        <w:rPr>
          <w:rFonts w:ascii="標楷體" w:eastAsia="標楷體" w:hAnsi="標楷體" w:cs="標楷體" w:hint="eastAsia"/>
          <w:sz w:val="20"/>
          <w:szCs w:val="20"/>
        </w:rPr>
        <w:t>樓中庭、集會堂川堂、一樓中央區挑高川堂以每小時一千元計算逾時使用費，府後廣場及其他以每小時五百元計算；逾時半小時者以一小時計算。但連續使用二時段以上者，其間隔時間仍得使用，不另計費。</w:t>
      </w:r>
    </w:p>
    <w:p w:rsidR="004D5DD9" w:rsidRPr="00930D10" w:rsidRDefault="004D5DD9" w:rsidP="004D5DD9">
      <w:pPr>
        <w:rPr>
          <w:rFonts w:ascii="標楷體" w:eastAsia="標楷體" w:hAnsi="標楷體"/>
          <w:sz w:val="28"/>
          <w:szCs w:val="28"/>
        </w:rPr>
      </w:pPr>
      <w:r w:rsidRPr="00930D10">
        <w:rPr>
          <w:rFonts w:ascii="標楷體" w:eastAsia="標楷體" w:hAnsi="標楷體" w:cs="標楷體" w:hint="eastAsia"/>
          <w:sz w:val="28"/>
          <w:szCs w:val="28"/>
        </w:rPr>
        <w:lastRenderedPageBreak/>
        <w:t>附表二：</w:t>
      </w:r>
    </w:p>
    <w:tbl>
      <w:tblPr>
        <w:tblW w:w="974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"/>
        <w:gridCol w:w="1407"/>
        <w:gridCol w:w="3510"/>
        <w:gridCol w:w="4392"/>
      </w:tblGrid>
      <w:tr w:rsidR="004D5DD9" w:rsidRPr="00930D10" w:rsidTr="001718DA">
        <w:trPr>
          <w:trHeight w:val="579"/>
        </w:trPr>
        <w:tc>
          <w:tcPr>
            <w:tcW w:w="9745" w:type="dxa"/>
            <w:gridSpan w:val="4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widowControl/>
              <w:jc w:val="center"/>
            </w:pPr>
            <w:r w:rsidRPr="00930D10">
              <w:rPr>
                <w:rFonts w:ascii="標楷體" w:eastAsia="標楷體" w:hAnsi="標楷體" w:cs="標楷體" w:hint="eastAsia"/>
                <w:sz w:val="32"/>
                <w:szCs w:val="32"/>
              </w:rPr>
              <w:t>臺中市政府臺灣大道市政大樓場地電力使用收費基準表</w:t>
            </w:r>
          </w:p>
        </w:tc>
      </w:tr>
      <w:tr w:rsidR="004D5DD9" w:rsidRPr="00930D10" w:rsidTr="001718DA">
        <w:trPr>
          <w:trHeight w:val="714"/>
        </w:trPr>
        <w:tc>
          <w:tcPr>
            <w:tcW w:w="1843" w:type="dxa"/>
            <w:gridSpan w:val="2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cs="標楷體" w:hint="eastAsia"/>
              </w:rPr>
              <w:t>場地名稱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30D10">
              <w:rPr>
                <w:rFonts w:ascii="標楷體" w:eastAsia="標楷體" w:hAnsi="標楷體" w:hint="eastAsia"/>
              </w:rPr>
              <w:t>供電限制</w:t>
            </w:r>
          </w:p>
        </w:tc>
        <w:tc>
          <w:tcPr>
            <w:tcW w:w="4392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D5DD9" w:rsidRPr="00930D10" w:rsidRDefault="004D5DD9" w:rsidP="001718DA">
            <w:pPr>
              <w:widowControl/>
              <w:jc w:val="center"/>
              <w:rPr>
                <w:rFonts w:eastAsia="標楷體"/>
              </w:rPr>
            </w:pPr>
            <w:r w:rsidRPr="00930D10">
              <w:rPr>
                <w:rFonts w:eastAsia="標楷體" w:hint="eastAsia"/>
              </w:rPr>
              <w:t>電力使用費</w:t>
            </w:r>
          </w:p>
        </w:tc>
      </w:tr>
      <w:tr w:rsidR="004D5DD9" w:rsidRPr="00930D10" w:rsidTr="001718DA">
        <w:trPr>
          <w:trHeight w:val="1256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hint="eastAsia"/>
                <w:sz w:val="22"/>
                <w:szCs w:val="22"/>
              </w:rPr>
              <w:t>惠中樓或文心樓</w:t>
            </w:r>
          </w:p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一樓中庭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電壓：110/220V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電流：150A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電容量：</w:t>
            </w:r>
            <w:r w:rsidRPr="00930D10">
              <w:rPr>
                <w:rFonts w:ascii="標楷體" w:eastAsia="標楷體" w:hAnsi="標楷體" w:hint="eastAsia"/>
              </w:rPr>
              <w:t>≦20KVA</w:t>
            </w:r>
          </w:p>
        </w:tc>
        <w:tc>
          <w:tcPr>
            <w:tcW w:w="4392" w:type="dxa"/>
            <w:vMerge w:val="restart"/>
            <w:tcBorders>
              <w:top w:val="double" w:sz="4" w:space="0" w:color="auto"/>
              <w:left w:val="single" w:sz="4" w:space="0" w:color="auto"/>
              <w:right w:val="single" w:sz="18" w:space="0" w:color="auto"/>
              <w:tr2bl w:val="nil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</w:rPr>
              <w:t>裝接起至拆卸止期間計算度數，以臺灣電力公司公告之電價計算電費。</w:t>
            </w:r>
          </w:p>
        </w:tc>
      </w:tr>
      <w:tr w:rsidR="004D5DD9" w:rsidRPr="00930D10" w:rsidTr="001718DA">
        <w:trPr>
          <w:trHeight w:val="1245"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30D10">
              <w:rPr>
                <w:rFonts w:ascii="標楷體" w:eastAsia="標楷體" w:hAnsi="標楷體" w:hint="eastAsia"/>
                <w:sz w:val="22"/>
                <w:szCs w:val="22"/>
              </w:rPr>
              <w:t>四樓集會堂川堂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電壓：110V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電流：60A（2迴路）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電容量：</w:t>
            </w:r>
            <w:r w:rsidRPr="00930D10">
              <w:rPr>
                <w:rFonts w:ascii="標楷體" w:eastAsia="標楷體" w:hAnsi="標楷體" w:hint="eastAsia"/>
              </w:rPr>
              <w:t>≦8KVA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18" w:space="0" w:color="auto"/>
              <w:tr2bl w:val="nil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</w:pPr>
          </w:p>
        </w:tc>
      </w:tr>
      <w:tr w:rsidR="004D5DD9" w:rsidRPr="00930D10" w:rsidTr="001718DA">
        <w:trPr>
          <w:trHeight w:val="1533"/>
        </w:trPr>
        <w:tc>
          <w:tcPr>
            <w:tcW w:w="436" w:type="dxa"/>
            <w:vMerge w:val="restart"/>
            <w:tcBorders>
              <w:top w:val="doub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廣場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府前廣場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電壓：110/220V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電流：80A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電容量：</w:t>
            </w:r>
            <w:r w:rsidRPr="00930D10">
              <w:rPr>
                <w:rFonts w:ascii="標楷體" w:eastAsia="標楷體" w:hAnsi="標楷體" w:hint="eastAsia"/>
              </w:rPr>
              <w:t>≦8.8KVA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</w:tr>
      <w:tr w:rsidR="004D5DD9" w:rsidRPr="00930D10" w:rsidTr="001718DA">
        <w:trPr>
          <w:trHeight w:val="1527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一樓中央區挑高川堂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電壓：110V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電流：20A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電容量：</w:t>
            </w:r>
            <w:r w:rsidRPr="00930D10">
              <w:rPr>
                <w:rFonts w:ascii="標楷體" w:eastAsia="標楷體" w:hAnsi="標楷體" w:hint="eastAsia"/>
              </w:rPr>
              <w:t>≦2.75KVA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</w:pPr>
          </w:p>
        </w:tc>
      </w:tr>
      <w:tr w:rsidR="004D5DD9" w:rsidRPr="00930D10" w:rsidTr="001718DA">
        <w:trPr>
          <w:trHeight w:val="1521"/>
        </w:trPr>
        <w:tc>
          <w:tcPr>
            <w:tcW w:w="43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D10">
              <w:rPr>
                <w:rFonts w:ascii="標楷體" w:eastAsia="標楷體" w:hAnsi="標楷體" w:cs="標楷體" w:hint="eastAsia"/>
                <w:sz w:val="22"/>
                <w:szCs w:val="22"/>
              </w:rPr>
              <w:t>府後廣場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電壓：110V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電流：20A</w:t>
            </w:r>
          </w:p>
          <w:p w:rsidR="004D5DD9" w:rsidRPr="00930D10" w:rsidRDefault="004D5DD9" w:rsidP="001718DA">
            <w:pPr>
              <w:ind w:left="19" w:hangingChars="8" w:hanging="19"/>
              <w:jc w:val="center"/>
              <w:rPr>
                <w:rFonts w:ascii="標楷體" w:eastAsia="標楷體" w:hAnsi="標楷體" w:cs="標楷體" w:hint="eastAsia"/>
                <w:sz w:val="20"/>
                <w:szCs w:val="20"/>
              </w:rPr>
            </w:pPr>
            <w:r w:rsidRPr="00930D10">
              <w:rPr>
                <w:rFonts w:ascii="標楷體" w:eastAsia="標楷體" w:hAnsi="標楷體" w:cs="標楷體" w:hint="eastAsia"/>
              </w:rPr>
              <w:t>電容量：</w:t>
            </w:r>
            <w:r w:rsidRPr="00930D10">
              <w:rPr>
                <w:rFonts w:ascii="標楷體" w:eastAsia="標楷體" w:hAnsi="標楷體" w:hint="eastAsia"/>
              </w:rPr>
              <w:t>≦2.75KVA</w:t>
            </w:r>
          </w:p>
        </w:tc>
        <w:tc>
          <w:tcPr>
            <w:tcW w:w="4392" w:type="dxa"/>
            <w:vMerge/>
            <w:tcBorders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</w:p>
        </w:tc>
      </w:tr>
      <w:tr w:rsidR="004D5DD9" w:rsidRPr="00930D10" w:rsidTr="001718DA">
        <w:trPr>
          <w:trHeight w:val="1542"/>
        </w:trPr>
        <w:tc>
          <w:tcPr>
            <w:tcW w:w="43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28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  <w:bCs/>
              </w:rPr>
              <w:t>其他</w:t>
            </w:r>
          </w:p>
          <w:p w:rsidR="004D5DD9" w:rsidRPr="00930D10" w:rsidRDefault="004D5DD9" w:rsidP="001718DA">
            <w:pPr>
              <w:spacing w:line="200" w:lineRule="exact"/>
              <w:jc w:val="distribute"/>
              <w:rPr>
                <w:rFonts w:ascii="標楷體" w:eastAsia="標楷體" w:hAnsi="標楷體" w:cs="標楷體" w:hint="eastAsia"/>
                <w:bCs/>
              </w:rPr>
            </w:pPr>
            <w:r w:rsidRPr="00930D10">
              <w:rPr>
                <w:rFonts w:ascii="標楷體" w:eastAsia="標楷體" w:hAnsi="標楷體" w:cs="標楷體" w:hint="eastAsia"/>
                <w:sz w:val="20"/>
                <w:szCs w:val="20"/>
              </w:rPr>
              <w:t>(例如:市府大樓東側面惠中路或市府大樓西側面文心路等)</w:t>
            </w:r>
          </w:p>
        </w:tc>
        <w:tc>
          <w:tcPr>
            <w:tcW w:w="3510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180" w:lineRule="exact"/>
              <w:jc w:val="both"/>
              <w:rPr>
                <w:rFonts w:ascii="標楷體" w:eastAsia="標楷體" w:hAnsi="標楷體" w:cs="標楷體" w:hint="eastAsia"/>
                <w:bCs/>
                <w:sz w:val="20"/>
                <w:szCs w:val="20"/>
              </w:rPr>
            </w:pPr>
          </w:p>
        </w:tc>
        <w:tc>
          <w:tcPr>
            <w:tcW w:w="4392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  <w:tr2bl w:val="single" w:sz="4" w:space="0" w:color="auto"/>
            </w:tcBorders>
            <w:vAlign w:val="center"/>
          </w:tcPr>
          <w:p w:rsidR="004D5DD9" w:rsidRPr="00930D10" w:rsidRDefault="004D5DD9" w:rsidP="001718DA">
            <w:pPr>
              <w:spacing w:line="320" w:lineRule="exact"/>
              <w:jc w:val="center"/>
              <w:rPr>
                <w:rFonts w:ascii="標楷體" w:eastAsia="標楷體" w:hAnsi="標楷體" w:hint="eastAsia"/>
                <w:bCs/>
                <w:sz w:val="28"/>
                <w:szCs w:val="32"/>
              </w:rPr>
            </w:pPr>
          </w:p>
        </w:tc>
      </w:tr>
    </w:tbl>
    <w:p w:rsidR="004D5DD9" w:rsidRPr="00930D10" w:rsidRDefault="004D5DD9" w:rsidP="004D5DD9">
      <w:pPr>
        <w:kinsoku w:val="0"/>
        <w:spacing w:line="280" w:lineRule="exact"/>
        <w:ind w:left="1092" w:hangingChars="455" w:hanging="1092"/>
        <w:rPr>
          <w:rFonts w:ascii="標楷體" w:eastAsia="標楷體" w:hAnsi="標楷體" w:cs="標楷體" w:hint="eastAsia"/>
        </w:rPr>
      </w:pPr>
      <w:r w:rsidRPr="00930D10">
        <w:rPr>
          <w:rFonts w:ascii="標楷體" w:eastAsia="標楷體" w:hAnsi="標楷體" w:cs="標楷體" w:hint="eastAsia"/>
        </w:rPr>
        <w:t>備註：1、申請人依規定提出用電需求並經秘書處核准後，於彩排時間起會同秘書處人員於指定位置裝接電力，並於裝接及拆卸時登記度數以利計算電力使用費。</w:t>
      </w:r>
    </w:p>
    <w:p w:rsidR="004D5DD9" w:rsidRPr="00930D10" w:rsidRDefault="004D5DD9" w:rsidP="004D5DD9">
      <w:pPr>
        <w:kinsoku w:val="0"/>
        <w:spacing w:line="280" w:lineRule="exact"/>
        <w:ind w:left="1260" w:hangingChars="525" w:hanging="1260"/>
        <w:rPr>
          <w:rFonts w:ascii="標楷體" w:eastAsia="標楷體" w:hAnsi="標楷體" w:cs="標楷體" w:hint="eastAsia"/>
        </w:rPr>
      </w:pPr>
      <w:r w:rsidRPr="00930D10">
        <w:rPr>
          <w:rFonts w:ascii="標楷體" w:eastAsia="標楷體" w:hAnsi="標楷體" w:cs="標楷體" w:hint="eastAsia"/>
        </w:rPr>
        <w:t xml:space="preserve">      2、申請人用電需求超過各場地電容量上限時，應自備發電機。</w:t>
      </w:r>
    </w:p>
    <w:p w:rsidR="000E3124" w:rsidRDefault="000E3124"/>
    <w:sectPr w:rsidR="000E3124" w:rsidSect="001957AF">
      <w:footerReference w:type="default" r:id="rId5"/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40F" w:rsidRDefault="004D5DD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4D5DD9">
      <w:rPr>
        <w:noProof/>
        <w:lang w:val="zh-TW"/>
      </w:rPr>
      <w:t>2</w:t>
    </w:r>
    <w:r>
      <w:fldChar w:fldCharType="end"/>
    </w:r>
  </w:p>
  <w:p w:rsidR="009D140F" w:rsidRDefault="004D5DD9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E3321"/>
    <w:multiLevelType w:val="hybridMultilevel"/>
    <w:tmpl w:val="40209550"/>
    <w:lvl w:ilvl="0" w:tplc="C890C488">
      <w:start w:val="1"/>
      <w:numFmt w:val="decimal"/>
      <w:lvlText w:val="(%1)"/>
      <w:lvlJc w:val="left"/>
      <w:pPr>
        <w:ind w:left="1440" w:hanging="48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5DD9"/>
    <w:rsid w:val="000E3124"/>
    <w:rsid w:val="004D5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D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D5D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4D5DD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2013-06-10T08:07:00Z</dcterms:created>
  <dcterms:modified xsi:type="dcterms:W3CDTF">2013-06-10T08:07:00Z</dcterms:modified>
</cp:coreProperties>
</file>