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D64" w:rsidRPr="0066631B" w:rsidRDefault="00980E78" w:rsidP="00225598">
      <w:pPr>
        <w:spacing w:line="460" w:lineRule="exact"/>
        <w:rPr>
          <w:rFonts w:ascii="標楷體" w:eastAsia="標楷體" w:hAnsi="標楷體"/>
          <w:color w:val="000000" w:themeColor="text1"/>
          <w:sz w:val="40"/>
          <w:szCs w:val="40"/>
        </w:rPr>
      </w:pPr>
      <w:r w:rsidRPr="0066631B">
        <w:rPr>
          <w:rFonts w:ascii="標楷體" w:eastAsia="標楷體" w:hAnsi="標楷體" w:hint="eastAsia"/>
          <w:color w:val="000000" w:themeColor="text1"/>
          <w:sz w:val="40"/>
          <w:szCs w:val="40"/>
        </w:rPr>
        <w:t>臺中市政府社會局先行支付老人及身心障礙者保護安置費用案件追償作業原則</w:t>
      </w:r>
      <w:r w:rsidR="00225598" w:rsidRPr="0066631B">
        <w:rPr>
          <w:rFonts w:ascii="標楷體" w:eastAsia="標楷體" w:hAnsi="標楷體" w:hint="eastAsia"/>
          <w:color w:val="000000" w:themeColor="text1"/>
          <w:sz w:val="40"/>
          <w:szCs w:val="40"/>
        </w:rPr>
        <w:t>總說明</w:t>
      </w:r>
    </w:p>
    <w:p w:rsidR="00225598" w:rsidRPr="0066631B" w:rsidRDefault="00225598" w:rsidP="004C1260">
      <w:pPr>
        <w:spacing w:line="460" w:lineRule="exact"/>
        <w:jc w:val="both"/>
        <w:rPr>
          <w:rFonts w:ascii="標楷體" w:eastAsia="標楷體" w:hAnsi="標楷體"/>
          <w:color w:val="000000" w:themeColor="text1"/>
          <w:sz w:val="28"/>
          <w:szCs w:val="28"/>
        </w:rPr>
      </w:pPr>
      <w:r w:rsidRPr="0066631B">
        <w:rPr>
          <w:rFonts w:ascii="標楷體" w:eastAsia="標楷體" w:hAnsi="標楷體" w:hint="eastAsia"/>
          <w:color w:val="000000" w:themeColor="text1"/>
          <w:sz w:val="28"/>
          <w:szCs w:val="28"/>
        </w:rPr>
        <w:t xml:space="preserve">    為</w:t>
      </w:r>
      <w:r w:rsidR="00155E68" w:rsidRPr="0066631B">
        <w:rPr>
          <w:rFonts w:ascii="標楷體" w:eastAsia="標楷體" w:hAnsi="標楷體" w:hint="eastAsia"/>
          <w:color w:val="000000" w:themeColor="text1"/>
          <w:sz w:val="28"/>
          <w:szCs w:val="28"/>
        </w:rPr>
        <w:t>協助遭受疏忽、虐待、遺棄等情事，致生命、身體、健康或自由發生危難之老人及身心障礙者予以保護及安置，並向其扶養義務人或行為人追償本局先行支付之相關費用，本局依老人福利法、身心障礙者權益保障法相關規定</w:t>
      </w:r>
      <w:r w:rsidR="002963D0" w:rsidRPr="0066631B">
        <w:rPr>
          <w:rFonts w:ascii="標楷體" w:eastAsia="標楷體" w:hAnsi="標楷體" w:hint="eastAsia"/>
          <w:color w:val="000000" w:themeColor="text1"/>
          <w:sz w:val="28"/>
          <w:szCs w:val="28"/>
        </w:rPr>
        <w:t>執行追償作業。為使本局追償作業執行規範更臻完善，</w:t>
      </w:r>
      <w:r w:rsidR="00A2089E" w:rsidRPr="0066631B">
        <w:rPr>
          <w:rFonts w:ascii="標楷體" w:eastAsia="標楷體" w:hAnsi="標楷體" w:hint="eastAsia"/>
          <w:color w:val="000000" w:themeColor="text1"/>
          <w:sz w:val="28"/>
          <w:szCs w:val="28"/>
        </w:rPr>
        <w:t>俾供</w:t>
      </w:r>
      <w:r w:rsidR="006D726A" w:rsidRPr="0066631B">
        <w:rPr>
          <w:rFonts w:ascii="標楷體" w:eastAsia="標楷體" w:hAnsi="標楷體" w:hint="eastAsia"/>
          <w:color w:val="000000" w:themeColor="text1"/>
          <w:sz w:val="28"/>
          <w:szCs w:val="28"/>
        </w:rPr>
        <w:t>第一線社工員及</w:t>
      </w:r>
      <w:r w:rsidR="00A2089E" w:rsidRPr="0066631B">
        <w:rPr>
          <w:rFonts w:ascii="標楷體" w:eastAsia="標楷體" w:hAnsi="標楷體" w:hint="eastAsia"/>
          <w:color w:val="000000" w:themeColor="text1"/>
          <w:sz w:val="28"/>
          <w:szCs w:val="28"/>
        </w:rPr>
        <w:t>行政業務推展遵循，</w:t>
      </w:r>
      <w:r w:rsidR="006D726A" w:rsidRPr="0066631B">
        <w:rPr>
          <w:rFonts w:ascii="標楷體" w:eastAsia="標楷體" w:hAnsi="標楷體" w:hint="eastAsia"/>
          <w:color w:val="000000" w:themeColor="text1"/>
          <w:sz w:val="28"/>
          <w:szCs w:val="28"/>
        </w:rPr>
        <w:t>特訂定本追償作業原則，全文計</w:t>
      </w:r>
      <w:r w:rsidR="008D539C" w:rsidRPr="0066631B">
        <w:rPr>
          <w:rFonts w:ascii="標楷體" w:eastAsia="標楷體" w:hAnsi="標楷體" w:hint="eastAsia"/>
          <w:color w:val="000000" w:themeColor="text1"/>
          <w:sz w:val="28"/>
          <w:szCs w:val="28"/>
        </w:rPr>
        <w:t>柒</w:t>
      </w:r>
      <w:r w:rsidR="00587FAC" w:rsidRPr="0066631B">
        <w:rPr>
          <w:rFonts w:ascii="標楷體" w:eastAsia="標楷體" w:hAnsi="標楷體" w:hint="eastAsia"/>
          <w:color w:val="000000" w:themeColor="text1"/>
          <w:sz w:val="28"/>
          <w:szCs w:val="28"/>
        </w:rPr>
        <w:t>點，說明如下：</w:t>
      </w:r>
    </w:p>
    <w:p w:rsidR="00587FAC" w:rsidRPr="0066631B" w:rsidRDefault="00DF2DD1" w:rsidP="00225598">
      <w:pPr>
        <w:spacing w:line="460" w:lineRule="exact"/>
        <w:rPr>
          <w:rFonts w:ascii="標楷體" w:eastAsia="標楷體" w:hAnsi="標楷體"/>
          <w:color w:val="000000" w:themeColor="text1"/>
          <w:sz w:val="28"/>
          <w:szCs w:val="28"/>
        </w:rPr>
      </w:pPr>
      <w:r w:rsidRPr="0066631B">
        <w:rPr>
          <w:rFonts w:ascii="標楷體" w:eastAsia="標楷體" w:hAnsi="標楷體" w:hint="eastAsia"/>
          <w:color w:val="000000" w:themeColor="text1"/>
          <w:sz w:val="28"/>
          <w:szCs w:val="28"/>
        </w:rPr>
        <w:t>壹</w:t>
      </w:r>
      <w:r w:rsidR="00587FAC" w:rsidRPr="0066631B">
        <w:rPr>
          <w:rFonts w:ascii="標楷體" w:eastAsia="標楷體" w:hAnsi="標楷體" w:hint="eastAsia"/>
          <w:color w:val="000000" w:themeColor="text1"/>
          <w:sz w:val="28"/>
          <w:szCs w:val="28"/>
        </w:rPr>
        <w:t>、訂定之目的。(第</w:t>
      </w:r>
      <w:r w:rsidRPr="0066631B">
        <w:rPr>
          <w:rFonts w:ascii="標楷體" w:eastAsia="標楷體" w:hAnsi="標楷體" w:hint="eastAsia"/>
          <w:color w:val="000000" w:themeColor="text1"/>
          <w:sz w:val="28"/>
          <w:szCs w:val="28"/>
        </w:rPr>
        <w:t>壹</w:t>
      </w:r>
      <w:r w:rsidR="00587FAC" w:rsidRPr="0066631B">
        <w:rPr>
          <w:rFonts w:ascii="標楷體" w:eastAsia="標楷體" w:hAnsi="標楷體" w:hint="eastAsia"/>
          <w:color w:val="000000" w:themeColor="text1"/>
          <w:sz w:val="28"/>
          <w:szCs w:val="28"/>
        </w:rPr>
        <w:t>點)</w:t>
      </w:r>
    </w:p>
    <w:p w:rsidR="00587FAC" w:rsidRPr="0066631B" w:rsidRDefault="00DF2DD1" w:rsidP="00225598">
      <w:pPr>
        <w:spacing w:line="460" w:lineRule="exact"/>
        <w:rPr>
          <w:rFonts w:ascii="標楷體" w:eastAsia="標楷體" w:hAnsi="標楷體"/>
          <w:color w:val="000000" w:themeColor="text1"/>
          <w:sz w:val="28"/>
          <w:szCs w:val="28"/>
        </w:rPr>
      </w:pPr>
      <w:r w:rsidRPr="0066631B">
        <w:rPr>
          <w:rFonts w:ascii="標楷體" w:eastAsia="標楷體" w:hAnsi="標楷體" w:hint="eastAsia"/>
          <w:color w:val="000000" w:themeColor="text1"/>
          <w:sz w:val="28"/>
          <w:szCs w:val="28"/>
        </w:rPr>
        <w:t>貳</w:t>
      </w:r>
      <w:r w:rsidR="00587FAC" w:rsidRPr="0066631B">
        <w:rPr>
          <w:rFonts w:ascii="標楷體" w:eastAsia="標楷體" w:hAnsi="標楷體" w:hint="eastAsia"/>
          <w:color w:val="000000" w:themeColor="text1"/>
          <w:sz w:val="28"/>
          <w:szCs w:val="28"/>
        </w:rPr>
        <w:t>、訂定之法源依據。(第</w:t>
      </w:r>
      <w:r w:rsidRPr="0066631B">
        <w:rPr>
          <w:rFonts w:ascii="標楷體" w:eastAsia="標楷體" w:hAnsi="標楷體" w:hint="eastAsia"/>
          <w:color w:val="000000" w:themeColor="text1"/>
          <w:sz w:val="28"/>
          <w:szCs w:val="28"/>
        </w:rPr>
        <w:t>貳</w:t>
      </w:r>
      <w:r w:rsidR="00587FAC" w:rsidRPr="0066631B">
        <w:rPr>
          <w:rFonts w:ascii="標楷體" w:eastAsia="標楷體" w:hAnsi="標楷體" w:hint="eastAsia"/>
          <w:color w:val="000000" w:themeColor="text1"/>
          <w:sz w:val="28"/>
          <w:szCs w:val="28"/>
        </w:rPr>
        <w:t>點)</w:t>
      </w:r>
    </w:p>
    <w:p w:rsidR="00587FAC" w:rsidRPr="0066631B" w:rsidRDefault="00DF2DD1" w:rsidP="00225598">
      <w:pPr>
        <w:spacing w:line="460" w:lineRule="exact"/>
        <w:rPr>
          <w:rFonts w:ascii="標楷體" w:eastAsia="標楷體" w:hAnsi="標楷體"/>
          <w:color w:val="000000" w:themeColor="text1"/>
          <w:sz w:val="28"/>
          <w:szCs w:val="28"/>
        </w:rPr>
      </w:pPr>
      <w:r w:rsidRPr="0066631B">
        <w:rPr>
          <w:rFonts w:ascii="標楷體" w:eastAsia="標楷體" w:hAnsi="標楷體" w:hint="eastAsia"/>
          <w:color w:val="000000" w:themeColor="text1"/>
          <w:sz w:val="28"/>
          <w:szCs w:val="28"/>
        </w:rPr>
        <w:t>參</w:t>
      </w:r>
      <w:r w:rsidR="00587FAC" w:rsidRPr="0066631B">
        <w:rPr>
          <w:rFonts w:ascii="標楷體" w:eastAsia="標楷體" w:hAnsi="標楷體" w:hint="eastAsia"/>
          <w:color w:val="000000" w:themeColor="text1"/>
          <w:sz w:val="28"/>
          <w:szCs w:val="28"/>
        </w:rPr>
        <w:t>、</w:t>
      </w:r>
      <w:r w:rsidR="00EE64EE" w:rsidRPr="0066631B">
        <w:rPr>
          <w:rFonts w:ascii="標楷體" w:eastAsia="標楷體" w:hAnsi="標楷體" w:hint="eastAsia"/>
          <w:color w:val="000000" w:themeColor="text1"/>
          <w:sz w:val="28"/>
          <w:szCs w:val="28"/>
        </w:rPr>
        <w:t>社會工作服務處遇原則。(第</w:t>
      </w:r>
      <w:r w:rsidRPr="0066631B">
        <w:rPr>
          <w:rFonts w:ascii="標楷體" w:eastAsia="標楷體" w:hAnsi="標楷體" w:hint="eastAsia"/>
          <w:color w:val="000000" w:themeColor="text1"/>
          <w:sz w:val="28"/>
          <w:szCs w:val="28"/>
        </w:rPr>
        <w:t>參</w:t>
      </w:r>
      <w:r w:rsidR="00EE64EE" w:rsidRPr="0066631B">
        <w:rPr>
          <w:rFonts w:ascii="標楷體" w:eastAsia="標楷體" w:hAnsi="標楷體" w:hint="eastAsia"/>
          <w:color w:val="000000" w:themeColor="text1"/>
          <w:sz w:val="28"/>
          <w:szCs w:val="28"/>
        </w:rPr>
        <w:t>點)</w:t>
      </w:r>
    </w:p>
    <w:p w:rsidR="00EE64EE" w:rsidRPr="0066631B" w:rsidRDefault="00DF2DD1" w:rsidP="00225598">
      <w:pPr>
        <w:spacing w:line="460" w:lineRule="exact"/>
        <w:rPr>
          <w:rFonts w:ascii="標楷體" w:eastAsia="標楷體" w:hAnsi="標楷體"/>
          <w:color w:val="000000" w:themeColor="text1"/>
          <w:sz w:val="28"/>
          <w:szCs w:val="28"/>
        </w:rPr>
      </w:pPr>
      <w:r w:rsidRPr="0066631B">
        <w:rPr>
          <w:rFonts w:ascii="標楷體" w:eastAsia="標楷體" w:hAnsi="標楷體" w:hint="eastAsia"/>
          <w:color w:val="000000" w:themeColor="text1"/>
          <w:sz w:val="28"/>
          <w:szCs w:val="28"/>
        </w:rPr>
        <w:t>肆</w:t>
      </w:r>
      <w:r w:rsidR="00EE64EE" w:rsidRPr="0066631B">
        <w:rPr>
          <w:rFonts w:ascii="標楷體" w:eastAsia="標楷體" w:hAnsi="標楷體" w:hint="eastAsia"/>
          <w:color w:val="000000" w:themeColor="text1"/>
          <w:sz w:val="28"/>
          <w:szCs w:val="28"/>
        </w:rPr>
        <w:t>、追償費用期間。(第</w:t>
      </w:r>
      <w:r w:rsidRPr="0066631B">
        <w:rPr>
          <w:rFonts w:ascii="標楷體" w:eastAsia="標楷體" w:hAnsi="標楷體" w:hint="eastAsia"/>
          <w:color w:val="000000" w:themeColor="text1"/>
          <w:sz w:val="28"/>
          <w:szCs w:val="28"/>
        </w:rPr>
        <w:t>肆</w:t>
      </w:r>
      <w:r w:rsidR="00EE64EE" w:rsidRPr="0066631B">
        <w:rPr>
          <w:rFonts w:ascii="標楷體" w:eastAsia="標楷體" w:hAnsi="標楷體" w:hint="eastAsia"/>
          <w:color w:val="000000" w:themeColor="text1"/>
          <w:sz w:val="28"/>
          <w:szCs w:val="28"/>
        </w:rPr>
        <w:t>點)</w:t>
      </w:r>
    </w:p>
    <w:p w:rsidR="00EE64EE" w:rsidRPr="0066631B" w:rsidRDefault="00DF2DD1" w:rsidP="00225598">
      <w:pPr>
        <w:spacing w:line="460" w:lineRule="exact"/>
        <w:rPr>
          <w:rFonts w:ascii="標楷體" w:eastAsia="標楷體" w:hAnsi="標楷體"/>
          <w:color w:val="000000" w:themeColor="text1"/>
          <w:sz w:val="28"/>
          <w:szCs w:val="28"/>
        </w:rPr>
      </w:pPr>
      <w:r w:rsidRPr="0066631B">
        <w:rPr>
          <w:rFonts w:ascii="標楷體" w:eastAsia="標楷體" w:hAnsi="標楷體" w:hint="eastAsia"/>
          <w:color w:val="000000" w:themeColor="text1"/>
          <w:sz w:val="28"/>
          <w:szCs w:val="28"/>
        </w:rPr>
        <w:t>伍</w:t>
      </w:r>
      <w:r w:rsidR="00EE64EE" w:rsidRPr="0066631B">
        <w:rPr>
          <w:rFonts w:ascii="標楷體" w:eastAsia="標楷體" w:hAnsi="標楷體" w:hint="eastAsia"/>
          <w:color w:val="000000" w:themeColor="text1"/>
          <w:sz w:val="28"/>
          <w:szCs w:val="28"/>
        </w:rPr>
        <w:t>、</w:t>
      </w:r>
      <w:r w:rsidR="004C7A7B" w:rsidRPr="0066631B">
        <w:rPr>
          <w:rFonts w:ascii="標楷體" w:eastAsia="標楷體" w:hAnsi="標楷體" w:hint="eastAsia"/>
          <w:color w:val="000000" w:themeColor="text1"/>
          <w:sz w:val="28"/>
          <w:szCs w:val="28"/>
        </w:rPr>
        <w:t>追償費用之項目及計算方式。(第</w:t>
      </w:r>
      <w:r w:rsidRPr="0066631B">
        <w:rPr>
          <w:rFonts w:ascii="標楷體" w:eastAsia="標楷體" w:hAnsi="標楷體" w:hint="eastAsia"/>
          <w:color w:val="000000" w:themeColor="text1"/>
          <w:sz w:val="28"/>
          <w:szCs w:val="28"/>
        </w:rPr>
        <w:t>伍</w:t>
      </w:r>
      <w:r w:rsidR="004C7A7B" w:rsidRPr="0066631B">
        <w:rPr>
          <w:rFonts w:ascii="標楷體" w:eastAsia="標楷體" w:hAnsi="標楷體" w:hint="eastAsia"/>
          <w:color w:val="000000" w:themeColor="text1"/>
          <w:sz w:val="28"/>
          <w:szCs w:val="28"/>
        </w:rPr>
        <w:t>點)</w:t>
      </w:r>
    </w:p>
    <w:p w:rsidR="004C7A7B" w:rsidRPr="0066631B" w:rsidRDefault="008D539C" w:rsidP="00225598">
      <w:pPr>
        <w:spacing w:line="460" w:lineRule="exact"/>
        <w:rPr>
          <w:rFonts w:ascii="標楷體" w:eastAsia="標楷體" w:hAnsi="標楷體"/>
          <w:color w:val="000000" w:themeColor="text1"/>
          <w:sz w:val="28"/>
          <w:szCs w:val="28"/>
        </w:rPr>
      </w:pPr>
      <w:r w:rsidRPr="0066631B">
        <w:rPr>
          <w:rFonts w:ascii="標楷體" w:eastAsia="標楷體" w:hAnsi="標楷體" w:hint="eastAsia"/>
          <w:color w:val="000000" w:themeColor="text1"/>
          <w:sz w:val="28"/>
          <w:szCs w:val="28"/>
        </w:rPr>
        <w:t>陸</w:t>
      </w:r>
      <w:r w:rsidR="004C7A7B" w:rsidRPr="0066631B">
        <w:rPr>
          <w:rFonts w:ascii="標楷體" w:eastAsia="標楷體" w:hAnsi="標楷體" w:hint="eastAsia"/>
          <w:color w:val="000000" w:themeColor="text1"/>
          <w:sz w:val="28"/>
          <w:szCs w:val="28"/>
        </w:rPr>
        <w:t>、追償程序。(</w:t>
      </w:r>
      <w:r w:rsidRPr="0066631B">
        <w:rPr>
          <w:rFonts w:ascii="標楷體" w:eastAsia="標楷體" w:hAnsi="標楷體" w:hint="eastAsia"/>
          <w:color w:val="000000" w:themeColor="text1"/>
          <w:sz w:val="28"/>
          <w:szCs w:val="28"/>
        </w:rPr>
        <w:t>第陸</w:t>
      </w:r>
      <w:r w:rsidR="004C7A7B" w:rsidRPr="0066631B">
        <w:rPr>
          <w:rFonts w:ascii="標楷體" w:eastAsia="標楷體" w:hAnsi="標楷體" w:hint="eastAsia"/>
          <w:color w:val="000000" w:themeColor="text1"/>
          <w:sz w:val="28"/>
          <w:szCs w:val="28"/>
        </w:rPr>
        <w:t>點)</w:t>
      </w:r>
    </w:p>
    <w:p w:rsidR="004C7A7B" w:rsidRPr="0066631B" w:rsidRDefault="008D539C" w:rsidP="00225598">
      <w:pPr>
        <w:spacing w:line="460" w:lineRule="exact"/>
        <w:rPr>
          <w:rFonts w:ascii="標楷體" w:eastAsia="標楷體" w:hAnsi="標楷體"/>
          <w:color w:val="000000" w:themeColor="text1"/>
          <w:sz w:val="28"/>
          <w:szCs w:val="28"/>
        </w:rPr>
      </w:pPr>
      <w:r w:rsidRPr="0066631B">
        <w:rPr>
          <w:rFonts w:ascii="標楷體" w:eastAsia="標楷體" w:hAnsi="標楷體" w:hint="eastAsia"/>
          <w:color w:val="000000" w:themeColor="text1"/>
          <w:sz w:val="28"/>
          <w:szCs w:val="28"/>
        </w:rPr>
        <w:t>柒</w:t>
      </w:r>
      <w:r w:rsidR="004C7A7B" w:rsidRPr="0066631B">
        <w:rPr>
          <w:rFonts w:ascii="標楷體" w:eastAsia="標楷體" w:hAnsi="標楷體" w:hint="eastAsia"/>
          <w:color w:val="000000" w:themeColor="text1"/>
          <w:sz w:val="28"/>
          <w:szCs w:val="28"/>
        </w:rPr>
        <w:t>、償還方式。(</w:t>
      </w:r>
      <w:bookmarkStart w:id="0" w:name="_GoBack"/>
      <w:bookmarkEnd w:id="0"/>
      <w:r w:rsidRPr="0066631B">
        <w:rPr>
          <w:rFonts w:ascii="標楷體" w:eastAsia="標楷體" w:hAnsi="標楷體" w:hint="eastAsia"/>
          <w:color w:val="000000" w:themeColor="text1"/>
          <w:sz w:val="28"/>
          <w:szCs w:val="28"/>
        </w:rPr>
        <w:t>第柒</w:t>
      </w:r>
      <w:r w:rsidR="004C7A7B" w:rsidRPr="0066631B">
        <w:rPr>
          <w:rFonts w:ascii="標楷體" w:eastAsia="標楷體" w:hAnsi="標楷體" w:hint="eastAsia"/>
          <w:color w:val="000000" w:themeColor="text1"/>
          <w:sz w:val="28"/>
          <w:szCs w:val="28"/>
        </w:rPr>
        <w:t>點)</w:t>
      </w:r>
    </w:p>
    <w:p w:rsidR="004C7A7B" w:rsidRPr="0066631B" w:rsidRDefault="004C7A7B"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B872E7" w:rsidP="00225598">
      <w:pPr>
        <w:spacing w:line="460" w:lineRule="exact"/>
        <w:rPr>
          <w:rFonts w:ascii="標楷體" w:eastAsia="標楷體" w:hAnsi="標楷體"/>
          <w:color w:val="000000" w:themeColor="text1"/>
          <w:sz w:val="28"/>
          <w:szCs w:val="28"/>
        </w:rPr>
      </w:pPr>
    </w:p>
    <w:p w:rsidR="00B872E7" w:rsidRPr="0066631B" w:rsidRDefault="002B2FEF" w:rsidP="00225598">
      <w:pPr>
        <w:spacing w:line="460" w:lineRule="exact"/>
        <w:rPr>
          <w:rFonts w:ascii="標楷體" w:eastAsia="標楷體" w:hAnsi="標楷體"/>
          <w:color w:val="000000" w:themeColor="text1"/>
          <w:sz w:val="40"/>
          <w:szCs w:val="40"/>
        </w:rPr>
      </w:pPr>
      <w:r w:rsidRPr="0066631B">
        <w:rPr>
          <w:rFonts w:ascii="標楷體" w:eastAsia="標楷體" w:hAnsi="標楷體" w:hint="eastAsia"/>
          <w:color w:val="000000" w:themeColor="text1"/>
          <w:sz w:val="40"/>
          <w:szCs w:val="40"/>
        </w:rPr>
        <w:lastRenderedPageBreak/>
        <w:t>臺中市政</w:t>
      </w:r>
      <w:r w:rsidR="0066631B" w:rsidRPr="0066631B">
        <w:rPr>
          <w:rFonts w:ascii="標楷體" w:eastAsia="標楷體" w:hAnsi="標楷體" w:hint="eastAsia"/>
          <w:color w:val="000000" w:themeColor="text1"/>
          <w:sz w:val="40"/>
          <w:szCs w:val="40"/>
        </w:rPr>
        <w:t>府社會局先行支付老人及身心障礙者保護安置費用案件追償作業原則</w:t>
      </w:r>
    </w:p>
    <w:tbl>
      <w:tblPr>
        <w:tblStyle w:val="a4"/>
        <w:tblW w:w="0" w:type="auto"/>
        <w:tblLook w:val="04A0" w:firstRow="1" w:lastRow="0" w:firstColumn="1" w:lastColumn="0" w:noHBand="0" w:noVBand="1"/>
      </w:tblPr>
      <w:tblGrid>
        <w:gridCol w:w="4388"/>
        <w:gridCol w:w="4389"/>
      </w:tblGrid>
      <w:tr w:rsidR="0066631B" w:rsidRPr="0066631B" w:rsidTr="002B2FEF">
        <w:tc>
          <w:tcPr>
            <w:tcW w:w="4388" w:type="dxa"/>
          </w:tcPr>
          <w:p w:rsidR="002B2FEF" w:rsidRPr="0066631B" w:rsidRDefault="003961B3" w:rsidP="003961B3">
            <w:pPr>
              <w:jc w:val="center"/>
              <w:rPr>
                <w:rFonts w:ascii="標楷體" w:eastAsia="標楷體" w:hAnsi="標楷體"/>
                <w:color w:val="000000" w:themeColor="text1"/>
                <w:szCs w:val="24"/>
              </w:rPr>
            </w:pPr>
            <w:r w:rsidRPr="0066631B">
              <w:rPr>
                <w:rFonts w:ascii="標楷體" w:eastAsia="標楷體" w:hAnsi="標楷體" w:hint="eastAsia"/>
                <w:color w:val="000000" w:themeColor="text1"/>
                <w:szCs w:val="24"/>
              </w:rPr>
              <w:t>名稱</w:t>
            </w:r>
          </w:p>
        </w:tc>
        <w:tc>
          <w:tcPr>
            <w:tcW w:w="4389" w:type="dxa"/>
          </w:tcPr>
          <w:p w:rsidR="002B2FEF" w:rsidRPr="0066631B" w:rsidRDefault="003961B3" w:rsidP="003961B3">
            <w:pPr>
              <w:jc w:val="center"/>
              <w:rPr>
                <w:rFonts w:ascii="標楷體" w:eastAsia="標楷體" w:hAnsi="標楷體"/>
                <w:color w:val="000000" w:themeColor="text1"/>
                <w:szCs w:val="24"/>
              </w:rPr>
            </w:pPr>
            <w:r w:rsidRPr="0066631B">
              <w:rPr>
                <w:rFonts w:ascii="標楷體" w:eastAsia="標楷體" w:hAnsi="標楷體" w:hint="eastAsia"/>
                <w:color w:val="000000" w:themeColor="text1"/>
                <w:szCs w:val="24"/>
              </w:rPr>
              <w:t>說明</w:t>
            </w:r>
          </w:p>
        </w:tc>
      </w:tr>
      <w:tr w:rsidR="0066631B" w:rsidRPr="0066631B" w:rsidTr="002B2FEF">
        <w:tc>
          <w:tcPr>
            <w:tcW w:w="4388" w:type="dxa"/>
          </w:tcPr>
          <w:p w:rsidR="002B2FEF" w:rsidRPr="0066631B" w:rsidRDefault="003961B3" w:rsidP="002B2FEF">
            <w:pPr>
              <w:rPr>
                <w:rFonts w:ascii="標楷體" w:eastAsia="標楷體" w:hAnsi="標楷體"/>
                <w:color w:val="000000" w:themeColor="text1"/>
                <w:szCs w:val="24"/>
              </w:rPr>
            </w:pPr>
            <w:r w:rsidRPr="0066631B">
              <w:rPr>
                <w:rFonts w:ascii="標楷體" w:eastAsia="標楷體" w:hAnsi="標楷體" w:hint="eastAsia"/>
                <w:color w:val="000000" w:themeColor="text1"/>
                <w:szCs w:val="24"/>
              </w:rPr>
              <w:t>臺中市政府社會局先行支付老人及身心障礙者保護安置費用案件追償作業原則</w:t>
            </w:r>
          </w:p>
        </w:tc>
        <w:tc>
          <w:tcPr>
            <w:tcW w:w="4389" w:type="dxa"/>
          </w:tcPr>
          <w:p w:rsidR="002B2FEF" w:rsidRPr="0066631B" w:rsidRDefault="003961B3" w:rsidP="002B2FEF">
            <w:pPr>
              <w:rPr>
                <w:rFonts w:ascii="標楷體" w:eastAsia="標楷體" w:hAnsi="標楷體"/>
                <w:color w:val="000000" w:themeColor="text1"/>
                <w:szCs w:val="24"/>
              </w:rPr>
            </w:pPr>
            <w:r w:rsidRPr="0066631B">
              <w:rPr>
                <w:rFonts w:ascii="標楷體" w:eastAsia="標楷體" w:hAnsi="標楷體" w:hint="eastAsia"/>
                <w:color w:val="000000" w:themeColor="text1"/>
                <w:szCs w:val="24"/>
              </w:rPr>
              <w:t>行政規則名稱</w:t>
            </w:r>
            <w:r w:rsidR="002E4239" w:rsidRPr="0066631B">
              <w:rPr>
                <w:rFonts w:ascii="標楷體" w:eastAsia="標楷體" w:hAnsi="標楷體" w:hint="eastAsia"/>
                <w:color w:val="000000" w:themeColor="text1"/>
                <w:szCs w:val="24"/>
              </w:rPr>
              <w:t>。</w:t>
            </w:r>
          </w:p>
        </w:tc>
      </w:tr>
      <w:tr w:rsidR="0066631B" w:rsidRPr="0066631B" w:rsidTr="002B2FEF">
        <w:tc>
          <w:tcPr>
            <w:tcW w:w="4388" w:type="dxa"/>
          </w:tcPr>
          <w:p w:rsidR="002B2FEF" w:rsidRPr="0066631B" w:rsidRDefault="00DF2DD1" w:rsidP="00DF2DD1">
            <w:pPr>
              <w:jc w:val="center"/>
              <w:rPr>
                <w:rFonts w:ascii="標楷體" w:eastAsia="標楷體" w:hAnsi="標楷體"/>
                <w:color w:val="000000" w:themeColor="text1"/>
                <w:szCs w:val="24"/>
              </w:rPr>
            </w:pPr>
            <w:r w:rsidRPr="0066631B">
              <w:rPr>
                <w:rFonts w:ascii="標楷體" w:eastAsia="標楷體" w:hAnsi="標楷體" w:hint="eastAsia"/>
                <w:color w:val="000000" w:themeColor="text1"/>
                <w:szCs w:val="24"/>
              </w:rPr>
              <w:t>規定</w:t>
            </w:r>
          </w:p>
        </w:tc>
        <w:tc>
          <w:tcPr>
            <w:tcW w:w="4389" w:type="dxa"/>
          </w:tcPr>
          <w:p w:rsidR="002B2FEF" w:rsidRPr="0066631B" w:rsidRDefault="00DF2DD1" w:rsidP="00DF2DD1">
            <w:pPr>
              <w:jc w:val="center"/>
              <w:rPr>
                <w:rFonts w:ascii="標楷體" w:eastAsia="標楷體" w:hAnsi="標楷體"/>
                <w:color w:val="000000" w:themeColor="text1"/>
                <w:szCs w:val="24"/>
              </w:rPr>
            </w:pPr>
            <w:r w:rsidRPr="0066631B">
              <w:rPr>
                <w:rFonts w:ascii="標楷體" w:eastAsia="標楷體" w:hAnsi="標楷體" w:hint="eastAsia"/>
                <w:color w:val="000000" w:themeColor="text1"/>
                <w:szCs w:val="24"/>
              </w:rPr>
              <w:t>說明</w:t>
            </w:r>
          </w:p>
        </w:tc>
      </w:tr>
      <w:tr w:rsidR="0066631B" w:rsidRPr="0066631B" w:rsidTr="002B2FEF">
        <w:tc>
          <w:tcPr>
            <w:tcW w:w="4388" w:type="dxa"/>
          </w:tcPr>
          <w:p w:rsidR="002B2FEF" w:rsidRPr="0066631B" w:rsidRDefault="00E52222"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壹、目的</w:t>
            </w:r>
          </w:p>
          <w:p w:rsidR="00E52222" w:rsidRPr="0066631B" w:rsidRDefault="00E52222" w:rsidP="00D71B43">
            <w:pPr>
              <w:ind w:leftChars="200" w:left="48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為協助遭受疏忽、虐待、遺棄等情事，致有生命、身體、健康或自由之危難的老人及身心障礙者予以短期保護及安置，並向其扶養義務人或行為人追償臺中市政府社會局（以下簡稱本局）先行支付之相關費用，特訂定本作業原則。</w:t>
            </w:r>
          </w:p>
        </w:tc>
        <w:tc>
          <w:tcPr>
            <w:tcW w:w="4389" w:type="dxa"/>
          </w:tcPr>
          <w:p w:rsidR="002B2FEF" w:rsidRPr="0066631B" w:rsidRDefault="00D71B43"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本作業原則訂定之目的。</w:t>
            </w:r>
          </w:p>
        </w:tc>
      </w:tr>
      <w:tr w:rsidR="0066631B" w:rsidRPr="0066631B" w:rsidTr="002B2FEF">
        <w:tc>
          <w:tcPr>
            <w:tcW w:w="4388" w:type="dxa"/>
          </w:tcPr>
          <w:p w:rsidR="002B2FEF" w:rsidRPr="0066631B" w:rsidRDefault="00A96379"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貳、法源依據</w:t>
            </w:r>
          </w:p>
          <w:p w:rsidR="00A96379" w:rsidRPr="0066631B" w:rsidRDefault="00A96379" w:rsidP="00A96379">
            <w:pPr>
              <w:ind w:left="703" w:hangingChars="293" w:hanging="703"/>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 xml:space="preserve">  一、老人福利法第四十一條。</w:t>
            </w:r>
          </w:p>
          <w:p w:rsidR="00A91E57" w:rsidRPr="0066631B" w:rsidRDefault="00A96379" w:rsidP="00A91E57">
            <w:pPr>
              <w:jc w:val="both"/>
              <w:rPr>
                <w:rFonts w:ascii="標楷體" w:eastAsia="標楷體" w:hAnsi="標楷體"/>
                <w:color w:val="000000" w:themeColor="text1"/>
                <w:szCs w:val="24"/>
              </w:rPr>
            </w:pPr>
            <w:r w:rsidRPr="0066631B">
              <w:rPr>
                <w:rFonts w:ascii="標楷體" w:eastAsia="標楷體" w:hAnsi="標楷體"/>
                <w:color w:val="000000" w:themeColor="text1"/>
                <w:szCs w:val="24"/>
              </w:rPr>
              <w:t xml:space="preserve">  二、身心障礙者權益保障法第</w:t>
            </w:r>
            <w:r w:rsidRPr="0066631B">
              <w:rPr>
                <w:rFonts w:ascii="標楷體" w:eastAsia="標楷體" w:hAnsi="標楷體" w:hint="eastAsia"/>
                <w:color w:val="000000" w:themeColor="text1"/>
                <w:szCs w:val="24"/>
              </w:rPr>
              <w:t>七十五</w:t>
            </w:r>
          </w:p>
          <w:p w:rsidR="00A96379" w:rsidRPr="0066631B" w:rsidRDefault="00A96379" w:rsidP="00A91E57">
            <w:pPr>
              <w:ind w:leftChars="300" w:left="720"/>
              <w:jc w:val="both"/>
              <w:rPr>
                <w:rFonts w:ascii="標楷體" w:eastAsia="標楷體" w:hAnsi="標楷體"/>
                <w:color w:val="000000" w:themeColor="text1"/>
                <w:szCs w:val="24"/>
              </w:rPr>
            </w:pPr>
            <w:r w:rsidRPr="0066631B">
              <w:rPr>
                <w:rFonts w:ascii="標楷體" w:eastAsia="標楷體" w:hAnsi="標楷體"/>
                <w:color w:val="000000" w:themeColor="text1"/>
                <w:szCs w:val="24"/>
              </w:rPr>
              <w:t>條、第</w:t>
            </w:r>
            <w:r w:rsidRPr="0066631B">
              <w:rPr>
                <w:rFonts w:ascii="標楷體" w:eastAsia="標楷體" w:hAnsi="標楷體" w:hint="eastAsia"/>
                <w:color w:val="000000" w:themeColor="text1"/>
                <w:szCs w:val="24"/>
              </w:rPr>
              <w:t>七十七</w:t>
            </w:r>
            <w:r w:rsidRPr="0066631B">
              <w:rPr>
                <w:rFonts w:ascii="標楷體" w:eastAsia="標楷體" w:hAnsi="標楷體"/>
                <w:color w:val="000000" w:themeColor="text1"/>
                <w:szCs w:val="24"/>
              </w:rPr>
              <w:t>至</w:t>
            </w:r>
            <w:r w:rsidRPr="0066631B">
              <w:rPr>
                <w:rFonts w:ascii="標楷體" w:eastAsia="標楷體" w:hAnsi="標楷體" w:hint="eastAsia"/>
                <w:color w:val="000000" w:themeColor="text1"/>
                <w:szCs w:val="24"/>
              </w:rPr>
              <w:t>七十九</w:t>
            </w:r>
            <w:r w:rsidRPr="0066631B">
              <w:rPr>
                <w:rFonts w:ascii="標楷體" w:eastAsia="標楷體" w:hAnsi="標楷體"/>
                <w:color w:val="000000" w:themeColor="text1"/>
                <w:szCs w:val="24"/>
              </w:rPr>
              <w:t>條暨同法施行細則第</w:t>
            </w:r>
            <w:r w:rsidRPr="0066631B">
              <w:rPr>
                <w:rFonts w:ascii="標楷體" w:eastAsia="標楷體" w:hAnsi="標楷體" w:hint="eastAsia"/>
                <w:color w:val="000000" w:themeColor="text1"/>
                <w:szCs w:val="24"/>
              </w:rPr>
              <w:t>二十三</w:t>
            </w:r>
            <w:r w:rsidRPr="0066631B">
              <w:rPr>
                <w:rFonts w:ascii="標楷體" w:eastAsia="標楷體" w:hAnsi="標楷體"/>
                <w:color w:val="000000" w:themeColor="text1"/>
                <w:szCs w:val="24"/>
              </w:rPr>
              <w:t>條、第</w:t>
            </w:r>
            <w:r w:rsidRPr="0066631B">
              <w:rPr>
                <w:rFonts w:ascii="標楷體" w:eastAsia="標楷體" w:hAnsi="標楷體" w:hint="eastAsia"/>
                <w:color w:val="000000" w:themeColor="text1"/>
                <w:szCs w:val="24"/>
              </w:rPr>
              <w:t>二十四</w:t>
            </w:r>
            <w:r w:rsidRPr="0066631B">
              <w:rPr>
                <w:rFonts w:ascii="標楷體" w:eastAsia="標楷體" w:hAnsi="標楷體"/>
                <w:color w:val="000000" w:themeColor="text1"/>
                <w:szCs w:val="24"/>
              </w:rPr>
              <w:t>條。</w:t>
            </w:r>
          </w:p>
        </w:tc>
        <w:tc>
          <w:tcPr>
            <w:tcW w:w="4389" w:type="dxa"/>
          </w:tcPr>
          <w:p w:rsidR="002B2FEF" w:rsidRPr="0066631B" w:rsidRDefault="00D71B43"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本作業原則訂定之法源依據。</w:t>
            </w:r>
          </w:p>
        </w:tc>
      </w:tr>
      <w:tr w:rsidR="0066631B" w:rsidRPr="0066631B" w:rsidTr="002B2FEF">
        <w:tc>
          <w:tcPr>
            <w:tcW w:w="4388" w:type="dxa"/>
          </w:tcPr>
          <w:p w:rsidR="002B2FEF" w:rsidRPr="0066631B" w:rsidRDefault="00622637"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參、社會工作服務處遇原則</w:t>
            </w:r>
          </w:p>
          <w:p w:rsidR="00622637" w:rsidRPr="0066631B" w:rsidRDefault="00622637" w:rsidP="00622637">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 xml:space="preserve">  一、處理老人及身心障礙者保護安置</w:t>
            </w:r>
          </w:p>
          <w:p w:rsidR="00622637" w:rsidRPr="0066631B" w:rsidRDefault="00622637" w:rsidP="00622637">
            <w:pPr>
              <w:ind w:leftChars="300" w:left="72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案件時，於安置日起</w:t>
            </w:r>
            <w:r w:rsidR="00E85EC6" w:rsidRPr="0066631B">
              <w:rPr>
                <w:rFonts w:ascii="標楷體" w:eastAsia="標楷體" w:hAnsi="標楷體" w:hint="eastAsia"/>
                <w:color w:val="000000" w:themeColor="text1"/>
                <w:szCs w:val="24"/>
              </w:rPr>
              <w:t>三</w:t>
            </w:r>
            <w:r w:rsidRPr="0066631B">
              <w:rPr>
                <w:rFonts w:ascii="標楷體" w:eastAsia="標楷體" w:hAnsi="標楷體"/>
                <w:color w:val="000000" w:themeColor="text1"/>
                <w:szCs w:val="24"/>
              </w:rPr>
              <w:t>週</w:t>
            </w:r>
            <w:r w:rsidRPr="0066631B">
              <w:rPr>
                <w:rFonts w:ascii="標楷體" w:eastAsia="標楷體" w:hAnsi="標楷體" w:hint="eastAsia"/>
                <w:color w:val="000000" w:themeColor="text1"/>
                <w:szCs w:val="24"/>
              </w:rPr>
              <w:t>內發文協尋親屬後召開扶養義務人協調會議，目的為協調老人及身心障礙者保護個案照顧事宜，並告知雙方之權利、義務等。</w:t>
            </w:r>
          </w:p>
          <w:p w:rsidR="00622637" w:rsidRPr="0066631B" w:rsidRDefault="00622637" w:rsidP="00622637">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 xml:space="preserve">  二、老人及身心障礙者保護個案入住</w:t>
            </w:r>
          </w:p>
          <w:p w:rsidR="00622637" w:rsidRPr="0066631B" w:rsidRDefault="00622637" w:rsidP="00622637">
            <w:pPr>
              <w:ind w:leftChars="300" w:left="72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安置機構後，輔導親屬協助個案取得福利身分或申請相關福利資源，並由親屬負擔相關福利補助後之安置差額費用。</w:t>
            </w:r>
          </w:p>
          <w:p w:rsidR="00622637" w:rsidRPr="0066631B" w:rsidRDefault="00622637" w:rsidP="00622637">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 xml:space="preserve">  三、倘負扶養義務者與個案之間有民</w:t>
            </w:r>
          </w:p>
          <w:p w:rsidR="00622637" w:rsidRPr="0066631B" w:rsidRDefault="00622637" w:rsidP="00622637">
            <w:pPr>
              <w:ind w:leftChars="300" w:left="72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法第</w:t>
            </w:r>
            <w:r w:rsidR="00E85EC6" w:rsidRPr="0066631B">
              <w:rPr>
                <w:rFonts w:ascii="標楷體" w:eastAsia="標楷體" w:hAnsi="標楷體" w:hint="eastAsia"/>
                <w:color w:val="000000" w:themeColor="text1"/>
                <w:szCs w:val="24"/>
              </w:rPr>
              <w:t>一千一百一十八</w:t>
            </w:r>
            <w:r w:rsidRPr="0066631B">
              <w:rPr>
                <w:rFonts w:ascii="標楷體" w:eastAsia="標楷體" w:hAnsi="標楷體" w:hint="eastAsia"/>
                <w:color w:val="000000" w:themeColor="text1"/>
                <w:szCs w:val="24"/>
              </w:rPr>
              <w:t>條之</w:t>
            </w:r>
            <w:r w:rsidR="00E85EC6" w:rsidRPr="0066631B">
              <w:rPr>
                <w:rFonts w:ascii="標楷體" w:eastAsia="標楷體" w:hAnsi="標楷體" w:hint="eastAsia"/>
                <w:color w:val="000000" w:themeColor="text1"/>
                <w:szCs w:val="24"/>
              </w:rPr>
              <w:t>一</w:t>
            </w:r>
            <w:r w:rsidRPr="0066631B">
              <w:rPr>
                <w:rFonts w:ascii="標楷體" w:eastAsia="標楷體" w:hAnsi="標楷體" w:hint="eastAsia"/>
                <w:color w:val="000000" w:themeColor="text1"/>
                <w:szCs w:val="24"/>
              </w:rPr>
              <w:t>是類情事，告知雙方應有之法律權益並協助之：</w:t>
            </w:r>
          </w:p>
          <w:p w:rsidR="00622637" w:rsidRPr="0066631B" w:rsidRDefault="00622637" w:rsidP="00622637">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 xml:space="preserve">    (一)受扶養權利者：協助或轉介相</w:t>
            </w:r>
          </w:p>
          <w:p w:rsidR="00622637" w:rsidRPr="0066631B" w:rsidRDefault="00622637" w:rsidP="00622637">
            <w:pPr>
              <w:ind w:leftChars="400" w:left="96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關單位依老人福利法第</w:t>
            </w:r>
            <w:r w:rsidR="00E85EC6" w:rsidRPr="0066631B">
              <w:rPr>
                <w:rFonts w:ascii="標楷體" w:eastAsia="標楷體" w:hAnsi="標楷體" w:hint="eastAsia"/>
                <w:color w:val="000000" w:themeColor="text1"/>
                <w:szCs w:val="24"/>
              </w:rPr>
              <w:t>四十一</w:t>
            </w:r>
            <w:r w:rsidRPr="0066631B">
              <w:rPr>
                <w:rFonts w:ascii="標楷體" w:eastAsia="標楷體" w:hAnsi="標楷體" w:hint="eastAsia"/>
                <w:color w:val="000000" w:themeColor="text1"/>
                <w:szCs w:val="24"/>
              </w:rPr>
              <w:lastRenderedPageBreak/>
              <w:t>條第</w:t>
            </w:r>
            <w:r w:rsidR="00E85EC6" w:rsidRPr="0066631B">
              <w:rPr>
                <w:rFonts w:ascii="標楷體" w:eastAsia="標楷體" w:hAnsi="標楷體" w:hint="eastAsia"/>
                <w:color w:val="000000" w:themeColor="text1"/>
                <w:szCs w:val="24"/>
              </w:rPr>
              <w:t>一</w:t>
            </w:r>
            <w:r w:rsidRPr="0066631B">
              <w:rPr>
                <w:rFonts w:ascii="標楷體" w:eastAsia="標楷體" w:hAnsi="標楷體" w:hint="eastAsia"/>
                <w:color w:val="000000" w:themeColor="text1"/>
                <w:szCs w:val="24"/>
              </w:rPr>
              <w:t>項後段提出告訴或請求損害賠償。</w:t>
            </w:r>
          </w:p>
          <w:p w:rsidR="00622637" w:rsidRPr="0066631B" w:rsidRDefault="00622637" w:rsidP="00622637">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 xml:space="preserve">    (二)負扶養義務者：協助或轉介相</w:t>
            </w:r>
          </w:p>
          <w:p w:rsidR="00622637" w:rsidRPr="0066631B" w:rsidRDefault="00622637" w:rsidP="00E85EC6">
            <w:pPr>
              <w:ind w:leftChars="400" w:left="96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關單位依民法第</w:t>
            </w:r>
            <w:r w:rsidR="00E85EC6" w:rsidRPr="0066631B">
              <w:rPr>
                <w:rFonts w:ascii="標楷體" w:eastAsia="標楷體" w:hAnsi="標楷體" w:hint="eastAsia"/>
                <w:color w:val="000000" w:themeColor="text1"/>
                <w:szCs w:val="24"/>
              </w:rPr>
              <w:t>一千一百一十八條之一</w:t>
            </w:r>
            <w:r w:rsidRPr="0066631B">
              <w:rPr>
                <w:rFonts w:ascii="標楷體" w:eastAsia="標楷體" w:hAnsi="標楷體" w:hint="eastAsia"/>
                <w:color w:val="000000" w:themeColor="text1"/>
                <w:szCs w:val="24"/>
              </w:rPr>
              <w:t>請求法院減輕或免除其扶養義務。</w:t>
            </w:r>
          </w:p>
        </w:tc>
        <w:tc>
          <w:tcPr>
            <w:tcW w:w="4389" w:type="dxa"/>
          </w:tcPr>
          <w:p w:rsidR="006D17D0" w:rsidRPr="0066631B" w:rsidRDefault="00D71F90"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lastRenderedPageBreak/>
              <w:t>一、</w:t>
            </w:r>
            <w:r w:rsidR="006D17D0" w:rsidRPr="0066631B">
              <w:rPr>
                <w:rFonts w:ascii="標楷體" w:eastAsia="標楷體" w:hAnsi="標楷體" w:hint="eastAsia"/>
                <w:color w:val="000000" w:themeColor="text1"/>
                <w:szCs w:val="24"/>
              </w:rPr>
              <w:t>明定</w:t>
            </w:r>
            <w:r w:rsidRPr="0066631B">
              <w:rPr>
                <w:rFonts w:ascii="標楷體" w:eastAsia="標楷體" w:hAnsi="標楷體" w:hint="eastAsia"/>
                <w:color w:val="000000" w:themeColor="text1"/>
                <w:szCs w:val="24"/>
              </w:rPr>
              <w:t>老人及身心障礙者保護安置案</w:t>
            </w:r>
          </w:p>
          <w:p w:rsidR="002B2FEF" w:rsidRPr="0066631B" w:rsidRDefault="00D71F90" w:rsidP="00D71F90">
            <w:pPr>
              <w:ind w:leftChars="200" w:left="48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件處遇</w:t>
            </w:r>
            <w:r w:rsidR="006D17D0" w:rsidRPr="0066631B">
              <w:rPr>
                <w:rFonts w:ascii="標楷體" w:eastAsia="標楷體" w:hAnsi="標楷體" w:hint="eastAsia"/>
                <w:color w:val="000000" w:themeColor="text1"/>
                <w:szCs w:val="24"/>
              </w:rPr>
              <w:t>流程及召開扶養義務人協調會議之目的，以確保雙方權利及義務。</w:t>
            </w:r>
          </w:p>
          <w:p w:rsidR="004C1260" w:rsidRPr="0066631B" w:rsidRDefault="00D414C4" w:rsidP="006D17D0">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二、</w:t>
            </w:r>
            <w:r w:rsidR="006D17D0" w:rsidRPr="0066631B">
              <w:rPr>
                <w:rFonts w:ascii="標楷體" w:eastAsia="標楷體" w:hAnsi="標楷體" w:hint="eastAsia"/>
                <w:color w:val="000000" w:themeColor="text1"/>
                <w:szCs w:val="24"/>
              </w:rPr>
              <w:t>倘</w:t>
            </w:r>
            <w:r w:rsidRPr="0066631B">
              <w:rPr>
                <w:rFonts w:ascii="標楷體" w:eastAsia="標楷體" w:hAnsi="標楷體" w:hint="eastAsia"/>
                <w:color w:val="000000" w:themeColor="text1"/>
                <w:szCs w:val="24"/>
              </w:rPr>
              <w:t>扶養義務人曾遭保護個案</w:t>
            </w:r>
            <w:r w:rsidR="006B06AC" w:rsidRPr="0066631B">
              <w:rPr>
                <w:rFonts w:ascii="標楷體" w:eastAsia="標楷體" w:hAnsi="標楷體" w:hint="eastAsia"/>
                <w:color w:val="000000" w:themeColor="text1"/>
                <w:szCs w:val="24"/>
              </w:rPr>
              <w:t>有民法</w:t>
            </w:r>
          </w:p>
          <w:p w:rsidR="00D71F90" w:rsidRPr="0066631B" w:rsidRDefault="006B06AC" w:rsidP="004C1260">
            <w:pPr>
              <w:ind w:leftChars="200" w:left="48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第一千一百一十八條之一不當對待之情事時，告知雙方相關之法律權益並協助辦理。</w:t>
            </w:r>
          </w:p>
        </w:tc>
      </w:tr>
      <w:tr w:rsidR="0066631B" w:rsidRPr="0066631B" w:rsidTr="002B2FEF">
        <w:tc>
          <w:tcPr>
            <w:tcW w:w="4388" w:type="dxa"/>
          </w:tcPr>
          <w:p w:rsidR="002B2FEF" w:rsidRPr="0066631B" w:rsidRDefault="007D78A0"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lastRenderedPageBreak/>
              <w:t>肆、追償費用期間</w:t>
            </w:r>
          </w:p>
          <w:p w:rsidR="007D78A0" w:rsidRPr="0066631B" w:rsidRDefault="009C3434" w:rsidP="00481F7C">
            <w:pPr>
              <w:ind w:leftChars="200" w:left="48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自受保護安置入住機構第一日起至終止安置日止。</w:t>
            </w:r>
          </w:p>
        </w:tc>
        <w:tc>
          <w:tcPr>
            <w:tcW w:w="4389" w:type="dxa"/>
          </w:tcPr>
          <w:p w:rsidR="002B2FEF" w:rsidRPr="0066631B" w:rsidRDefault="00A4727E"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先行代墊費用追償期間計算說明。</w:t>
            </w:r>
          </w:p>
        </w:tc>
      </w:tr>
      <w:tr w:rsidR="0066631B" w:rsidRPr="0066631B" w:rsidTr="002B2FEF">
        <w:tc>
          <w:tcPr>
            <w:tcW w:w="4388" w:type="dxa"/>
          </w:tcPr>
          <w:p w:rsidR="002B2FEF" w:rsidRPr="0066631B" w:rsidRDefault="009C3434"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伍、追償費用之項目及計算方式</w:t>
            </w:r>
          </w:p>
          <w:p w:rsidR="009C3434" w:rsidRPr="0066631B" w:rsidRDefault="009C3434" w:rsidP="00481F7C">
            <w:pPr>
              <w:ind w:leftChars="200" w:left="48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保護安置費用依照本局及所屬機關保護安置標準計算，償還義務人應償還之費用為本局先行支付之保護安置費</w:t>
            </w:r>
            <w:r w:rsidR="00376156" w:rsidRPr="0066631B">
              <w:rPr>
                <w:rFonts w:ascii="標楷體" w:eastAsia="標楷體" w:hAnsi="標楷體" w:hint="eastAsia"/>
                <w:color w:val="000000" w:themeColor="text1"/>
                <w:szCs w:val="24"/>
              </w:rPr>
              <w:t>用</w:t>
            </w:r>
            <w:r w:rsidRPr="0066631B">
              <w:rPr>
                <w:rFonts w:ascii="標楷體" w:eastAsia="標楷體" w:hAnsi="標楷體" w:hint="eastAsia"/>
                <w:color w:val="000000" w:themeColor="text1"/>
                <w:szCs w:val="24"/>
              </w:rPr>
              <w:t>及醫療費用等相關必要費用，扣除個案申請相關政府公費安置補助後之差額費用。</w:t>
            </w:r>
          </w:p>
        </w:tc>
        <w:tc>
          <w:tcPr>
            <w:tcW w:w="4389" w:type="dxa"/>
          </w:tcPr>
          <w:p w:rsidR="009C3434" w:rsidRPr="0066631B" w:rsidRDefault="006A69F7" w:rsidP="004C1260">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先行代墊費用追償計算</w:t>
            </w:r>
            <w:r w:rsidR="004C1260" w:rsidRPr="0066631B">
              <w:rPr>
                <w:rFonts w:ascii="標楷體" w:eastAsia="標楷體" w:hAnsi="標楷體" w:hint="eastAsia"/>
                <w:color w:val="000000" w:themeColor="text1"/>
                <w:szCs w:val="24"/>
              </w:rPr>
              <w:t>方式說明</w:t>
            </w:r>
            <w:r w:rsidRPr="0066631B">
              <w:rPr>
                <w:rFonts w:ascii="標楷體" w:eastAsia="標楷體" w:hAnsi="標楷體" w:hint="eastAsia"/>
                <w:color w:val="000000" w:themeColor="text1"/>
                <w:szCs w:val="24"/>
              </w:rPr>
              <w:t>。</w:t>
            </w:r>
          </w:p>
        </w:tc>
      </w:tr>
      <w:tr w:rsidR="0066631B" w:rsidRPr="0066631B" w:rsidTr="002B2FEF">
        <w:tc>
          <w:tcPr>
            <w:tcW w:w="4388" w:type="dxa"/>
          </w:tcPr>
          <w:p w:rsidR="009C3434" w:rsidRPr="0066631B" w:rsidRDefault="009C3434"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陸、追償程序</w:t>
            </w:r>
          </w:p>
          <w:p w:rsidR="009C3434" w:rsidRPr="0066631B" w:rsidRDefault="009C3434" w:rsidP="00481F7C">
            <w:pPr>
              <w:ind w:leftChars="200" w:left="48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由本局檢具先行支付費用單據影本及計算書，以公文書通知償還義務人於三十日內償還先行支付之保護安置相關必要費用，並教示救濟程序且合法送達；逾期未償還者，再以公文書通知十日內償還，仍未償還者，得移送強制執行。</w:t>
            </w:r>
          </w:p>
        </w:tc>
        <w:tc>
          <w:tcPr>
            <w:tcW w:w="4389" w:type="dxa"/>
          </w:tcPr>
          <w:p w:rsidR="009C3434" w:rsidRPr="0066631B" w:rsidRDefault="00C35CFD" w:rsidP="004C1260">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先行代墊費用追償</w:t>
            </w:r>
            <w:r w:rsidR="004C1260" w:rsidRPr="0066631B">
              <w:rPr>
                <w:rFonts w:ascii="標楷體" w:eastAsia="標楷體" w:hAnsi="標楷體" w:hint="eastAsia"/>
                <w:color w:val="000000" w:themeColor="text1"/>
                <w:szCs w:val="24"/>
              </w:rPr>
              <w:t>通知及強制</w:t>
            </w:r>
            <w:r w:rsidRPr="0066631B">
              <w:rPr>
                <w:rFonts w:ascii="標楷體" w:eastAsia="標楷體" w:hAnsi="標楷體" w:hint="eastAsia"/>
                <w:color w:val="000000" w:themeColor="text1"/>
                <w:szCs w:val="24"/>
              </w:rPr>
              <w:t>執行</w:t>
            </w:r>
            <w:r w:rsidR="004C1260" w:rsidRPr="0066631B">
              <w:rPr>
                <w:rFonts w:ascii="標楷體" w:eastAsia="標楷體" w:hAnsi="標楷體" w:hint="eastAsia"/>
                <w:color w:val="000000" w:themeColor="text1"/>
                <w:szCs w:val="24"/>
              </w:rPr>
              <w:t>程序</w:t>
            </w:r>
            <w:r w:rsidRPr="0066631B">
              <w:rPr>
                <w:rFonts w:ascii="標楷體" w:eastAsia="標楷體" w:hAnsi="標楷體" w:hint="eastAsia"/>
                <w:color w:val="000000" w:themeColor="text1"/>
                <w:szCs w:val="24"/>
              </w:rPr>
              <w:t>。</w:t>
            </w:r>
          </w:p>
        </w:tc>
      </w:tr>
      <w:tr w:rsidR="000F53AD" w:rsidRPr="0066631B" w:rsidTr="002B2FEF">
        <w:tc>
          <w:tcPr>
            <w:tcW w:w="4388" w:type="dxa"/>
          </w:tcPr>
          <w:p w:rsidR="009C3434" w:rsidRPr="0066631B" w:rsidRDefault="009C3434"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柒、償還方式</w:t>
            </w:r>
          </w:p>
          <w:p w:rsidR="009C3434" w:rsidRPr="0066631B" w:rsidRDefault="009C3434" w:rsidP="00481F7C">
            <w:pPr>
              <w:ind w:leftChars="200" w:left="48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償還義務人若逾期未能償還先行支付之保護安置費用，除得依行政執行法相關規定辦理外，若償還義務人有下列情況者，必要時採專案方式辦理：</w:t>
            </w:r>
          </w:p>
          <w:p w:rsidR="00376156" w:rsidRPr="0066631B" w:rsidRDefault="009C3434" w:rsidP="00376156">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 xml:space="preserve">  一、無力一次償還者，由本局詢問其</w:t>
            </w:r>
          </w:p>
          <w:p w:rsidR="009C3434" w:rsidRPr="0066631B" w:rsidRDefault="009C3434" w:rsidP="00376156">
            <w:pPr>
              <w:ind w:leftChars="300" w:left="72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經濟能力以決定還款期數(每期償還金額得酌予調整)。</w:t>
            </w:r>
          </w:p>
          <w:p w:rsidR="009C3434" w:rsidRPr="0066631B" w:rsidRDefault="009C3434" w:rsidP="009C3434">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 xml:space="preserve">  二、依據民法第一千一百一十八條之</w:t>
            </w:r>
          </w:p>
          <w:p w:rsidR="009C3434" w:rsidRPr="0066631B" w:rsidRDefault="009C3434" w:rsidP="009C3434">
            <w:pPr>
              <w:ind w:leftChars="300" w:left="72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一取得民事裁定為「減輕」或「免除」扶養義務者。</w:t>
            </w:r>
          </w:p>
          <w:p w:rsidR="00376156" w:rsidRPr="0066631B" w:rsidRDefault="009C3434" w:rsidP="00376156">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 xml:space="preserve">  三、低收入戶、中低收入戶、領有身</w:t>
            </w:r>
          </w:p>
          <w:p w:rsidR="009C3434" w:rsidRPr="0066631B" w:rsidRDefault="009C3434" w:rsidP="00376156">
            <w:pPr>
              <w:ind w:leftChars="300" w:left="72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心障礙者生活補助或其他社會福</w:t>
            </w:r>
            <w:r w:rsidRPr="0066631B">
              <w:rPr>
                <w:rFonts w:ascii="標楷體" w:eastAsia="標楷體" w:hAnsi="標楷體" w:hint="eastAsia"/>
                <w:color w:val="000000" w:themeColor="text1"/>
                <w:szCs w:val="24"/>
              </w:rPr>
              <w:lastRenderedPageBreak/>
              <w:t>利補助者。</w:t>
            </w:r>
          </w:p>
          <w:p w:rsidR="009C3434" w:rsidRPr="0066631B" w:rsidRDefault="009C3434" w:rsidP="009C3434">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 xml:space="preserve">  四、經濟弱勢民眾、遭遇重大變故(如</w:t>
            </w:r>
          </w:p>
          <w:p w:rsidR="009C3434" w:rsidRPr="0066631B" w:rsidRDefault="009C3434" w:rsidP="009C3434">
            <w:pPr>
              <w:ind w:leftChars="300" w:left="72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罹患重病、失業、失蹤、入獄服刑或其他原因無法工作及不可抗力之災變)或因其他特殊情形，致無力負擔者。</w:t>
            </w:r>
          </w:p>
        </w:tc>
        <w:tc>
          <w:tcPr>
            <w:tcW w:w="4389" w:type="dxa"/>
          </w:tcPr>
          <w:p w:rsidR="009231C3" w:rsidRPr="0066631B" w:rsidRDefault="00C35CFD" w:rsidP="00A96379">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lastRenderedPageBreak/>
              <w:t>一、</w:t>
            </w:r>
            <w:r w:rsidR="009231C3" w:rsidRPr="0066631B">
              <w:rPr>
                <w:rFonts w:ascii="標楷體" w:eastAsia="標楷體" w:hAnsi="標楷體" w:hint="eastAsia"/>
                <w:color w:val="000000" w:themeColor="text1"/>
                <w:szCs w:val="24"/>
              </w:rPr>
              <w:t>償還義務人若有特殊情形致無力償</w:t>
            </w:r>
          </w:p>
          <w:p w:rsidR="009231C3" w:rsidRPr="0066631B" w:rsidRDefault="009231C3" w:rsidP="009231C3">
            <w:pPr>
              <w:ind w:leftChars="200" w:left="48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還，經評估必要時可採專案方式辦</w:t>
            </w:r>
            <w:r w:rsidR="00520C15" w:rsidRPr="0066631B">
              <w:rPr>
                <w:rFonts w:ascii="標楷體" w:eastAsia="標楷體" w:hAnsi="標楷體" w:hint="eastAsia"/>
                <w:color w:val="000000" w:themeColor="text1"/>
                <w:szCs w:val="24"/>
              </w:rPr>
              <w:t>理</w:t>
            </w:r>
            <w:r w:rsidRPr="0066631B">
              <w:rPr>
                <w:rFonts w:ascii="標楷體" w:eastAsia="標楷體" w:hAnsi="標楷體" w:hint="eastAsia"/>
                <w:color w:val="000000" w:themeColor="text1"/>
                <w:szCs w:val="24"/>
              </w:rPr>
              <w:t>。</w:t>
            </w:r>
          </w:p>
          <w:p w:rsidR="009231C3" w:rsidRPr="0066631B" w:rsidRDefault="009231C3" w:rsidP="009231C3">
            <w:pPr>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二、分期償還之期數及償還金額係依據</w:t>
            </w:r>
          </w:p>
          <w:p w:rsidR="009231C3" w:rsidRPr="0066631B" w:rsidRDefault="009231C3" w:rsidP="009231C3">
            <w:pPr>
              <w:ind w:leftChars="200" w:left="480"/>
              <w:jc w:val="both"/>
              <w:rPr>
                <w:rFonts w:ascii="標楷體" w:eastAsia="標楷體" w:hAnsi="標楷體"/>
                <w:color w:val="000000" w:themeColor="text1"/>
                <w:szCs w:val="24"/>
              </w:rPr>
            </w:pPr>
            <w:r w:rsidRPr="0066631B">
              <w:rPr>
                <w:rFonts w:ascii="標楷體" w:eastAsia="標楷體" w:hAnsi="標楷體" w:hint="eastAsia"/>
                <w:color w:val="000000" w:themeColor="text1"/>
                <w:szCs w:val="24"/>
              </w:rPr>
              <w:t>本局各項社會福利津貼溢領款催繳及帳務註銷應辦事項相關規定及償還義務人經濟能力綜合評估決定。</w:t>
            </w:r>
          </w:p>
        </w:tc>
      </w:tr>
    </w:tbl>
    <w:p w:rsidR="002B2FEF" w:rsidRPr="0066631B" w:rsidRDefault="002B2FEF" w:rsidP="00225598">
      <w:pPr>
        <w:spacing w:line="460" w:lineRule="exact"/>
        <w:rPr>
          <w:rFonts w:ascii="標楷體" w:eastAsia="標楷體" w:hAnsi="標楷體"/>
          <w:color w:val="000000" w:themeColor="text1"/>
          <w:sz w:val="28"/>
          <w:szCs w:val="28"/>
        </w:rPr>
      </w:pPr>
    </w:p>
    <w:sectPr w:rsidR="002B2FEF" w:rsidRPr="0066631B" w:rsidSect="0016780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61A" w:rsidRDefault="002A061A" w:rsidP="009231C3">
      <w:r>
        <w:separator/>
      </w:r>
    </w:p>
  </w:endnote>
  <w:endnote w:type="continuationSeparator" w:id="0">
    <w:p w:rsidR="002A061A" w:rsidRDefault="002A061A" w:rsidP="0092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61A" w:rsidRDefault="002A061A" w:rsidP="009231C3">
      <w:r>
        <w:separator/>
      </w:r>
    </w:p>
  </w:footnote>
  <w:footnote w:type="continuationSeparator" w:id="0">
    <w:p w:rsidR="002A061A" w:rsidRDefault="002A061A" w:rsidP="009231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CF71BA"/>
    <w:multiLevelType w:val="hybridMultilevel"/>
    <w:tmpl w:val="98C43B88"/>
    <w:lvl w:ilvl="0" w:tplc="50D4593C">
      <w:start w:val="1"/>
      <w:numFmt w:val="taiwaneseCountingThousand"/>
      <w:lvlText w:val="%1、"/>
      <w:lvlJc w:val="left"/>
      <w:pPr>
        <w:tabs>
          <w:tab w:val="num" w:pos="1004"/>
        </w:tabs>
        <w:ind w:left="1004" w:hanging="720"/>
      </w:pPr>
      <w:rPr>
        <w:rFonts w:hint="default"/>
      </w:rPr>
    </w:lvl>
    <w:lvl w:ilvl="1" w:tplc="DD9E7B14">
      <w:start w:val="1"/>
      <w:numFmt w:val="taiwaneseCountingThousand"/>
      <w:lvlText w:val="(%2)"/>
      <w:lvlJc w:val="left"/>
      <w:pPr>
        <w:tabs>
          <w:tab w:val="num" w:pos="1244"/>
        </w:tabs>
        <w:ind w:left="1244" w:hanging="480"/>
      </w:pPr>
      <w:rPr>
        <w:rFonts w:hint="default"/>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1">
    <w:nsid w:val="588B15AD"/>
    <w:multiLevelType w:val="hybridMultilevel"/>
    <w:tmpl w:val="27B25D08"/>
    <w:lvl w:ilvl="0" w:tplc="8C2E2B0A">
      <w:start w:val="1"/>
      <w:numFmt w:val="taiwaneseCountingThousand"/>
      <w:lvlText w:val="%1、"/>
      <w:lvlJc w:val="left"/>
      <w:pPr>
        <w:tabs>
          <w:tab w:val="num" w:pos="1004"/>
        </w:tabs>
        <w:ind w:left="1004" w:hanging="720"/>
      </w:pPr>
      <w:rPr>
        <w:rFonts w:hint="default"/>
        <w:lang w:val="en-US"/>
      </w:rPr>
    </w:lvl>
    <w:lvl w:ilvl="1" w:tplc="DD9E7B14">
      <w:start w:val="1"/>
      <w:numFmt w:val="taiwaneseCountingThousand"/>
      <w:lvlText w:val="(%2)"/>
      <w:lvlJc w:val="left"/>
      <w:pPr>
        <w:tabs>
          <w:tab w:val="num" w:pos="1244"/>
        </w:tabs>
        <w:ind w:left="1244" w:hanging="480"/>
      </w:pPr>
      <w:rPr>
        <w:rFonts w:hint="default"/>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801"/>
    <w:rsid w:val="00024EED"/>
    <w:rsid w:val="000A3FC5"/>
    <w:rsid w:val="000F53AD"/>
    <w:rsid w:val="00155E68"/>
    <w:rsid w:val="00167801"/>
    <w:rsid w:val="00225598"/>
    <w:rsid w:val="002963D0"/>
    <w:rsid w:val="002A061A"/>
    <w:rsid w:val="002B2FEF"/>
    <w:rsid w:val="002E4239"/>
    <w:rsid w:val="00376156"/>
    <w:rsid w:val="003961B3"/>
    <w:rsid w:val="00465D64"/>
    <w:rsid w:val="00481F7C"/>
    <w:rsid w:val="004C1260"/>
    <w:rsid w:val="004C7A7B"/>
    <w:rsid w:val="00520AB5"/>
    <w:rsid w:val="00520C15"/>
    <w:rsid w:val="00587FAC"/>
    <w:rsid w:val="005D274D"/>
    <w:rsid w:val="00622637"/>
    <w:rsid w:val="0066631B"/>
    <w:rsid w:val="006A69F7"/>
    <w:rsid w:val="006B06AC"/>
    <w:rsid w:val="006D17D0"/>
    <w:rsid w:val="006D726A"/>
    <w:rsid w:val="007D78A0"/>
    <w:rsid w:val="008D539C"/>
    <w:rsid w:val="009231C3"/>
    <w:rsid w:val="00980E78"/>
    <w:rsid w:val="009C3434"/>
    <w:rsid w:val="00A2089E"/>
    <w:rsid w:val="00A4727E"/>
    <w:rsid w:val="00A91E57"/>
    <w:rsid w:val="00A96379"/>
    <w:rsid w:val="00B872E7"/>
    <w:rsid w:val="00C35CFD"/>
    <w:rsid w:val="00D414C4"/>
    <w:rsid w:val="00D71B43"/>
    <w:rsid w:val="00D71F90"/>
    <w:rsid w:val="00DF2DD1"/>
    <w:rsid w:val="00E52222"/>
    <w:rsid w:val="00E85EC6"/>
    <w:rsid w:val="00EE64EE"/>
    <w:rsid w:val="00F10A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739A03-D4FF-4AB4-B1A7-99546B62B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7FAC"/>
    <w:pPr>
      <w:ind w:leftChars="200" w:left="480"/>
    </w:pPr>
  </w:style>
  <w:style w:type="table" w:styleId="a4">
    <w:name w:val="Table Grid"/>
    <w:basedOn w:val="a1"/>
    <w:uiPriority w:val="39"/>
    <w:rsid w:val="002B2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9231C3"/>
    <w:pPr>
      <w:tabs>
        <w:tab w:val="center" w:pos="4153"/>
        <w:tab w:val="right" w:pos="8306"/>
      </w:tabs>
      <w:snapToGrid w:val="0"/>
    </w:pPr>
    <w:rPr>
      <w:sz w:val="20"/>
      <w:szCs w:val="20"/>
    </w:rPr>
  </w:style>
  <w:style w:type="character" w:customStyle="1" w:styleId="a6">
    <w:name w:val="頁首 字元"/>
    <w:basedOn w:val="a0"/>
    <w:link w:val="a5"/>
    <w:uiPriority w:val="99"/>
    <w:rsid w:val="009231C3"/>
    <w:rPr>
      <w:sz w:val="20"/>
      <w:szCs w:val="20"/>
    </w:rPr>
  </w:style>
  <w:style w:type="paragraph" w:styleId="a7">
    <w:name w:val="footer"/>
    <w:basedOn w:val="a"/>
    <w:link w:val="a8"/>
    <w:uiPriority w:val="99"/>
    <w:unhideWhenUsed/>
    <w:rsid w:val="009231C3"/>
    <w:pPr>
      <w:tabs>
        <w:tab w:val="center" w:pos="4153"/>
        <w:tab w:val="right" w:pos="8306"/>
      </w:tabs>
      <w:snapToGrid w:val="0"/>
    </w:pPr>
    <w:rPr>
      <w:sz w:val="20"/>
      <w:szCs w:val="20"/>
    </w:rPr>
  </w:style>
  <w:style w:type="character" w:customStyle="1" w:styleId="a8">
    <w:name w:val="頁尾 字元"/>
    <w:basedOn w:val="a0"/>
    <w:link w:val="a7"/>
    <w:uiPriority w:val="99"/>
    <w:rsid w:val="009231C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259</Words>
  <Characters>1479</Characters>
  <Application>Microsoft Office Word</Application>
  <DocSecurity>0</DocSecurity>
  <Lines>12</Lines>
  <Paragraphs>3</Paragraphs>
  <ScaleCrop>false</ScaleCrop>
  <Company/>
  <LinksUpToDate>false</LinksUpToDate>
  <CharactersWithSpaces>1735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謝秀花</dc:creator>
  <cp:lastModifiedBy>謝秀花</cp:lastModifiedBy>
  <cp:revision>4</cp:revision>
  <dcterms:created xsi:type="dcterms:W3CDTF">2019-10-01T00:42:00Z</dcterms:created>
  <dcterms:modified xsi:type="dcterms:W3CDTF">2019-10-01T00:43:00Z</dcterms:modified>
</cp:coreProperties>
</file>