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E30" w:rsidRPr="00215B63" w:rsidRDefault="00215B63" w:rsidP="00215B63">
      <w:pPr>
        <w:spacing w:line="460" w:lineRule="exact"/>
        <w:rPr>
          <w:rFonts w:ascii="標楷體" w:eastAsia="標楷體" w:hAnsi="標楷體"/>
          <w:sz w:val="40"/>
          <w:szCs w:val="40"/>
        </w:rPr>
      </w:pPr>
      <w:bookmarkStart w:id="0" w:name="_GoBack"/>
      <w:r w:rsidRPr="00215B63">
        <w:rPr>
          <w:rFonts w:ascii="標楷體" w:eastAsia="標楷體" w:hAnsi="標楷體" w:hint="eastAsia"/>
          <w:sz w:val="40"/>
          <w:szCs w:val="40"/>
        </w:rPr>
        <w:t>臺中市停車管理處國家賠償事件處理小組設置要點</w:t>
      </w:r>
    </w:p>
    <w:bookmarkEnd w:id="0"/>
    <w:p w:rsidR="00215B63" w:rsidRDefault="00215B63" w:rsidP="00EA71BF">
      <w:pPr>
        <w:pStyle w:val="a3"/>
        <w:numPr>
          <w:ilvl w:val="0"/>
          <w:numId w:val="1"/>
        </w:numPr>
        <w:spacing w:line="460" w:lineRule="exact"/>
        <w:ind w:leftChars="0"/>
        <w:rPr>
          <w:rFonts w:ascii="標楷體" w:eastAsia="標楷體" w:hAnsi="標楷體"/>
          <w:sz w:val="28"/>
          <w:szCs w:val="28"/>
        </w:rPr>
      </w:pPr>
      <w:r w:rsidRPr="00215B63">
        <w:rPr>
          <w:rFonts w:ascii="標楷體" w:eastAsia="標楷體" w:hAnsi="標楷體" w:hint="eastAsia"/>
          <w:sz w:val="28"/>
          <w:szCs w:val="28"/>
        </w:rPr>
        <w:t>臺中市停車管理處（以下簡稱本處）為處理本處國家賠償事件，特設置國家賠償事件處理小組（以下簡稱本小組），其設置依本要點之規定。</w:t>
      </w:r>
    </w:p>
    <w:p w:rsidR="00215B63" w:rsidRDefault="00215B63" w:rsidP="00EA71BF">
      <w:pPr>
        <w:pStyle w:val="a3"/>
        <w:numPr>
          <w:ilvl w:val="0"/>
          <w:numId w:val="1"/>
        </w:numPr>
        <w:spacing w:line="460" w:lineRule="exact"/>
        <w:ind w:leftChars="0"/>
        <w:rPr>
          <w:rFonts w:ascii="標楷體" w:eastAsia="標楷體" w:hAnsi="標楷體"/>
          <w:sz w:val="28"/>
          <w:szCs w:val="28"/>
        </w:rPr>
      </w:pPr>
      <w:r w:rsidRPr="00215B63">
        <w:rPr>
          <w:rFonts w:ascii="標楷體" w:eastAsia="標楷體" w:hAnsi="標楷體" w:hint="eastAsia"/>
          <w:sz w:val="28"/>
          <w:szCs w:val="28"/>
        </w:rPr>
        <w:t>本小組任務如下：</w:t>
      </w:r>
    </w:p>
    <w:p w:rsidR="00215B63" w:rsidRDefault="00215B63" w:rsidP="00EA71BF">
      <w:pPr>
        <w:pStyle w:val="a3"/>
        <w:numPr>
          <w:ilvl w:val="1"/>
          <w:numId w:val="1"/>
        </w:numPr>
        <w:spacing w:line="460" w:lineRule="exact"/>
        <w:ind w:leftChars="0"/>
        <w:rPr>
          <w:rFonts w:ascii="標楷體" w:eastAsia="標楷體" w:hAnsi="標楷體"/>
          <w:sz w:val="28"/>
          <w:szCs w:val="28"/>
        </w:rPr>
      </w:pPr>
      <w:r w:rsidRPr="00215B63">
        <w:rPr>
          <w:rFonts w:ascii="標楷體" w:eastAsia="標楷體" w:hAnsi="標楷體" w:hint="eastAsia"/>
          <w:sz w:val="28"/>
          <w:szCs w:val="28"/>
        </w:rPr>
        <w:t>關於本處國家賠償事件之處理及協議事項。</w:t>
      </w:r>
    </w:p>
    <w:p w:rsidR="00215B63" w:rsidRDefault="00215B63" w:rsidP="00EA71BF">
      <w:pPr>
        <w:pStyle w:val="a3"/>
        <w:numPr>
          <w:ilvl w:val="1"/>
          <w:numId w:val="1"/>
        </w:numPr>
        <w:spacing w:line="460" w:lineRule="exact"/>
        <w:ind w:leftChars="0"/>
        <w:rPr>
          <w:rFonts w:ascii="標楷體" w:eastAsia="標楷體" w:hAnsi="標楷體"/>
          <w:sz w:val="28"/>
          <w:szCs w:val="28"/>
        </w:rPr>
      </w:pPr>
      <w:r w:rsidRPr="00215B63">
        <w:rPr>
          <w:rFonts w:ascii="標楷體" w:eastAsia="標楷體" w:hAnsi="標楷體" w:hint="eastAsia"/>
          <w:sz w:val="28"/>
          <w:szCs w:val="28"/>
        </w:rPr>
        <w:t>關於超額賠償事件之核議事項。</w:t>
      </w:r>
    </w:p>
    <w:p w:rsidR="00215B63" w:rsidRDefault="00215B63" w:rsidP="00EA71BF">
      <w:pPr>
        <w:pStyle w:val="a3"/>
        <w:numPr>
          <w:ilvl w:val="1"/>
          <w:numId w:val="1"/>
        </w:numPr>
        <w:spacing w:line="460" w:lineRule="exact"/>
        <w:ind w:leftChars="0"/>
        <w:rPr>
          <w:rFonts w:ascii="標楷體" w:eastAsia="標楷體" w:hAnsi="標楷體"/>
          <w:sz w:val="28"/>
          <w:szCs w:val="28"/>
        </w:rPr>
      </w:pPr>
      <w:r w:rsidRPr="00215B63">
        <w:rPr>
          <w:rFonts w:ascii="標楷體" w:eastAsia="標楷體" w:hAnsi="標楷體" w:hint="eastAsia"/>
          <w:sz w:val="28"/>
          <w:szCs w:val="28"/>
        </w:rPr>
        <w:t>關於求償事件之處理事項。</w:t>
      </w:r>
    </w:p>
    <w:p w:rsidR="00EA71BF" w:rsidRDefault="00EA71BF" w:rsidP="00EA71BF">
      <w:pPr>
        <w:pStyle w:val="a3"/>
        <w:numPr>
          <w:ilvl w:val="1"/>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其他有關國家賠償事項。</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本小組置主任委員及副主任委員各一人及委員七人，均由處長聘(派)熟諳法令人員兼任之，以主任委員擔任召集人。</w:t>
      </w:r>
    </w:p>
    <w:p w:rsidR="00EA71BF" w:rsidRDefault="00EA71BF" w:rsidP="00EA71BF">
      <w:pPr>
        <w:pStyle w:val="a3"/>
        <w:spacing w:line="460" w:lineRule="exact"/>
        <w:ind w:leftChars="0" w:left="720"/>
        <w:rPr>
          <w:rFonts w:ascii="標楷體" w:eastAsia="標楷體" w:hAnsi="標楷體"/>
          <w:sz w:val="28"/>
          <w:szCs w:val="28"/>
        </w:rPr>
      </w:pPr>
      <w:r w:rsidRPr="00EA71BF">
        <w:rPr>
          <w:rFonts w:ascii="標楷體" w:eastAsia="標楷體" w:hAnsi="標楷體" w:hint="eastAsia"/>
          <w:sz w:val="28"/>
          <w:szCs w:val="28"/>
        </w:rPr>
        <w:t>前項委員應親自出席會議。但本處內派兼之委員因故不能出席時得委託他人代理。</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本小組委員之任期為兩年，連聘得連任。</w:t>
      </w:r>
    </w:p>
    <w:p w:rsidR="00EA71BF" w:rsidRDefault="00EA71BF" w:rsidP="00EA71BF">
      <w:pPr>
        <w:pStyle w:val="a3"/>
        <w:spacing w:line="460" w:lineRule="exact"/>
        <w:ind w:leftChars="0" w:left="720"/>
        <w:rPr>
          <w:rFonts w:ascii="標楷體" w:eastAsia="標楷體" w:hAnsi="標楷體"/>
          <w:sz w:val="28"/>
          <w:szCs w:val="28"/>
        </w:rPr>
      </w:pPr>
      <w:r w:rsidRPr="00EA71BF">
        <w:rPr>
          <w:rFonts w:ascii="標楷體" w:eastAsia="標楷體" w:hAnsi="標楷體" w:hint="eastAsia"/>
          <w:sz w:val="28"/>
          <w:szCs w:val="28"/>
        </w:rPr>
        <w:t>本小組委員於任期內出缺時，由處長補聘(派)之。補聘（派）委員之任期至原委員任期屆滿之日止。</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本小組開會時由召集人擔任主席，召集人因故不能出席時，由副主任委員擔任主席，主任委員及副主任委員均不能出席時，由主任委員指定委員一人代理之。</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本小組視人民請求賠償事件之情況隨時召開會議，會議時應有合計二分之一以上委員出席始得開會，決議事項應有出席委員過半數之同意行之。</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本小組開會時得邀請具有專門知識經驗之專家及臺中地方法院檢察署檢察官提供意見。</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本小組行文時，以本處名義行之。</w:t>
      </w:r>
    </w:p>
    <w:p w:rsid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w:t>
      </w:r>
      <w:r w:rsidR="00170820">
        <w:rPr>
          <w:rFonts w:ascii="標楷體" w:eastAsia="標楷體" w:hAnsi="標楷體" w:hint="eastAsia"/>
          <w:sz w:val="28"/>
          <w:szCs w:val="28"/>
        </w:rPr>
        <w:t>組兼任人員均為無給職；處</w:t>
      </w:r>
      <w:r w:rsidRPr="00EA71BF">
        <w:rPr>
          <w:rFonts w:ascii="標楷體" w:eastAsia="標楷體" w:hAnsi="標楷體" w:hint="eastAsia"/>
          <w:sz w:val="28"/>
          <w:szCs w:val="28"/>
        </w:rPr>
        <w:t>外委員得依規支給出席費。</w:t>
      </w:r>
    </w:p>
    <w:p w:rsidR="00EA71BF" w:rsidRPr="00EA71BF" w:rsidRDefault="00EA71BF" w:rsidP="00EA71BF">
      <w:pPr>
        <w:pStyle w:val="a3"/>
        <w:numPr>
          <w:ilvl w:val="0"/>
          <w:numId w:val="1"/>
        </w:numPr>
        <w:spacing w:line="460" w:lineRule="exact"/>
        <w:ind w:leftChars="0"/>
        <w:rPr>
          <w:rFonts w:ascii="標楷體" w:eastAsia="標楷體" w:hAnsi="標楷體"/>
          <w:sz w:val="28"/>
          <w:szCs w:val="28"/>
        </w:rPr>
      </w:pPr>
      <w:r w:rsidRPr="00EA71BF">
        <w:rPr>
          <w:rFonts w:ascii="標楷體" w:eastAsia="標楷體" w:hAnsi="標楷體" w:hint="eastAsia"/>
          <w:sz w:val="28"/>
          <w:szCs w:val="28"/>
        </w:rPr>
        <w:t>本小組所需業務經費，由停車管理基金編列預算支應。</w:t>
      </w:r>
    </w:p>
    <w:p w:rsidR="00215B63" w:rsidRPr="00215B63" w:rsidRDefault="00215B63" w:rsidP="00215B63">
      <w:pPr>
        <w:pStyle w:val="a3"/>
        <w:spacing w:line="460" w:lineRule="exact"/>
        <w:ind w:leftChars="0" w:left="720"/>
        <w:rPr>
          <w:rFonts w:ascii="標楷體" w:eastAsia="標楷體" w:hAnsi="標楷體"/>
          <w:sz w:val="28"/>
          <w:szCs w:val="28"/>
        </w:rPr>
      </w:pPr>
      <w:r w:rsidRPr="00215B63">
        <w:rPr>
          <w:rFonts w:ascii="標楷體" w:eastAsia="標楷體" w:hAnsi="標楷體" w:hint="eastAsia"/>
          <w:sz w:val="28"/>
          <w:szCs w:val="28"/>
        </w:rPr>
        <w:t xml:space="preserve">   </w:t>
      </w:r>
    </w:p>
    <w:p w:rsidR="00215B63" w:rsidRPr="00215B63" w:rsidRDefault="00215B63" w:rsidP="00215B63">
      <w:pPr>
        <w:spacing w:line="460" w:lineRule="exact"/>
        <w:rPr>
          <w:rFonts w:ascii="標楷體" w:eastAsia="標楷體" w:hAnsi="標楷體"/>
          <w:sz w:val="28"/>
          <w:szCs w:val="28"/>
        </w:rPr>
      </w:pPr>
    </w:p>
    <w:sectPr w:rsidR="00215B63" w:rsidRPr="00215B63">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E01" w:rsidRDefault="004C0E01" w:rsidP="00170820">
      <w:r>
        <w:separator/>
      </w:r>
    </w:p>
  </w:endnote>
  <w:endnote w:type="continuationSeparator" w:id="0">
    <w:p w:rsidR="004C0E01" w:rsidRDefault="004C0E01" w:rsidP="0017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E01" w:rsidRDefault="004C0E01" w:rsidP="00170820">
      <w:r>
        <w:separator/>
      </w:r>
    </w:p>
  </w:footnote>
  <w:footnote w:type="continuationSeparator" w:id="0">
    <w:p w:rsidR="004C0E01" w:rsidRDefault="004C0E01" w:rsidP="001708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7E4490"/>
    <w:multiLevelType w:val="hybridMultilevel"/>
    <w:tmpl w:val="F8E635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9B19D8"/>
    <w:multiLevelType w:val="hybridMultilevel"/>
    <w:tmpl w:val="0EE23724"/>
    <w:lvl w:ilvl="0" w:tplc="F84E9268">
      <w:start w:val="1"/>
      <w:numFmt w:val="taiwaneseCountingThousand"/>
      <w:lvlText w:val="%1、"/>
      <w:lvlJc w:val="left"/>
      <w:pPr>
        <w:ind w:left="720" w:hanging="720"/>
      </w:pPr>
      <w:rPr>
        <w:rFonts w:hint="default"/>
      </w:rPr>
    </w:lvl>
    <w:lvl w:ilvl="1" w:tplc="0A0024B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5124058"/>
    <w:multiLevelType w:val="hybridMultilevel"/>
    <w:tmpl w:val="67DE1C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B63"/>
    <w:rsid w:val="00170820"/>
    <w:rsid w:val="00215B63"/>
    <w:rsid w:val="004C0E01"/>
    <w:rsid w:val="00962E30"/>
    <w:rsid w:val="009D4BDD"/>
    <w:rsid w:val="00D4549C"/>
    <w:rsid w:val="00EA71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9C4F64-5C13-48BD-B900-E4855046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5B63"/>
    <w:pPr>
      <w:ind w:leftChars="200" w:left="480"/>
    </w:pPr>
  </w:style>
  <w:style w:type="paragraph" w:styleId="a4">
    <w:name w:val="header"/>
    <w:basedOn w:val="a"/>
    <w:link w:val="a5"/>
    <w:uiPriority w:val="99"/>
    <w:unhideWhenUsed/>
    <w:rsid w:val="00170820"/>
    <w:pPr>
      <w:tabs>
        <w:tab w:val="center" w:pos="4153"/>
        <w:tab w:val="right" w:pos="8306"/>
      </w:tabs>
      <w:snapToGrid w:val="0"/>
    </w:pPr>
    <w:rPr>
      <w:sz w:val="20"/>
      <w:szCs w:val="20"/>
    </w:rPr>
  </w:style>
  <w:style w:type="character" w:customStyle="1" w:styleId="a5">
    <w:name w:val="頁首 字元"/>
    <w:basedOn w:val="a0"/>
    <w:link w:val="a4"/>
    <w:uiPriority w:val="99"/>
    <w:rsid w:val="00170820"/>
    <w:rPr>
      <w:sz w:val="20"/>
      <w:szCs w:val="20"/>
    </w:rPr>
  </w:style>
  <w:style w:type="paragraph" w:styleId="a6">
    <w:name w:val="footer"/>
    <w:basedOn w:val="a"/>
    <w:link w:val="a7"/>
    <w:uiPriority w:val="99"/>
    <w:unhideWhenUsed/>
    <w:rsid w:val="00170820"/>
    <w:pPr>
      <w:tabs>
        <w:tab w:val="center" w:pos="4153"/>
        <w:tab w:val="right" w:pos="8306"/>
      </w:tabs>
      <w:snapToGrid w:val="0"/>
    </w:pPr>
    <w:rPr>
      <w:sz w:val="20"/>
      <w:szCs w:val="20"/>
    </w:rPr>
  </w:style>
  <w:style w:type="character" w:customStyle="1" w:styleId="a7">
    <w:name w:val="頁尾 字元"/>
    <w:basedOn w:val="a0"/>
    <w:link w:val="a6"/>
    <w:uiPriority w:val="99"/>
    <w:rsid w:val="00170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82</Words>
  <Characters>474</Characters>
  <Application>Microsoft Office Word</Application>
  <DocSecurity>0</DocSecurity>
  <Lines>3</Lines>
  <Paragraphs>1</Paragraphs>
  <ScaleCrop>false</ScaleCrop>
  <Company/>
  <LinksUpToDate>false</LinksUpToDate>
  <CharactersWithSpaces>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陳嘉胤</cp:lastModifiedBy>
  <cp:revision>2</cp:revision>
  <dcterms:created xsi:type="dcterms:W3CDTF">2019-09-03T08:39:00Z</dcterms:created>
  <dcterms:modified xsi:type="dcterms:W3CDTF">2019-09-03T08:39:00Z</dcterms:modified>
</cp:coreProperties>
</file>