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4F2" w:rsidRDefault="00597CAC">
      <w:pPr>
        <w:jc w:val="both"/>
      </w:pPr>
      <w:bookmarkStart w:id="0" w:name="_GoBack"/>
      <w:bookmarkEnd w:id="0"/>
      <w:r>
        <w:rPr>
          <w:rFonts w:eastAsia="標楷體"/>
          <w:sz w:val="40"/>
          <w:szCs w:val="40"/>
        </w:rPr>
        <w:t>臺中市政府警察局性別平等專案小組設置及審議要點</w:t>
      </w:r>
    </w:p>
    <w:p w:rsidR="00D564F2" w:rsidRDefault="00597CAC">
      <w:pPr>
        <w:jc w:val="right"/>
      </w:pPr>
      <w:r>
        <w:rPr>
          <w:rFonts w:eastAsia="標楷體"/>
          <w:sz w:val="20"/>
          <w:szCs w:val="20"/>
        </w:rPr>
        <w:t>中華民國一百零一年六月一日中市警人字第一</w:t>
      </w:r>
      <w:r>
        <w:rPr>
          <w:rFonts w:eastAsia="標楷體"/>
          <w:sz w:val="20"/>
          <w:szCs w:val="20"/>
        </w:rPr>
        <w:t>○</w:t>
      </w:r>
      <w:r>
        <w:rPr>
          <w:rFonts w:eastAsia="標楷體"/>
          <w:sz w:val="20"/>
          <w:szCs w:val="20"/>
        </w:rPr>
        <w:t>一</w:t>
      </w:r>
      <w:r>
        <w:rPr>
          <w:rFonts w:eastAsia="標楷體"/>
          <w:sz w:val="20"/>
          <w:szCs w:val="20"/>
        </w:rPr>
        <w:t>○○</w:t>
      </w:r>
      <w:r>
        <w:rPr>
          <w:rFonts w:eastAsia="標楷體"/>
          <w:sz w:val="20"/>
          <w:szCs w:val="20"/>
        </w:rPr>
        <w:t>四七三</w:t>
      </w:r>
      <w:r>
        <w:rPr>
          <w:rFonts w:eastAsia="標楷體"/>
          <w:sz w:val="20"/>
          <w:szCs w:val="20"/>
        </w:rPr>
        <w:t>○</w:t>
      </w:r>
      <w:r>
        <w:rPr>
          <w:rFonts w:eastAsia="標楷體"/>
          <w:sz w:val="20"/>
          <w:szCs w:val="20"/>
        </w:rPr>
        <w:t>七號函訂頒</w:t>
      </w:r>
    </w:p>
    <w:p w:rsidR="00D564F2" w:rsidRDefault="00597CAC">
      <w:pPr>
        <w:jc w:val="right"/>
      </w:pPr>
      <w:r>
        <w:rPr>
          <w:rFonts w:eastAsia="標楷體"/>
          <w:sz w:val="20"/>
          <w:szCs w:val="20"/>
        </w:rPr>
        <w:t>中華民國一百零五年五月三十一日中市警人字第一</w:t>
      </w:r>
      <w:r>
        <w:rPr>
          <w:rFonts w:eastAsia="標楷體"/>
          <w:sz w:val="20"/>
          <w:szCs w:val="20"/>
        </w:rPr>
        <w:t>○</w:t>
      </w:r>
      <w:r>
        <w:rPr>
          <w:rFonts w:eastAsia="標楷體"/>
          <w:sz w:val="20"/>
          <w:szCs w:val="20"/>
        </w:rPr>
        <w:t>五</w:t>
      </w:r>
      <w:r>
        <w:rPr>
          <w:rFonts w:eastAsia="標楷體"/>
          <w:sz w:val="20"/>
          <w:szCs w:val="20"/>
        </w:rPr>
        <w:t>○○</w:t>
      </w:r>
      <w:r>
        <w:rPr>
          <w:rFonts w:eastAsia="標楷體"/>
          <w:sz w:val="20"/>
          <w:szCs w:val="20"/>
        </w:rPr>
        <w:t>三九</w:t>
      </w:r>
      <w:r>
        <w:rPr>
          <w:rFonts w:eastAsia="標楷體"/>
          <w:sz w:val="20"/>
          <w:szCs w:val="20"/>
        </w:rPr>
        <w:t>○</w:t>
      </w:r>
      <w:r>
        <w:rPr>
          <w:rFonts w:eastAsia="標楷體"/>
          <w:sz w:val="20"/>
          <w:szCs w:val="20"/>
        </w:rPr>
        <w:t>五四一號函修正</w:t>
      </w:r>
    </w:p>
    <w:p w:rsidR="00D564F2" w:rsidRDefault="00597CAC">
      <w:pPr>
        <w:jc w:val="right"/>
        <w:rPr>
          <w:rFonts w:eastAsia="標楷體"/>
          <w:sz w:val="20"/>
          <w:szCs w:val="20"/>
        </w:rPr>
      </w:pPr>
      <w:r>
        <w:rPr>
          <w:rFonts w:eastAsia="標楷體"/>
          <w:sz w:val="20"/>
          <w:szCs w:val="20"/>
        </w:rPr>
        <w:t>中華民國一百零八年八月二十八日中市警人字第一</w:t>
      </w:r>
      <w:r>
        <w:rPr>
          <w:rFonts w:eastAsia="標楷體"/>
          <w:sz w:val="20"/>
          <w:szCs w:val="20"/>
        </w:rPr>
        <w:t>○</w:t>
      </w:r>
      <w:r>
        <w:rPr>
          <w:rFonts w:eastAsia="標楷體"/>
          <w:sz w:val="20"/>
          <w:szCs w:val="20"/>
        </w:rPr>
        <w:t>八</w:t>
      </w:r>
      <w:r>
        <w:rPr>
          <w:rFonts w:eastAsia="標楷體"/>
          <w:sz w:val="20"/>
          <w:szCs w:val="20"/>
        </w:rPr>
        <w:t>○○</w:t>
      </w:r>
      <w:r>
        <w:rPr>
          <w:rFonts w:eastAsia="標楷體"/>
          <w:sz w:val="20"/>
          <w:szCs w:val="20"/>
        </w:rPr>
        <w:t>六三四七三號函修正</w:t>
      </w:r>
    </w:p>
    <w:p w:rsidR="00D564F2" w:rsidRDefault="00D564F2">
      <w:pPr>
        <w:spacing w:after="180" w:line="0" w:lineRule="atLeast"/>
        <w:jc w:val="right"/>
        <w:rPr>
          <w:rFonts w:eastAsia="標楷體"/>
          <w:sz w:val="20"/>
          <w:szCs w:val="20"/>
        </w:rPr>
      </w:pPr>
    </w:p>
    <w:p w:rsidR="00D564F2" w:rsidRDefault="00597CAC">
      <w:pPr>
        <w:numPr>
          <w:ilvl w:val="0"/>
          <w:numId w:val="1"/>
        </w:numPr>
        <w:spacing w:before="180" w:line="460" w:lineRule="exact"/>
        <w:jc w:val="both"/>
        <w:rPr>
          <w:rFonts w:ascii="標楷體" w:eastAsia="標楷體" w:hAnsi="標楷體"/>
          <w:sz w:val="28"/>
          <w:szCs w:val="28"/>
        </w:rPr>
      </w:pPr>
      <w:r>
        <w:rPr>
          <w:rFonts w:ascii="標楷體" w:eastAsia="標楷體" w:hAnsi="標楷體"/>
          <w:sz w:val="28"/>
          <w:szCs w:val="28"/>
        </w:rPr>
        <w:t>臺中市政府警察局（以下簡稱本局）為推動及督導本局及所屬單位性別平等業務，營造無性別歧視之環境，特設性別平等專案小組（以下簡稱本小組）。</w:t>
      </w:r>
    </w:p>
    <w:p w:rsidR="00D564F2" w:rsidRDefault="00597CAC">
      <w:pPr>
        <w:numPr>
          <w:ilvl w:val="0"/>
          <w:numId w:val="1"/>
        </w:numPr>
        <w:tabs>
          <w:tab w:val="left" w:pos="720"/>
        </w:tabs>
        <w:spacing w:line="460" w:lineRule="exact"/>
        <w:ind w:left="0" w:firstLine="0"/>
        <w:jc w:val="both"/>
        <w:rPr>
          <w:rFonts w:ascii="標楷體" w:eastAsia="標楷體" w:hAnsi="標楷體"/>
          <w:sz w:val="28"/>
          <w:szCs w:val="28"/>
        </w:rPr>
      </w:pPr>
      <w:r>
        <w:rPr>
          <w:rFonts w:ascii="標楷體" w:eastAsia="標楷體" w:hAnsi="標楷體"/>
          <w:sz w:val="28"/>
          <w:szCs w:val="28"/>
        </w:rPr>
        <w:t>本小組之任務如下：</w:t>
      </w:r>
    </w:p>
    <w:p w:rsidR="00D564F2" w:rsidRDefault="00597CAC">
      <w:pPr>
        <w:numPr>
          <w:ilvl w:val="0"/>
          <w:numId w:val="2"/>
        </w:numPr>
        <w:spacing w:line="460" w:lineRule="exact"/>
        <w:ind w:left="480" w:firstLine="0"/>
        <w:jc w:val="both"/>
        <w:rPr>
          <w:rFonts w:ascii="標楷體" w:eastAsia="標楷體" w:hAnsi="標楷體"/>
          <w:sz w:val="28"/>
          <w:szCs w:val="28"/>
        </w:rPr>
      </w:pPr>
      <w:r>
        <w:rPr>
          <w:rFonts w:ascii="標楷體" w:eastAsia="標楷體" w:hAnsi="標楷體"/>
          <w:sz w:val="28"/>
          <w:szCs w:val="28"/>
        </w:rPr>
        <w:t>性別平等工作業務之督導及指導規劃事項。</w:t>
      </w:r>
    </w:p>
    <w:p w:rsidR="00D564F2" w:rsidRDefault="00597CAC">
      <w:pPr>
        <w:numPr>
          <w:ilvl w:val="0"/>
          <w:numId w:val="2"/>
        </w:numPr>
        <w:spacing w:line="460" w:lineRule="exact"/>
        <w:ind w:left="480" w:firstLine="0"/>
        <w:jc w:val="both"/>
        <w:rPr>
          <w:rFonts w:ascii="標楷體" w:eastAsia="標楷體" w:hAnsi="標楷體"/>
          <w:sz w:val="28"/>
          <w:szCs w:val="28"/>
        </w:rPr>
      </w:pPr>
      <w:r>
        <w:rPr>
          <w:rFonts w:ascii="標楷體" w:eastAsia="標楷體" w:hAnsi="標楷體"/>
          <w:sz w:val="28"/>
          <w:szCs w:val="28"/>
        </w:rPr>
        <w:t>健全性別平等工作教育之審議事項。</w:t>
      </w:r>
    </w:p>
    <w:p w:rsidR="00D564F2" w:rsidRDefault="00597CAC">
      <w:pPr>
        <w:numPr>
          <w:ilvl w:val="0"/>
          <w:numId w:val="2"/>
        </w:numPr>
        <w:spacing w:line="460" w:lineRule="exact"/>
        <w:ind w:left="480" w:firstLine="0"/>
        <w:jc w:val="both"/>
        <w:rPr>
          <w:rFonts w:ascii="標楷體" w:eastAsia="標楷體" w:hAnsi="標楷體"/>
          <w:sz w:val="28"/>
          <w:szCs w:val="28"/>
        </w:rPr>
      </w:pPr>
      <w:r>
        <w:rPr>
          <w:rFonts w:ascii="標楷體" w:eastAsia="標楷體" w:hAnsi="標楷體"/>
          <w:sz w:val="28"/>
          <w:szCs w:val="28"/>
        </w:rPr>
        <w:t>性別平等工作之教育資源及環境審議事項。</w:t>
      </w:r>
    </w:p>
    <w:p w:rsidR="00D564F2" w:rsidRDefault="00597CAC">
      <w:pPr>
        <w:numPr>
          <w:ilvl w:val="0"/>
          <w:numId w:val="2"/>
        </w:numPr>
        <w:spacing w:line="460" w:lineRule="exact"/>
        <w:ind w:left="480" w:firstLine="0"/>
        <w:jc w:val="both"/>
        <w:rPr>
          <w:rFonts w:ascii="標楷體" w:eastAsia="標楷體" w:hAnsi="標楷體"/>
          <w:sz w:val="28"/>
          <w:szCs w:val="28"/>
        </w:rPr>
      </w:pPr>
      <w:r>
        <w:rPr>
          <w:rFonts w:ascii="標楷體" w:eastAsia="標楷體" w:hAnsi="標楷體"/>
          <w:sz w:val="28"/>
          <w:szCs w:val="28"/>
        </w:rPr>
        <w:t>本局各單位性別平等工作申訴案件之調查及審議事項。</w:t>
      </w:r>
    </w:p>
    <w:p w:rsidR="00D564F2" w:rsidRDefault="00597CAC">
      <w:pPr>
        <w:numPr>
          <w:ilvl w:val="0"/>
          <w:numId w:val="2"/>
        </w:numPr>
        <w:spacing w:line="460" w:lineRule="exact"/>
        <w:ind w:left="480" w:firstLine="0"/>
        <w:jc w:val="both"/>
        <w:rPr>
          <w:rFonts w:ascii="標楷體" w:eastAsia="標楷體" w:hAnsi="標楷體"/>
          <w:sz w:val="28"/>
          <w:szCs w:val="28"/>
        </w:rPr>
      </w:pPr>
      <w:r>
        <w:rPr>
          <w:rFonts w:ascii="標楷體" w:eastAsia="標楷體" w:hAnsi="標楷體"/>
          <w:sz w:val="28"/>
          <w:szCs w:val="28"/>
        </w:rPr>
        <w:t>性別平等工作觀念之宣導及推動事項。</w:t>
      </w:r>
    </w:p>
    <w:p w:rsidR="00D564F2" w:rsidRDefault="00597CAC">
      <w:pPr>
        <w:numPr>
          <w:ilvl w:val="0"/>
          <w:numId w:val="2"/>
        </w:numPr>
        <w:spacing w:line="460" w:lineRule="exact"/>
        <w:ind w:left="480" w:firstLine="0"/>
        <w:jc w:val="both"/>
        <w:rPr>
          <w:rFonts w:ascii="標楷體" w:eastAsia="標楷體" w:hAnsi="標楷體"/>
          <w:sz w:val="28"/>
          <w:szCs w:val="28"/>
        </w:rPr>
      </w:pPr>
      <w:r>
        <w:rPr>
          <w:rFonts w:ascii="標楷體" w:eastAsia="標楷體" w:hAnsi="標楷體"/>
          <w:sz w:val="28"/>
          <w:szCs w:val="28"/>
        </w:rPr>
        <w:t>落實現職人員之性別主流化訓練事項。</w:t>
      </w:r>
    </w:p>
    <w:p w:rsidR="00D564F2" w:rsidRDefault="00597CAC">
      <w:pPr>
        <w:numPr>
          <w:ilvl w:val="0"/>
          <w:numId w:val="2"/>
        </w:numPr>
        <w:spacing w:line="460" w:lineRule="exact"/>
        <w:ind w:left="480" w:firstLine="0"/>
        <w:jc w:val="both"/>
        <w:rPr>
          <w:rFonts w:ascii="標楷體" w:eastAsia="標楷體" w:hAnsi="標楷體"/>
          <w:sz w:val="28"/>
          <w:szCs w:val="28"/>
        </w:rPr>
      </w:pPr>
      <w:r>
        <w:rPr>
          <w:rFonts w:ascii="標楷體" w:eastAsia="標楷體" w:hAnsi="標楷體"/>
          <w:sz w:val="28"/>
          <w:szCs w:val="28"/>
        </w:rPr>
        <w:t>其他性別平等工作促進事項。</w:t>
      </w:r>
    </w:p>
    <w:p w:rsidR="00D564F2" w:rsidRDefault="00597CAC">
      <w:pPr>
        <w:numPr>
          <w:ilvl w:val="0"/>
          <w:numId w:val="1"/>
        </w:numPr>
        <w:spacing w:line="460" w:lineRule="exact"/>
        <w:jc w:val="both"/>
        <w:rPr>
          <w:rFonts w:ascii="標楷體" w:eastAsia="標楷體" w:hAnsi="標楷體"/>
          <w:sz w:val="28"/>
          <w:szCs w:val="28"/>
        </w:rPr>
      </w:pPr>
      <w:r>
        <w:rPr>
          <w:rFonts w:ascii="標楷體" w:eastAsia="標楷體" w:hAnsi="標楷體"/>
          <w:sz w:val="28"/>
          <w:szCs w:val="28"/>
        </w:rPr>
        <w:t>本小組置委員十一人至十七人，其中一人為召集人，由本局業務副局長兼任，其餘委員由下列人員派（聘）兼之，且女性委員人數應有二分之一以上，男性委員人數不得少於三分之一：</w:t>
      </w:r>
    </w:p>
    <w:p w:rsidR="00D564F2" w:rsidRDefault="00597CAC">
      <w:pPr>
        <w:numPr>
          <w:ilvl w:val="0"/>
          <w:numId w:val="3"/>
        </w:numPr>
        <w:spacing w:line="460" w:lineRule="exact"/>
        <w:ind w:left="480" w:firstLine="0"/>
        <w:jc w:val="both"/>
        <w:rPr>
          <w:rFonts w:ascii="標楷體" w:eastAsia="標楷體" w:hAnsi="標楷體"/>
          <w:sz w:val="28"/>
          <w:szCs w:val="28"/>
        </w:rPr>
      </w:pPr>
      <w:r>
        <w:rPr>
          <w:rFonts w:ascii="標楷體" w:eastAsia="標楷體" w:hAnsi="標楷體"/>
          <w:sz w:val="28"/>
          <w:szCs w:val="28"/>
        </w:rPr>
        <w:t>本局主任秘書。</w:t>
      </w:r>
    </w:p>
    <w:p w:rsidR="00D564F2" w:rsidRDefault="00597CAC">
      <w:pPr>
        <w:numPr>
          <w:ilvl w:val="0"/>
          <w:numId w:val="3"/>
        </w:numPr>
        <w:spacing w:line="460" w:lineRule="exact"/>
        <w:ind w:left="480" w:firstLine="0"/>
        <w:jc w:val="both"/>
        <w:rPr>
          <w:rFonts w:ascii="標楷體" w:eastAsia="標楷體" w:hAnsi="標楷體"/>
          <w:sz w:val="28"/>
          <w:szCs w:val="28"/>
        </w:rPr>
      </w:pPr>
      <w:r>
        <w:rPr>
          <w:rFonts w:ascii="標楷體" w:eastAsia="標楷體" w:hAnsi="標楷體"/>
          <w:sz w:val="28"/>
          <w:szCs w:val="28"/>
        </w:rPr>
        <w:t>本局督察長。</w:t>
      </w:r>
    </w:p>
    <w:p w:rsidR="00D564F2" w:rsidRDefault="00597CAC">
      <w:pPr>
        <w:numPr>
          <w:ilvl w:val="0"/>
          <w:numId w:val="3"/>
        </w:numPr>
        <w:spacing w:line="460" w:lineRule="exact"/>
        <w:ind w:left="480" w:firstLine="0"/>
        <w:jc w:val="both"/>
        <w:rPr>
          <w:rFonts w:ascii="標楷體" w:eastAsia="標楷體" w:hAnsi="標楷體"/>
          <w:sz w:val="28"/>
          <w:szCs w:val="28"/>
        </w:rPr>
      </w:pPr>
      <w:r>
        <w:rPr>
          <w:rFonts w:ascii="標楷體" w:eastAsia="標楷體" w:hAnsi="標楷體"/>
          <w:sz w:val="28"/>
          <w:szCs w:val="28"/>
        </w:rPr>
        <w:t>本局秘書室主任。</w:t>
      </w:r>
    </w:p>
    <w:p w:rsidR="00D564F2" w:rsidRDefault="00597CAC">
      <w:pPr>
        <w:numPr>
          <w:ilvl w:val="0"/>
          <w:numId w:val="3"/>
        </w:numPr>
        <w:spacing w:line="460" w:lineRule="exact"/>
        <w:ind w:left="480" w:firstLine="0"/>
        <w:jc w:val="both"/>
        <w:rPr>
          <w:rFonts w:ascii="標楷體" w:eastAsia="標楷體" w:hAnsi="標楷體"/>
          <w:sz w:val="28"/>
          <w:szCs w:val="28"/>
        </w:rPr>
      </w:pPr>
      <w:r>
        <w:rPr>
          <w:rFonts w:ascii="標楷體" w:eastAsia="標楷體" w:hAnsi="標楷體"/>
          <w:sz w:val="28"/>
          <w:szCs w:val="28"/>
        </w:rPr>
        <w:t>本局人事室主任。</w:t>
      </w:r>
    </w:p>
    <w:p w:rsidR="00D564F2" w:rsidRDefault="00597CAC">
      <w:pPr>
        <w:numPr>
          <w:ilvl w:val="0"/>
          <w:numId w:val="3"/>
        </w:numPr>
        <w:spacing w:line="460" w:lineRule="exact"/>
        <w:ind w:left="480" w:firstLine="0"/>
        <w:jc w:val="both"/>
        <w:rPr>
          <w:rFonts w:ascii="標楷體" w:eastAsia="標楷體" w:hAnsi="標楷體"/>
          <w:sz w:val="28"/>
          <w:szCs w:val="28"/>
        </w:rPr>
      </w:pPr>
      <w:r>
        <w:rPr>
          <w:rFonts w:ascii="標楷體" w:eastAsia="標楷體" w:hAnsi="標楷體"/>
          <w:sz w:val="28"/>
          <w:szCs w:val="28"/>
        </w:rPr>
        <w:t>本局訓練科科長。</w:t>
      </w:r>
    </w:p>
    <w:p w:rsidR="00D564F2" w:rsidRDefault="00597CAC">
      <w:pPr>
        <w:numPr>
          <w:ilvl w:val="0"/>
          <w:numId w:val="3"/>
        </w:numPr>
        <w:spacing w:line="460" w:lineRule="exact"/>
        <w:ind w:left="480" w:firstLine="0"/>
        <w:jc w:val="both"/>
        <w:rPr>
          <w:rFonts w:ascii="標楷體" w:eastAsia="標楷體" w:hAnsi="標楷體"/>
          <w:sz w:val="28"/>
          <w:szCs w:val="28"/>
        </w:rPr>
      </w:pPr>
      <w:r>
        <w:rPr>
          <w:rFonts w:ascii="標楷體" w:eastAsia="標楷體" w:hAnsi="標楷體"/>
          <w:sz w:val="28"/>
          <w:szCs w:val="28"/>
        </w:rPr>
        <w:t>本局員工代表五人至八人。</w:t>
      </w:r>
    </w:p>
    <w:p w:rsidR="00D564F2" w:rsidRDefault="00597CAC">
      <w:pPr>
        <w:numPr>
          <w:ilvl w:val="0"/>
          <w:numId w:val="3"/>
        </w:numPr>
        <w:spacing w:line="460" w:lineRule="exact"/>
        <w:ind w:left="480" w:firstLine="0"/>
        <w:jc w:val="both"/>
        <w:rPr>
          <w:rFonts w:ascii="標楷體" w:eastAsia="標楷體" w:hAnsi="標楷體"/>
          <w:sz w:val="28"/>
          <w:szCs w:val="28"/>
        </w:rPr>
      </w:pPr>
      <w:r>
        <w:rPr>
          <w:rFonts w:ascii="標楷體" w:eastAsia="標楷體" w:hAnsi="標楷體"/>
          <w:sz w:val="28"/>
          <w:szCs w:val="28"/>
        </w:rPr>
        <w:t>性別平等教育專家學者或婦女團體代表一人至三人。</w:t>
      </w:r>
    </w:p>
    <w:p w:rsidR="00D564F2" w:rsidRDefault="00597CAC">
      <w:pPr>
        <w:spacing w:line="460" w:lineRule="exact"/>
        <w:ind w:left="706" w:hanging="848"/>
        <w:jc w:val="both"/>
        <w:rPr>
          <w:rFonts w:ascii="標楷體" w:eastAsia="標楷體" w:hAnsi="標楷體"/>
          <w:sz w:val="28"/>
          <w:szCs w:val="28"/>
        </w:rPr>
      </w:pPr>
      <w:r>
        <w:rPr>
          <w:rFonts w:ascii="標楷體" w:eastAsia="標楷體" w:hAnsi="標楷體"/>
          <w:sz w:val="28"/>
          <w:szCs w:val="28"/>
        </w:rPr>
        <w:t xml:space="preserve">      本局員工代表由本局人事室提供員工名冊，簽陳局長圈定。</w:t>
      </w:r>
    </w:p>
    <w:p w:rsidR="00D564F2" w:rsidRDefault="00597CAC">
      <w:pPr>
        <w:numPr>
          <w:ilvl w:val="0"/>
          <w:numId w:val="1"/>
        </w:numPr>
        <w:spacing w:line="460" w:lineRule="exact"/>
        <w:jc w:val="both"/>
        <w:rPr>
          <w:rFonts w:ascii="標楷體" w:eastAsia="標楷體" w:hAnsi="標楷體"/>
          <w:sz w:val="28"/>
          <w:szCs w:val="28"/>
        </w:rPr>
      </w:pPr>
      <w:r>
        <w:rPr>
          <w:rFonts w:ascii="標楷體" w:eastAsia="標楷體" w:hAnsi="標楷體"/>
          <w:sz w:val="28"/>
          <w:szCs w:val="28"/>
        </w:rPr>
        <w:t>本小組委員任期為二年，期滿得續聘之。但代表單位或團體出任</w:t>
      </w:r>
      <w:r>
        <w:rPr>
          <w:rFonts w:ascii="標楷體" w:eastAsia="標楷體" w:hAnsi="標楷體"/>
          <w:sz w:val="28"/>
          <w:szCs w:val="28"/>
        </w:rPr>
        <w:lastRenderedPageBreak/>
        <w:t>者，隨其本職進退。</w:t>
      </w:r>
    </w:p>
    <w:p w:rsidR="00D564F2" w:rsidRDefault="00597CAC">
      <w:pPr>
        <w:spacing w:line="460" w:lineRule="exact"/>
        <w:ind w:left="720"/>
        <w:jc w:val="both"/>
        <w:rPr>
          <w:rFonts w:ascii="標楷體" w:eastAsia="標楷體" w:hAnsi="標楷體"/>
          <w:sz w:val="28"/>
          <w:szCs w:val="28"/>
        </w:rPr>
      </w:pPr>
      <w:r>
        <w:rPr>
          <w:rFonts w:ascii="標楷體" w:eastAsia="標楷體" w:hAnsi="標楷體"/>
          <w:sz w:val="28"/>
          <w:szCs w:val="28"/>
        </w:rPr>
        <w:t>前項委員出缺時，本局得予補聘；補聘委員之任期至原委員任期屆滿之日止。但出缺任期未滿三個月者，不予補聘。</w:t>
      </w:r>
    </w:p>
    <w:p w:rsidR="00D564F2" w:rsidRDefault="00597CAC">
      <w:pPr>
        <w:spacing w:line="460" w:lineRule="exact"/>
        <w:ind w:left="720"/>
        <w:jc w:val="both"/>
        <w:rPr>
          <w:rFonts w:ascii="標楷體" w:eastAsia="標楷體" w:hAnsi="標楷體"/>
          <w:sz w:val="28"/>
          <w:szCs w:val="28"/>
        </w:rPr>
      </w:pPr>
      <w:r>
        <w:rPr>
          <w:rFonts w:ascii="標楷體" w:eastAsia="標楷體" w:hAnsi="標楷體"/>
          <w:sz w:val="28"/>
          <w:szCs w:val="28"/>
        </w:rPr>
        <w:t>每屆應至少改聘性別平等教育專家學者及婦女團體代表擔任之委員一人。</w:t>
      </w:r>
    </w:p>
    <w:p w:rsidR="00D564F2" w:rsidRDefault="00597CAC">
      <w:pPr>
        <w:numPr>
          <w:ilvl w:val="0"/>
          <w:numId w:val="1"/>
        </w:numPr>
        <w:spacing w:line="460" w:lineRule="exact"/>
        <w:jc w:val="both"/>
        <w:rPr>
          <w:rFonts w:ascii="標楷體" w:eastAsia="標楷體" w:hAnsi="標楷體"/>
          <w:sz w:val="28"/>
          <w:szCs w:val="28"/>
        </w:rPr>
      </w:pPr>
      <w:r>
        <w:rPr>
          <w:rFonts w:ascii="標楷體" w:eastAsia="標楷體" w:hAnsi="標楷體"/>
          <w:sz w:val="28"/>
          <w:szCs w:val="28"/>
        </w:rPr>
        <w:t>本小組置執行秘書一人，由本局人事室主任兼任；副執行秘書一人，由本局人事室專員兼任；所需工作人員，由本局人事室派兼之，承召集人之命，辦理本小組幕僚業務。</w:t>
      </w:r>
    </w:p>
    <w:p w:rsidR="00D564F2" w:rsidRDefault="00597CAC">
      <w:pPr>
        <w:numPr>
          <w:ilvl w:val="0"/>
          <w:numId w:val="1"/>
        </w:numPr>
        <w:spacing w:line="460" w:lineRule="exact"/>
        <w:jc w:val="both"/>
        <w:rPr>
          <w:rFonts w:ascii="標楷體" w:eastAsia="標楷體" w:hAnsi="標楷體"/>
          <w:sz w:val="28"/>
          <w:szCs w:val="28"/>
        </w:rPr>
      </w:pPr>
      <w:r>
        <w:rPr>
          <w:rFonts w:ascii="標楷體" w:eastAsia="標楷體" w:hAnsi="標楷體"/>
          <w:sz w:val="28"/>
          <w:szCs w:val="28"/>
        </w:rPr>
        <w:t>本小組會議及運作：</w:t>
      </w:r>
    </w:p>
    <w:p w:rsidR="00D564F2" w:rsidRDefault="00597CAC">
      <w:pPr>
        <w:numPr>
          <w:ilvl w:val="0"/>
          <w:numId w:val="4"/>
        </w:numPr>
        <w:spacing w:line="460" w:lineRule="exact"/>
        <w:ind w:left="1460" w:hanging="980"/>
        <w:jc w:val="both"/>
        <w:rPr>
          <w:rFonts w:ascii="標楷體" w:eastAsia="標楷體" w:hAnsi="標楷體"/>
          <w:sz w:val="28"/>
          <w:szCs w:val="28"/>
        </w:rPr>
      </w:pPr>
      <w:r>
        <w:rPr>
          <w:rFonts w:ascii="標楷體" w:eastAsia="標楷體" w:hAnsi="標楷體"/>
          <w:sz w:val="28"/>
          <w:szCs w:val="28"/>
        </w:rPr>
        <w:t>本小組每半年至少開會一次，上半年會議應於二月前召開完竣，下半年會議應於七月前召開完竣，必要時，得召開臨時會議，均由召集人召集之；召集人因故不能召集時，得指定委員一人代理之。單位主管或團體代表兼任之委員不克出席會議時，得指派代表出席。</w:t>
      </w:r>
    </w:p>
    <w:p w:rsidR="00D564F2" w:rsidRDefault="00597CAC">
      <w:pPr>
        <w:numPr>
          <w:ilvl w:val="0"/>
          <w:numId w:val="4"/>
        </w:numPr>
        <w:spacing w:line="460" w:lineRule="exact"/>
        <w:ind w:left="1460" w:hanging="980"/>
        <w:jc w:val="both"/>
        <w:rPr>
          <w:rFonts w:ascii="標楷體" w:eastAsia="標楷體" w:hAnsi="標楷體"/>
          <w:sz w:val="28"/>
          <w:szCs w:val="28"/>
        </w:rPr>
      </w:pPr>
      <w:r>
        <w:rPr>
          <w:rFonts w:ascii="標楷體" w:eastAsia="標楷體" w:hAnsi="標楷體"/>
          <w:sz w:val="28"/>
          <w:szCs w:val="28"/>
        </w:rPr>
        <w:t>本小組之決議應有二分之一以上委員出席，出席委員過半數之同意行之，出席委員可否意見同數時，由主席決定之。</w:t>
      </w:r>
    </w:p>
    <w:p w:rsidR="00D564F2" w:rsidRDefault="00597CAC">
      <w:pPr>
        <w:numPr>
          <w:ilvl w:val="0"/>
          <w:numId w:val="1"/>
        </w:numPr>
        <w:spacing w:line="460" w:lineRule="exact"/>
        <w:jc w:val="both"/>
        <w:rPr>
          <w:rFonts w:ascii="標楷體" w:eastAsia="標楷體" w:hAnsi="標楷體"/>
          <w:sz w:val="28"/>
          <w:szCs w:val="28"/>
        </w:rPr>
      </w:pPr>
      <w:r>
        <w:rPr>
          <w:rFonts w:ascii="標楷體" w:eastAsia="標楷體" w:hAnsi="標楷體"/>
          <w:sz w:val="28"/>
          <w:szCs w:val="28"/>
        </w:rPr>
        <w:t>本小組開會時，得視議題需要，邀請相關機關代表或學者、專家列席。</w:t>
      </w:r>
    </w:p>
    <w:p w:rsidR="00D564F2" w:rsidRDefault="00597CAC">
      <w:pPr>
        <w:numPr>
          <w:ilvl w:val="0"/>
          <w:numId w:val="1"/>
        </w:numPr>
        <w:spacing w:line="460" w:lineRule="exact"/>
        <w:jc w:val="both"/>
        <w:rPr>
          <w:rFonts w:ascii="標楷體" w:eastAsia="標楷體" w:hAnsi="標楷體"/>
          <w:sz w:val="28"/>
          <w:szCs w:val="28"/>
        </w:rPr>
      </w:pPr>
      <w:r>
        <w:rPr>
          <w:rFonts w:ascii="標楷體" w:eastAsia="標楷體" w:hAnsi="標楷體"/>
          <w:sz w:val="28"/>
          <w:szCs w:val="28"/>
        </w:rPr>
        <w:t>本小組委員及兼任人員均為無給職。但非本局委員出席會議時，得依規定支領出席費。</w:t>
      </w:r>
    </w:p>
    <w:p w:rsidR="00D564F2" w:rsidRDefault="00597CAC">
      <w:pPr>
        <w:numPr>
          <w:ilvl w:val="0"/>
          <w:numId w:val="1"/>
        </w:numPr>
        <w:spacing w:line="460" w:lineRule="exact"/>
        <w:jc w:val="both"/>
        <w:rPr>
          <w:rFonts w:ascii="標楷體" w:eastAsia="標楷體" w:hAnsi="標楷體"/>
          <w:sz w:val="28"/>
          <w:szCs w:val="28"/>
        </w:rPr>
      </w:pPr>
      <w:r>
        <w:rPr>
          <w:rFonts w:ascii="標楷體" w:eastAsia="標楷體" w:hAnsi="標楷體"/>
          <w:sz w:val="28"/>
          <w:szCs w:val="28"/>
        </w:rPr>
        <w:t>性別平等工作申訴案件，應自事實發生之日起一個月內以書面向本局人事室為之，並載明下列事項；必要時得以口頭方式提出，並應於五日內以書面補正。</w:t>
      </w:r>
    </w:p>
    <w:p w:rsidR="00D564F2" w:rsidRDefault="00597CAC">
      <w:pPr>
        <w:numPr>
          <w:ilvl w:val="0"/>
          <w:numId w:val="5"/>
        </w:numPr>
        <w:spacing w:line="460" w:lineRule="exact"/>
        <w:ind w:left="1460" w:hanging="980"/>
        <w:jc w:val="both"/>
        <w:rPr>
          <w:rFonts w:ascii="標楷體" w:eastAsia="標楷體" w:hAnsi="標楷體"/>
          <w:sz w:val="28"/>
          <w:szCs w:val="28"/>
        </w:rPr>
      </w:pPr>
      <w:r>
        <w:rPr>
          <w:rFonts w:ascii="標楷體" w:eastAsia="標楷體" w:hAnsi="標楷體"/>
          <w:sz w:val="28"/>
          <w:szCs w:val="28"/>
        </w:rPr>
        <w:t>申訴人姓名、性別、出生年月日、國民身分證統一編號、服務單位、職稱、住居所、聯絡電話。</w:t>
      </w:r>
    </w:p>
    <w:p w:rsidR="00D564F2" w:rsidRDefault="00597CAC">
      <w:pPr>
        <w:numPr>
          <w:ilvl w:val="0"/>
          <w:numId w:val="5"/>
        </w:numPr>
        <w:spacing w:line="460" w:lineRule="exact"/>
        <w:ind w:left="1460" w:hanging="980"/>
        <w:jc w:val="both"/>
        <w:rPr>
          <w:rFonts w:ascii="標楷體" w:eastAsia="標楷體" w:hAnsi="標楷體"/>
          <w:sz w:val="28"/>
          <w:szCs w:val="28"/>
        </w:rPr>
      </w:pPr>
      <w:r>
        <w:rPr>
          <w:rFonts w:ascii="標楷體" w:eastAsia="標楷體" w:hAnsi="標楷體"/>
          <w:sz w:val="28"/>
          <w:szCs w:val="28"/>
        </w:rPr>
        <w:t>申訴事實發生日期、內容、相關事證或人證。</w:t>
      </w:r>
    </w:p>
    <w:p w:rsidR="00D564F2" w:rsidRDefault="00597CAC">
      <w:pPr>
        <w:numPr>
          <w:ilvl w:val="0"/>
          <w:numId w:val="5"/>
        </w:numPr>
        <w:spacing w:line="460" w:lineRule="exact"/>
        <w:ind w:left="1460" w:hanging="980"/>
        <w:jc w:val="both"/>
        <w:rPr>
          <w:rFonts w:ascii="標楷體" w:eastAsia="標楷體" w:hAnsi="標楷體"/>
          <w:sz w:val="28"/>
          <w:szCs w:val="28"/>
        </w:rPr>
      </w:pPr>
      <w:r>
        <w:rPr>
          <w:rFonts w:ascii="標楷體" w:eastAsia="標楷體" w:hAnsi="標楷體"/>
          <w:sz w:val="28"/>
          <w:szCs w:val="28"/>
        </w:rPr>
        <w:t>請求事項。</w:t>
      </w:r>
    </w:p>
    <w:p w:rsidR="00D564F2" w:rsidRDefault="00597CAC">
      <w:pPr>
        <w:numPr>
          <w:ilvl w:val="0"/>
          <w:numId w:val="5"/>
        </w:numPr>
        <w:spacing w:line="460" w:lineRule="exact"/>
        <w:ind w:left="1460" w:hanging="980"/>
        <w:jc w:val="both"/>
        <w:rPr>
          <w:rFonts w:ascii="標楷體" w:eastAsia="標楷體" w:hAnsi="標楷體"/>
          <w:sz w:val="28"/>
          <w:szCs w:val="28"/>
        </w:rPr>
      </w:pPr>
      <w:r>
        <w:rPr>
          <w:rFonts w:ascii="標楷體" w:eastAsia="標楷體" w:hAnsi="標楷體"/>
          <w:sz w:val="28"/>
          <w:szCs w:val="28"/>
        </w:rPr>
        <w:t>有代理人者，應檢附委任書，並載明其姓名、住居所、聯絡、電話。</w:t>
      </w:r>
    </w:p>
    <w:p w:rsidR="00D564F2" w:rsidRDefault="00597CAC">
      <w:pPr>
        <w:numPr>
          <w:ilvl w:val="0"/>
          <w:numId w:val="5"/>
        </w:numPr>
        <w:spacing w:line="460" w:lineRule="exact"/>
        <w:ind w:left="1460" w:hanging="980"/>
        <w:jc w:val="both"/>
        <w:rPr>
          <w:rFonts w:ascii="標楷體" w:eastAsia="標楷體" w:hAnsi="標楷體"/>
          <w:sz w:val="28"/>
          <w:szCs w:val="28"/>
        </w:rPr>
      </w:pPr>
      <w:r>
        <w:rPr>
          <w:rFonts w:ascii="標楷體" w:eastAsia="標楷體" w:hAnsi="標楷體"/>
          <w:sz w:val="28"/>
          <w:szCs w:val="28"/>
        </w:rPr>
        <w:t>申訴年月日。</w:t>
      </w:r>
    </w:p>
    <w:p w:rsidR="00D564F2" w:rsidRDefault="00597CAC">
      <w:pPr>
        <w:numPr>
          <w:ilvl w:val="0"/>
          <w:numId w:val="1"/>
        </w:numPr>
        <w:spacing w:line="460" w:lineRule="exact"/>
        <w:jc w:val="both"/>
        <w:rPr>
          <w:rFonts w:ascii="標楷體" w:eastAsia="標楷體" w:hAnsi="標楷體"/>
          <w:sz w:val="28"/>
          <w:szCs w:val="28"/>
        </w:rPr>
      </w:pPr>
      <w:r>
        <w:rPr>
          <w:rFonts w:ascii="標楷體" w:eastAsia="標楷體" w:hAnsi="標楷體"/>
          <w:sz w:val="28"/>
          <w:szCs w:val="28"/>
        </w:rPr>
        <w:lastRenderedPageBreak/>
        <w:t>調查程序：</w:t>
      </w:r>
    </w:p>
    <w:p w:rsidR="00D564F2" w:rsidRDefault="00597CAC">
      <w:pPr>
        <w:numPr>
          <w:ilvl w:val="0"/>
          <w:numId w:val="6"/>
        </w:numPr>
        <w:spacing w:line="460" w:lineRule="exact"/>
        <w:ind w:left="1460" w:hanging="980"/>
        <w:jc w:val="both"/>
        <w:rPr>
          <w:rFonts w:ascii="標楷體" w:eastAsia="標楷體" w:hAnsi="標楷體"/>
          <w:sz w:val="28"/>
          <w:szCs w:val="28"/>
        </w:rPr>
      </w:pPr>
      <w:r>
        <w:rPr>
          <w:rFonts w:ascii="標楷體" w:eastAsia="標楷體" w:hAnsi="標楷體"/>
          <w:sz w:val="28"/>
          <w:szCs w:val="28"/>
        </w:rPr>
        <w:t>本局人事室接獲性別平等工作申訴案件，應簽陳本小組召集人於五日內確認受理與否。受理後本小組召集人應指派委員三人以上組成調查小組進行調查；不受理案件應提本小組報告。</w:t>
      </w:r>
    </w:p>
    <w:p w:rsidR="00D564F2" w:rsidRDefault="00597CAC">
      <w:pPr>
        <w:numPr>
          <w:ilvl w:val="0"/>
          <w:numId w:val="6"/>
        </w:numPr>
        <w:spacing w:line="460" w:lineRule="exact"/>
        <w:ind w:left="1460" w:hanging="980"/>
        <w:jc w:val="both"/>
        <w:rPr>
          <w:rFonts w:ascii="標楷體" w:eastAsia="標楷體" w:hAnsi="標楷體"/>
          <w:sz w:val="28"/>
          <w:szCs w:val="28"/>
        </w:rPr>
      </w:pPr>
      <w:r>
        <w:rPr>
          <w:rFonts w:ascii="標楷體" w:eastAsia="標楷體" w:hAnsi="標楷體"/>
          <w:sz w:val="28"/>
          <w:szCs w:val="28"/>
        </w:rPr>
        <w:t>調查小組調查過程應保護當事人之隱私，調查結束後，並應作成調查報告書。</w:t>
      </w:r>
    </w:p>
    <w:p w:rsidR="00D564F2" w:rsidRDefault="00597CAC">
      <w:pPr>
        <w:numPr>
          <w:ilvl w:val="0"/>
          <w:numId w:val="6"/>
        </w:numPr>
        <w:spacing w:line="460" w:lineRule="exact"/>
        <w:ind w:left="1460" w:hanging="980"/>
        <w:jc w:val="both"/>
        <w:rPr>
          <w:rFonts w:ascii="標楷體" w:eastAsia="標楷體" w:hAnsi="標楷體"/>
          <w:sz w:val="28"/>
          <w:szCs w:val="28"/>
        </w:rPr>
      </w:pPr>
      <w:r>
        <w:rPr>
          <w:rFonts w:ascii="標楷體" w:eastAsia="標楷體" w:hAnsi="標楷體"/>
          <w:sz w:val="28"/>
          <w:szCs w:val="28"/>
        </w:rPr>
        <w:t>前款調查報告書應於受理性別平等工作申訴案件之次日起二十日內提本小組審議。</w:t>
      </w:r>
    </w:p>
    <w:p w:rsidR="00D564F2" w:rsidRDefault="00597CAC">
      <w:pPr>
        <w:numPr>
          <w:ilvl w:val="0"/>
          <w:numId w:val="1"/>
        </w:numPr>
        <w:spacing w:line="460" w:lineRule="exact"/>
        <w:jc w:val="both"/>
        <w:rPr>
          <w:rFonts w:ascii="標楷體" w:eastAsia="標楷體" w:hAnsi="標楷體"/>
          <w:sz w:val="28"/>
          <w:szCs w:val="28"/>
        </w:rPr>
      </w:pPr>
      <w:r>
        <w:rPr>
          <w:rFonts w:ascii="標楷體" w:eastAsia="標楷體" w:hAnsi="標楷體"/>
          <w:sz w:val="28"/>
          <w:szCs w:val="28"/>
        </w:rPr>
        <w:t>性別平等工作申訴案件有下列各款情形之ㄧ者，不予受理。</w:t>
      </w:r>
    </w:p>
    <w:p w:rsidR="00D564F2" w:rsidRDefault="00597CAC">
      <w:pPr>
        <w:numPr>
          <w:ilvl w:val="0"/>
          <w:numId w:val="7"/>
        </w:numPr>
        <w:spacing w:line="460" w:lineRule="exact"/>
        <w:ind w:left="1460" w:hanging="980"/>
        <w:jc w:val="both"/>
        <w:rPr>
          <w:rFonts w:ascii="標楷體" w:eastAsia="標楷體" w:hAnsi="標楷體"/>
          <w:sz w:val="28"/>
          <w:szCs w:val="28"/>
        </w:rPr>
      </w:pPr>
      <w:r>
        <w:rPr>
          <w:rFonts w:ascii="標楷體" w:eastAsia="標楷體" w:hAnsi="標楷體"/>
          <w:sz w:val="28"/>
          <w:szCs w:val="28"/>
        </w:rPr>
        <w:t>以口頭方式提出申訴且逾申訴期限，逾期未以書面補正者。</w:t>
      </w:r>
    </w:p>
    <w:p w:rsidR="00D564F2" w:rsidRDefault="00597CAC">
      <w:pPr>
        <w:numPr>
          <w:ilvl w:val="0"/>
          <w:numId w:val="7"/>
        </w:numPr>
        <w:spacing w:line="460" w:lineRule="exact"/>
        <w:ind w:left="1460" w:hanging="980"/>
        <w:jc w:val="both"/>
        <w:rPr>
          <w:rFonts w:ascii="標楷體" w:eastAsia="標楷體" w:hAnsi="標楷體"/>
          <w:sz w:val="28"/>
          <w:szCs w:val="28"/>
        </w:rPr>
      </w:pPr>
      <w:r>
        <w:rPr>
          <w:rFonts w:ascii="標楷體" w:eastAsia="標楷體" w:hAnsi="標楷體"/>
          <w:sz w:val="28"/>
          <w:szCs w:val="28"/>
        </w:rPr>
        <w:t>申訴人非事件之受害人或其法定代理人者。</w:t>
      </w:r>
    </w:p>
    <w:p w:rsidR="00D564F2" w:rsidRDefault="00597CAC">
      <w:pPr>
        <w:numPr>
          <w:ilvl w:val="0"/>
          <w:numId w:val="7"/>
        </w:numPr>
        <w:spacing w:line="460" w:lineRule="exact"/>
        <w:ind w:left="1460" w:hanging="980"/>
        <w:jc w:val="both"/>
        <w:rPr>
          <w:rFonts w:ascii="標楷體" w:eastAsia="標楷體" w:hAnsi="標楷體"/>
          <w:sz w:val="28"/>
          <w:szCs w:val="28"/>
        </w:rPr>
      </w:pPr>
      <w:r>
        <w:rPr>
          <w:rFonts w:ascii="標楷體" w:eastAsia="標楷體" w:hAnsi="標楷體"/>
          <w:sz w:val="28"/>
          <w:szCs w:val="28"/>
        </w:rPr>
        <w:t>同一事由經申訴決定確定後，再提起申訴者。</w:t>
      </w:r>
    </w:p>
    <w:p w:rsidR="00D564F2" w:rsidRDefault="00597CAC">
      <w:pPr>
        <w:numPr>
          <w:ilvl w:val="0"/>
          <w:numId w:val="7"/>
        </w:numPr>
        <w:spacing w:line="460" w:lineRule="exact"/>
        <w:ind w:left="1460" w:hanging="980"/>
        <w:jc w:val="both"/>
        <w:rPr>
          <w:rFonts w:ascii="標楷體" w:eastAsia="標楷體" w:hAnsi="標楷體"/>
          <w:sz w:val="28"/>
          <w:szCs w:val="28"/>
        </w:rPr>
      </w:pPr>
      <w:r>
        <w:rPr>
          <w:rFonts w:ascii="標楷體" w:eastAsia="標楷體" w:hAnsi="標楷體"/>
          <w:sz w:val="28"/>
          <w:szCs w:val="28"/>
        </w:rPr>
        <w:t>對非屬性別平等工作申訴案件、無具體之事實內容或未具真實姓名、服務單位及住居所者。</w:t>
      </w:r>
    </w:p>
    <w:p w:rsidR="00D564F2" w:rsidRDefault="00597CAC">
      <w:pPr>
        <w:numPr>
          <w:ilvl w:val="0"/>
          <w:numId w:val="1"/>
        </w:numPr>
        <w:spacing w:line="460" w:lineRule="exact"/>
        <w:jc w:val="both"/>
        <w:rPr>
          <w:rFonts w:ascii="標楷體" w:eastAsia="標楷體" w:hAnsi="標楷體"/>
          <w:sz w:val="28"/>
          <w:szCs w:val="28"/>
        </w:rPr>
      </w:pPr>
      <w:r>
        <w:rPr>
          <w:rFonts w:ascii="標楷體" w:eastAsia="標楷體" w:hAnsi="標楷體"/>
          <w:sz w:val="28"/>
          <w:szCs w:val="28"/>
        </w:rPr>
        <w:t>本小組所需經費，由本局相關預算項下支應。</w:t>
      </w:r>
    </w:p>
    <w:p w:rsidR="00D564F2" w:rsidRDefault="00597CAC">
      <w:pPr>
        <w:numPr>
          <w:ilvl w:val="0"/>
          <w:numId w:val="1"/>
        </w:numPr>
        <w:spacing w:line="460" w:lineRule="exact"/>
        <w:jc w:val="both"/>
      </w:pPr>
      <w:r>
        <w:rPr>
          <w:rFonts w:ascii="標楷體" w:eastAsia="標楷體" w:hAnsi="標楷體"/>
          <w:sz w:val="28"/>
          <w:szCs w:val="28"/>
        </w:rPr>
        <w:t>本小組行文以本局名義行之。</w:t>
      </w:r>
    </w:p>
    <w:sectPr w:rsidR="00D564F2">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288" w:rsidRDefault="00D33288">
      <w:r>
        <w:separator/>
      </w:r>
    </w:p>
  </w:endnote>
  <w:endnote w:type="continuationSeparator" w:id="0">
    <w:p w:rsidR="00D33288" w:rsidRDefault="00D33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288" w:rsidRDefault="00D33288">
      <w:r>
        <w:rPr>
          <w:color w:val="000000"/>
        </w:rPr>
        <w:separator/>
      </w:r>
    </w:p>
  </w:footnote>
  <w:footnote w:type="continuationSeparator" w:id="0">
    <w:p w:rsidR="00D33288" w:rsidRDefault="00D332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50F2"/>
    <w:multiLevelType w:val="multilevel"/>
    <w:tmpl w:val="2466E806"/>
    <w:lvl w:ilvl="0">
      <w:start w:val="1"/>
      <w:numFmt w:val="taiwaneseCountingThousand"/>
      <w:lvlText w:val="（%1）"/>
      <w:lvlJc w:val="left"/>
      <w:pPr>
        <w:ind w:left="864" w:hanging="8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C5B24D4"/>
    <w:multiLevelType w:val="multilevel"/>
    <w:tmpl w:val="2686285E"/>
    <w:lvl w:ilvl="0">
      <w:start w:val="1"/>
      <w:numFmt w:val="taiwaneseCountingThousand"/>
      <w:lvlText w:val="（%1）"/>
      <w:lvlJc w:val="left"/>
      <w:pPr>
        <w:ind w:left="864" w:hanging="8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B0006D7"/>
    <w:multiLevelType w:val="multilevel"/>
    <w:tmpl w:val="52C0FCEA"/>
    <w:lvl w:ilvl="0">
      <w:start w:val="1"/>
      <w:numFmt w:val="taiwaneseCountingThousand"/>
      <w:lvlText w:val="（%1）"/>
      <w:lvlJc w:val="left"/>
      <w:pPr>
        <w:ind w:left="864" w:hanging="8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0D10556"/>
    <w:multiLevelType w:val="multilevel"/>
    <w:tmpl w:val="B84A6C06"/>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30FC72D5"/>
    <w:multiLevelType w:val="multilevel"/>
    <w:tmpl w:val="35B2404A"/>
    <w:lvl w:ilvl="0">
      <w:start w:val="1"/>
      <w:numFmt w:val="taiwaneseCountingThousand"/>
      <w:lvlText w:val="（%1）"/>
      <w:lvlJc w:val="left"/>
      <w:pPr>
        <w:ind w:left="864" w:hanging="8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33EF04E4"/>
    <w:multiLevelType w:val="multilevel"/>
    <w:tmpl w:val="962CA616"/>
    <w:lvl w:ilvl="0">
      <w:start w:val="1"/>
      <w:numFmt w:val="taiwaneseCountingThousand"/>
      <w:lvlText w:val="（%1）"/>
      <w:lvlJc w:val="left"/>
      <w:pPr>
        <w:ind w:left="864" w:hanging="86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01B1271"/>
    <w:multiLevelType w:val="multilevel"/>
    <w:tmpl w:val="502E8D4C"/>
    <w:lvl w:ilvl="0">
      <w:start w:val="1"/>
      <w:numFmt w:val="taiwaneseCountingThousand"/>
      <w:lvlText w:val="%1、"/>
      <w:lvlJc w:val="left"/>
      <w:pPr>
        <w:ind w:left="720" w:hanging="720"/>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6"/>
  </w:num>
  <w:num w:numId="2">
    <w:abstractNumId w:val="5"/>
  </w:num>
  <w:num w:numId="3">
    <w:abstractNumId w:val="1"/>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4F2"/>
    <w:rsid w:val="000044E8"/>
    <w:rsid w:val="00597CAC"/>
    <w:rsid w:val="00603997"/>
    <w:rsid w:val="00D33288"/>
    <w:rsid w:val="00D564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BDD00A1-1A7D-4CED-823B-238098C51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paragraph" w:styleId="a7">
    <w:name w:val="footnote text"/>
    <w:basedOn w:val="a"/>
    <w:pPr>
      <w:snapToGrid w:val="0"/>
    </w:pPr>
    <w:rPr>
      <w:sz w:val="20"/>
      <w:szCs w:val="20"/>
    </w:rPr>
  </w:style>
  <w:style w:type="character" w:customStyle="1" w:styleId="a8">
    <w:name w:val="註腳文字 字元"/>
    <w:rPr>
      <w:kern w:val="3"/>
    </w:rPr>
  </w:style>
  <w:style w:type="character" w:styleId="a9">
    <w:name w:val="footnote reference"/>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222</Words>
  <Characters>1270</Characters>
  <Application>Microsoft Office Word</Application>
  <DocSecurity>0</DocSecurity>
  <Lines>10</Lines>
  <Paragraphs>2</Paragraphs>
  <ScaleCrop>false</ScaleCrop>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臺中市政府警察局性別平等專案小組設置及審議要點（草案）</dc:title>
  <dc:subject/>
  <dc:creator>2042</dc:creator>
  <dc:description/>
  <cp:lastModifiedBy>王丕政</cp:lastModifiedBy>
  <cp:revision>2</cp:revision>
  <cp:lastPrinted>2016-05-23T11:07:00Z</cp:lastPrinted>
  <dcterms:created xsi:type="dcterms:W3CDTF">2019-08-29T02:46:00Z</dcterms:created>
  <dcterms:modified xsi:type="dcterms:W3CDTF">2019-08-29T02:46:00Z</dcterms:modified>
</cp:coreProperties>
</file>