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80" w:rightFromText="180" w:horzAnchor="margin" w:tblpX="279" w:tblpY="52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0F47FB" w:rsidRPr="000F6B64" w:rsidTr="00B70BDF">
        <w:tc>
          <w:tcPr>
            <w:tcW w:w="8505" w:type="dxa"/>
          </w:tcPr>
          <w:p w:rsidR="000F47FB" w:rsidRDefault="000F47FB" w:rsidP="000F6B64">
            <w:pPr>
              <w:rPr>
                <w:rFonts w:ascii="標楷體" w:eastAsia="標楷體" w:hAnsi="標楷體"/>
                <w:color w:val="000000"/>
                <w:sz w:val="40"/>
                <w:szCs w:val="40"/>
              </w:rPr>
            </w:pPr>
            <w:bookmarkStart w:id="0" w:name="_GoBack"/>
            <w:r w:rsidRPr="00601882">
              <w:rPr>
                <w:rFonts w:ascii="標楷體" w:eastAsia="標楷體" w:hAnsi="標楷體" w:hint="eastAsia"/>
                <w:color w:val="000000"/>
                <w:sz w:val="40"/>
                <w:szCs w:val="40"/>
              </w:rPr>
              <w:t>臺中市國民中學學生成績評量補充規定</w:t>
            </w:r>
            <w:bookmarkEnd w:id="0"/>
          </w:p>
          <w:p w:rsidR="000F6B64" w:rsidRDefault="000F6B64" w:rsidP="000F6B64">
            <w:pPr>
              <w:jc w:val="right"/>
              <w:rPr>
                <w:rFonts w:ascii="標楷體" w:eastAsia="標楷體" w:hAnsi="標楷體"/>
                <w:color w:val="000000"/>
                <w:szCs w:val="24"/>
              </w:rPr>
            </w:pPr>
            <w:r w:rsidRPr="000F6B64">
              <w:rPr>
                <w:rFonts w:ascii="標楷體" w:eastAsia="標楷體" w:hAnsi="標楷體" w:hint="eastAsia"/>
                <w:color w:val="000000"/>
                <w:szCs w:val="24"/>
              </w:rPr>
              <w:t>中華民國100年4月7日府授教中字第1000013015號函訂定</w:t>
            </w:r>
          </w:p>
          <w:p w:rsidR="000F6B64" w:rsidRDefault="000F6B64" w:rsidP="000F6B64">
            <w:pPr>
              <w:jc w:val="right"/>
              <w:rPr>
                <w:rFonts w:ascii="標楷體" w:eastAsia="標楷體" w:hAnsi="標楷體"/>
                <w:color w:val="000000"/>
                <w:szCs w:val="24"/>
              </w:rPr>
            </w:pPr>
            <w:r w:rsidRPr="000F6B64">
              <w:rPr>
                <w:rFonts w:ascii="標楷體" w:eastAsia="標楷體" w:hAnsi="標楷體" w:hint="eastAsia"/>
                <w:color w:val="000000"/>
                <w:szCs w:val="24"/>
              </w:rPr>
              <w:t>中華民國102年1月23日中市教中字第1020002382號函修正</w:t>
            </w:r>
          </w:p>
          <w:p w:rsidR="000F6B64" w:rsidRDefault="000F6B64" w:rsidP="000F6B64">
            <w:pPr>
              <w:jc w:val="right"/>
              <w:rPr>
                <w:rFonts w:ascii="標楷體" w:eastAsia="標楷體" w:hAnsi="標楷體"/>
                <w:color w:val="000000"/>
                <w:szCs w:val="24"/>
              </w:rPr>
            </w:pPr>
            <w:r w:rsidRPr="000F6B64">
              <w:rPr>
                <w:rFonts w:ascii="標楷體" w:eastAsia="標楷體" w:hAnsi="標楷體" w:hint="eastAsia"/>
                <w:color w:val="000000"/>
                <w:szCs w:val="24"/>
              </w:rPr>
              <w:t>中華民國102年12月2日中市教中字第1020091663號函修正</w:t>
            </w:r>
          </w:p>
          <w:p w:rsidR="000F6B64" w:rsidRDefault="000F6B64" w:rsidP="000F6B64">
            <w:pPr>
              <w:jc w:val="right"/>
              <w:rPr>
                <w:rFonts w:ascii="標楷體" w:eastAsia="標楷體" w:hAnsi="標楷體"/>
                <w:color w:val="000000"/>
                <w:szCs w:val="24"/>
              </w:rPr>
            </w:pPr>
            <w:r w:rsidRPr="000F6B64">
              <w:rPr>
                <w:rFonts w:ascii="標楷體" w:eastAsia="標楷體" w:hAnsi="標楷體" w:hint="eastAsia"/>
                <w:color w:val="000000"/>
                <w:szCs w:val="24"/>
              </w:rPr>
              <w:t>中華民國104年1月13日中市教中字第1040002464號函修正</w:t>
            </w:r>
          </w:p>
          <w:p w:rsidR="000F6B64" w:rsidRPr="000F6B64" w:rsidRDefault="000F6B64" w:rsidP="000F6B64">
            <w:pPr>
              <w:jc w:val="right"/>
              <w:rPr>
                <w:rFonts w:ascii="標楷體" w:eastAsia="標楷體" w:hAnsi="標楷體" w:hint="eastAsia"/>
                <w:color w:val="000000"/>
                <w:szCs w:val="24"/>
              </w:rPr>
            </w:pPr>
            <w:r w:rsidRPr="000F6B64">
              <w:rPr>
                <w:rFonts w:ascii="標楷體" w:eastAsia="標楷體" w:hAnsi="標楷體" w:hint="eastAsia"/>
                <w:color w:val="FF0000"/>
                <w:szCs w:val="24"/>
              </w:rPr>
              <w:t>中華民國108年8月5日中市教中字第1080070673號</w:t>
            </w:r>
            <w:r w:rsidRPr="000F6B64">
              <w:rPr>
                <w:rFonts w:ascii="標楷體" w:eastAsia="標楷體" w:hAnsi="標楷體" w:hint="eastAsia"/>
                <w:color w:val="FF0000"/>
                <w:szCs w:val="24"/>
              </w:rPr>
              <w:t>函修正</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一、臺中市政府教育局(以下簡稱教育局)為規範臺中市公私立國民中學(以下簡稱學校)學生成績評量，特依國民教育法第十三條第一項規定訂定本補充規定。</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二、學校辦理學生成績評量，除依國民小學及國民中學學生成績評量準則之規定外，應依本補充規定辦理。</w:t>
            </w:r>
          </w:p>
        </w:tc>
      </w:tr>
      <w:tr w:rsidR="006A03A8" w:rsidRPr="00601882" w:rsidTr="00B70BDF">
        <w:tc>
          <w:tcPr>
            <w:tcW w:w="8505" w:type="dxa"/>
          </w:tcPr>
          <w:p w:rsidR="006A03A8" w:rsidRPr="00601882" w:rsidRDefault="006A03A8" w:rsidP="000F6B64">
            <w:pPr>
              <w:spacing w:line="480" w:lineRule="exact"/>
              <w:ind w:leftChars="13" w:left="597" w:hangingChars="202" w:hanging="566"/>
              <w:jc w:val="both"/>
              <w:rPr>
                <w:rFonts w:ascii="標楷體" w:eastAsia="標楷體" w:hAnsi="標楷體"/>
                <w:sz w:val="28"/>
                <w:szCs w:val="28"/>
              </w:rPr>
            </w:pPr>
            <w:r w:rsidRPr="00601882">
              <w:rPr>
                <w:rFonts w:ascii="標楷體" w:eastAsia="標楷體" w:hAnsi="標楷體" w:hint="eastAsia"/>
                <w:sz w:val="28"/>
                <w:szCs w:val="28"/>
              </w:rPr>
              <w:t>三、國民中學學生（以下簡稱學生）成績評量原則依國民小學及國民中學學生成績評量準則第四條規定應本適性化、多元化之原則，兼顧形成性評量、總結性評量，必要時得實施診斷性評量及安置性評量。</w:t>
            </w:r>
          </w:p>
        </w:tc>
      </w:tr>
      <w:tr w:rsidR="006A03A8" w:rsidRPr="00601882" w:rsidTr="00B70BDF">
        <w:tc>
          <w:tcPr>
            <w:tcW w:w="8505" w:type="dxa"/>
          </w:tcPr>
          <w:p w:rsidR="006A03A8" w:rsidRPr="00601882" w:rsidRDefault="006A03A8" w:rsidP="000F6B64">
            <w:pPr>
              <w:spacing w:line="480" w:lineRule="exact"/>
              <w:ind w:leftChars="13" w:left="597" w:hangingChars="202" w:hanging="566"/>
              <w:jc w:val="both"/>
              <w:rPr>
                <w:rFonts w:ascii="標楷體" w:eastAsia="標楷體" w:hAnsi="標楷體"/>
                <w:sz w:val="28"/>
                <w:szCs w:val="28"/>
              </w:rPr>
            </w:pPr>
            <w:r w:rsidRPr="00601882">
              <w:rPr>
                <w:rFonts w:ascii="標楷體" w:eastAsia="標楷體" w:hAnsi="標楷體" w:hint="eastAsia"/>
                <w:sz w:val="28"/>
                <w:szCs w:val="28"/>
              </w:rPr>
              <w:t>四、學生成績評量，應依領域學習課程、彈性學習課程及日常生活表現，分別評量之；領域學習課程、彈性學習課程成績評量由學校教務處主辦，日常生活表現評量由學校學生事務處主辦，各任課教師及導師應配合辦理。</w:t>
            </w:r>
          </w:p>
          <w:p w:rsidR="006A03A8" w:rsidRPr="00601882" w:rsidRDefault="006A03A8" w:rsidP="000F6B64">
            <w:pPr>
              <w:spacing w:line="480" w:lineRule="exact"/>
              <w:ind w:leftChars="248" w:left="595" w:firstLine="2"/>
              <w:jc w:val="both"/>
              <w:rPr>
                <w:rFonts w:ascii="標楷體" w:eastAsia="標楷體" w:hAnsi="標楷體"/>
                <w:sz w:val="28"/>
                <w:szCs w:val="28"/>
              </w:rPr>
            </w:pPr>
            <w:r w:rsidRPr="00601882">
              <w:rPr>
                <w:rFonts w:ascii="標楷體" w:eastAsia="標楷體" w:hAnsi="標楷體" w:hint="eastAsia"/>
                <w:sz w:val="28"/>
                <w:szCs w:val="28"/>
              </w:rPr>
              <w:t>學校為研議、審查學生成績評量及畢（修）業事宜，得設學生成績評量審查小組（以下簡稱審查小組）。審查小組之組織及運作等事項，由學校擬訂並經校務會議審議通過後實施。</w:t>
            </w:r>
          </w:p>
          <w:p w:rsidR="006A03A8" w:rsidRPr="00601882" w:rsidRDefault="006A03A8" w:rsidP="000F6B64">
            <w:pPr>
              <w:spacing w:line="480" w:lineRule="exact"/>
              <w:ind w:leftChars="248" w:left="595" w:firstLine="2"/>
              <w:jc w:val="both"/>
              <w:rPr>
                <w:rFonts w:ascii="標楷體" w:eastAsia="標楷體" w:hAnsi="標楷體"/>
                <w:sz w:val="28"/>
                <w:szCs w:val="28"/>
              </w:rPr>
            </w:pPr>
            <w:r w:rsidRPr="00601882">
              <w:rPr>
                <w:rFonts w:ascii="標楷體" w:eastAsia="標楷體" w:hAnsi="標楷體" w:hint="eastAsia"/>
                <w:sz w:val="28"/>
                <w:szCs w:val="28"/>
              </w:rPr>
              <w:t>前項審查小組置委員七人至十七人，其中一人為召集人，由學校校長兼任；其他委員由學校行政人員、教師、教師會(無教師會，由教師代表)及家長會代表聘(派)兼之。</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五、領域學習課程評量，應兼顧平時評量及定期評量；彈性學習課程評量，應以平時評量為原則，並得</w:t>
            </w:r>
            <w:r w:rsidR="0016139F" w:rsidRPr="0016139F">
              <w:rPr>
                <w:rFonts w:ascii="標楷體" w:eastAsia="標楷體" w:hAnsi="標楷體" w:hint="eastAsia"/>
                <w:sz w:val="28"/>
                <w:szCs w:val="28"/>
              </w:rPr>
              <w:t>由學校課程發展委員會</w:t>
            </w:r>
            <w:r w:rsidRPr="00601882">
              <w:rPr>
                <w:rFonts w:ascii="標楷體" w:eastAsia="標楷體" w:hAnsi="標楷體" w:hint="eastAsia"/>
                <w:sz w:val="28"/>
                <w:szCs w:val="28"/>
              </w:rPr>
              <w:t>視需要實施定期評量。定期評量中紙筆測驗之次數以每學期至多三次</w:t>
            </w:r>
            <w:r w:rsidRPr="00601882">
              <w:rPr>
                <w:rFonts w:ascii="標楷體" w:eastAsia="標楷體" w:hAnsi="標楷體" w:hint="eastAsia"/>
                <w:sz w:val="28"/>
                <w:szCs w:val="28"/>
              </w:rPr>
              <w:lastRenderedPageBreak/>
              <w:t>為原則；平時評量由各校自訂，但不得舉辦全年級排名之學業競試。</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lastRenderedPageBreak/>
              <w:t>六、各領域學習課程、彈性學習課程學期成績評量及計算方式，依下列各款規定辦理：</w:t>
            </w:r>
            <w:r w:rsidRPr="00601882">
              <w:rPr>
                <w:rFonts w:ascii="標楷體" w:eastAsia="標楷體" w:hAnsi="標楷體"/>
                <w:sz w:val="28"/>
                <w:szCs w:val="28"/>
              </w:rPr>
              <w:t xml:space="preserve"> </w:t>
            </w:r>
          </w:p>
          <w:p w:rsidR="006A03A8" w:rsidRPr="00601882" w:rsidRDefault="006A03A8" w:rsidP="000F6B64">
            <w:pPr>
              <w:spacing w:line="480" w:lineRule="exact"/>
              <w:ind w:leftChars="236" w:left="597" w:hangingChars="11" w:hanging="31"/>
              <w:jc w:val="both"/>
              <w:rPr>
                <w:rFonts w:ascii="標楷體" w:eastAsia="標楷體" w:hAnsi="標楷體"/>
                <w:sz w:val="28"/>
                <w:szCs w:val="28"/>
              </w:rPr>
            </w:pPr>
            <w:r w:rsidRPr="00601882">
              <w:rPr>
                <w:rFonts w:ascii="標楷體" w:eastAsia="標楷體" w:hAnsi="標楷體" w:hint="eastAsia"/>
                <w:sz w:val="28"/>
                <w:szCs w:val="28"/>
              </w:rPr>
              <w:t>(一)定期及平時評量成績占學期成績之比例，由學校訂定之。</w:t>
            </w:r>
          </w:p>
          <w:p w:rsidR="006A03A8" w:rsidRPr="00601882" w:rsidRDefault="006A03A8" w:rsidP="000F6B64">
            <w:pPr>
              <w:spacing w:line="480" w:lineRule="exact"/>
              <w:ind w:leftChars="236" w:left="1168" w:hangingChars="215" w:hanging="602"/>
              <w:jc w:val="both"/>
              <w:rPr>
                <w:rFonts w:ascii="標楷體" w:eastAsia="標楷體" w:hAnsi="標楷體"/>
                <w:sz w:val="28"/>
                <w:szCs w:val="28"/>
              </w:rPr>
            </w:pPr>
            <w:r w:rsidRPr="00601882">
              <w:rPr>
                <w:rFonts w:ascii="標楷體" w:eastAsia="標楷體" w:hAnsi="標楷體" w:hint="eastAsia"/>
                <w:sz w:val="28"/>
                <w:szCs w:val="28"/>
              </w:rPr>
              <w:t>(二)學生成績評量及計算方式，由各領域學習課程及彈性學習課程課程小組擬定成績評量方式，送教務處彙辦，並經課程發展委員會審議通過後，於每學期初公布。</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七、學生成績評量紀錄，學校應分別於實施定期評量及學期結束後，以書面通知學生及其家長或監護人。倘對成績有疑義，應於收到成績單之次日起一週內向學校申請複查，逾期學校得不予受理。</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八、學生定期評量時，經准假缺考者，准予銷假後立即補考。但無故擅自缺考者，不准補考，缺考學科之成績以零分計算，其補考成績依下列規定辦理：</w:t>
            </w:r>
          </w:p>
          <w:p w:rsidR="006A03A8" w:rsidRPr="00601882" w:rsidRDefault="006A03A8" w:rsidP="000F6B64">
            <w:pPr>
              <w:spacing w:line="480" w:lineRule="exact"/>
              <w:ind w:leftChars="249" w:left="598"/>
              <w:jc w:val="both"/>
              <w:rPr>
                <w:rFonts w:ascii="標楷體" w:eastAsia="標楷體" w:hAnsi="標楷體"/>
                <w:sz w:val="28"/>
                <w:szCs w:val="28"/>
              </w:rPr>
            </w:pPr>
            <w:r w:rsidRPr="00601882">
              <w:rPr>
                <w:rFonts w:ascii="標楷體" w:eastAsia="標楷體" w:hAnsi="標楷體" w:hint="eastAsia"/>
                <w:sz w:val="28"/>
                <w:szCs w:val="28"/>
              </w:rPr>
              <w:t>(一)因公、喪、病請假或不可抗拒事件缺考，按實得分數計算。</w:t>
            </w:r>
          </w:p>
          <w:p w:rsidR="006A03A8" w:rsidRPr="00601882" w:rsidRDefault="006A03A8" w:rsidP="00126512">
            <w:pPr>
              <w:spacing w:line="480" w:lineRule="exact"/>
              <w:ind w:leftChars="236" w:left="1168" w:hangingChars="215" w:hanging="602"/>
              <w:jc w:val="both"/>
              <w:rPr>
                <w:rFonts w:ascii="標楷體" w:eastAsia="標楷體" w:hAnsi="標楷體"/>
                <w:sz w:val="28"/>
                <w:szCs w:val="28"/>
              </w:rPr>
            </w:pPr>
            <w:r w:rsidRPr="00601882">
              <w:rPr>
                <w:rFonts w:ascii="標楷體" w:eastAsia="標楷體" w:hAnsi="標楷體" w:hint="eastAsia"/>
                <w:sz w:val="28"/>
                <w:szCs w:val="28"/>
              </w:rPr>
              <w:t>(二)因事請假缺考，成績列六十分以下，依實得分數計算；超過六十分，超過部分八折計算。</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九、學校應於每學期成績結算後一個月內，針對學生該學期成績未達丙等之領域學習課程及彈性學習課程，以多元評量方式辦理補行評量，評量範圍應以該學期教學內容為原則，並公告通知學生於指定日期參加之。除有不可抗力因素外，逾期未參加者，視同放棄補行評量之機會。</w:t>
            </w:r>
          </w:p>
          <w:p w:rsidR="006A03A8" w:rsidRPr="00601882" w:rsidRDefault="006A03A8" w:rsidP="000F6B64">
            <w:pPr>
              <w:spacing w:line="480" w:lineRule="exact"/>
              <w:ind w:leftChars="249" w:left="598"/>
              <w:jc w:val="both"/>
              <w:rPr>
                <w:rFonts w:ascii="標楷體" w:eastAsia="標楷體" w:hAnsi="標楷體"/>
                <w:sz w:val="28"/>
                <w:szCs w:val="28"/>
              </w:rPr>
            </w:pPr>
            <w:r w:rsidRPr="00601882">
              <w:rPr>
                <w:rFonts w:ascii="標楷體" w:eastAsia="標楷體" w:hAnsi="標楷體" w:hint="eastAsia"/>
                <w:sz w:val="28"/>
                <w:szCs w:val="28"/>
              </w:rPr>
              <w:t>前項補行評量及格者，該領域學習課程及彈性學習課程成績以六十分計；補行評量不及格者，該領域學習課程及彈性學習課程成績就補行評量成績或與原始成績擇優採計。</w:t>
            </w:r>
          </w:p>
          <w:p w:rsidR="006A03A8" w:rsidRPr="00601882" w:rsidRDefault="006A03A8" w:rsidP="000F6B64">
            <w:pPr>
              <w:spacing w:line="480" w:lineRule="exact"/>
              <w:ind w:leftChars="249" w:left="598"/>
              <w:jc w:val="both"/>
              <w:rPr>
                <w:rFonts w:ascii="標楷體" w:eastAsia="標楷體" w:hAnsi="標楷體"/>
                <w:sz w:val="28"/>
                <w:szCs w:val="28"/>
              </w:rPr>
            </w:pPr>
            <w:r w:rsidRPr="00601882">
              <w:rPr>
                <w:rFonts w:ascii="標楷體" w:eastAsia="標楷體" w:hAnsi="標楷體" w:hint="eastAsia"/>
                <w:sz w:val="28"/>
                <w:szCs w:val="28"/>
              </w:rPr>
              <w:t>未達畢業標準之學生，學校得於補行評量後，視其補行評量成績發給畢業證書或修業證明書。</w:t>
            </w:r>
          </w:p>
        </w:tc>
      </w:tr>
      <w:tr w:rsidR="006A03A8" w:rsidRPr="00601882" w:rsidTr="00B70BDF">
        <w:tc>
          <w:tcPr>
            <w:tcW w:w="8505" w:type="dxa"/>
          </w:tcPr>
          <w:p w:rsidR="006A03A8" w:rsidRPr="00601882" w:rsidRDefault="006A03A8" w:rsidP="000F6B64">
            <w:pPr>
              <w:spacing w:line="480" w:lineRule="exact"/>
              <w:ind w:left="596" w:hangingChars="213" w:hanging="596"/>
              <w:jc w:val="both"/>
              <w:rPr>
                <w:rFonts w:ascii="標楷體" w:eastAsia="標楷體" w:hAnsi="標楷體"/>
                <w:sz w:val="28"/>
                <w:szCs w:val="28"/>
              </w:rPr>
            </w:pPr>
            <w:r w:rsidRPr="00601882">
              <w:rPr>
                <w:rFonts w:ascii="標楷體" w:eastAsia="標楷體" w:hAnsi="標楷體" w:hint="eastAsia"/>
                <w:sz w:val="28"/>
                <w:szCs w:val="28"/>
              </w:rPr>
              <w:t>十、學生成績之登記及處理應配合校務行政電腦格式紀錄，列入檔案存查，電子資料管理規範，由教育局另定之。</w:t>
            </w:r>
          </w:p>
        </w:tc>
      </w:tr>
      <w:tr w:rsidR="006A03A8" w:rsidRPr="00601882" w:rsidTr="00B70BDF">
        <w:tc>
          <w:tcPr>
            <w:tcW w:w="8505" w:type="dxa"/>
          </w:tcPr>
          <w:p w:rsidR="006A03A8" w:rsidRPr="00601882" w:rsidRDefault="006A03A8" w:rsidP="000F6B64">
            <w:pPr>
              <w:spacing w:line="480" w:lineRule="exact"/>
              <w:jc w:val="both"/>
              <w:rPr>
                <w:rFonts w:ascii="標楷體" w:eastAsia="標楷體" w:hAnsi="標楷體"/>
                <w:sz w:val="28"/>
                <w:szCs w:val="28"/>
              </w:rPr>
            </w:pPr>
            <w:r w:rsidRPr="00601882">
              <w:rPr>
                <w:rFonts w:ascii="標楷體" w:eastAsia="標楷體" w:hAnsi="標楷體" w:hint="eastAsia"/>
                <w:sz w:val="28"/>
                <w:szCs w:val="28"/>
              </w:rPr>
              <w:lastRenderedPageBreak/>
              <w:t>十一、本補充規定所需相關表冊，由教育局另定之。</w:t>
            </w:r>
          </w:p>
        </w:tc>
      </w:tr>
    </w:tbl>
    <w:p w:rsidR="00C2048D" w:rsidRDefault="008142E1"/>
    <w:sectPr w:rsidR="00C2048D" w:rsidSect="00D55C2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2E1" w:rsidRDefault="008142E1" w:rsidP="00E35DE8">
      <w:r>
        <w:separator/>
      </w:r>
    </w:p>
  </w:endnote>
  <w:endnote w:type="continuationSeparator" w:id="0">
    <w:p w:rsidR="008142E1" w:rsidRDefault="008142E1" w:rsidP="00E3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2E1" w:rsidRDefault="008142E1" w:rsidP="00E35DE8">
      <w:r>
        <w:separator/>
      </w:r>
    </w:p>
  </w:footnote>
  <w:footnote w:type="continuationSeparator" w:id="0">
    <w:p w:rsidR="008142E1" w:rsidRDefault="008142E1" w:rsidP="00E35D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770533"/>
    <w:multiLevelType w:val="hybridMultilevel"/>
    <w:tmpl w:val="CBFE8F24"/>
    <w:lvl w:ilvl="0" w:tplc="D45AFD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A4B"/>
    <w:rsid w:val="00052FC2"/>
    <w:rsid w:val="00055684"/>
    <w:rsid w:val="000F47FB"/>
    <w:rsid w:val="000F6B64"/>
    <w:rsid w:val="00126512"/>
    <w:rsid w:val="00160024"/>
    <w:rsid w:val="0016139F"/>
    <w:rsid w:val="001D6169"/>
    <w:rsid w:val="0027456F"/>
    <w:rsid w:val="0030141D"/>
    <w:rsid w:val="003A3EC6"/>
    <w:rsid w:val="004E3D72"/>
    <w:rsid w:val="005015F4"/>
    <w:rsid w:val="00555AB6"/>
    <w:rsid w:val="00594EDD"/>
    <w:rsid w:val="005A27C8"/>
    <w:rsid w:val="005A4C9C"/>
    <w:rsid w:val="005A7E00"/>
    <w:rsid w:val="005B409C"/>
    <w:rsid w:val="005E3BB0"/>
    <w:rsid w:val="00601882"/>
    <w:rsid w:val="0062315C"/>
    <w:rsid w:val="006A03A8"/>
    <w:rsid w:val="006A12C3"/>
    <w:rsid w:val="007A0238"/>
    <w:rsid w:val="007A30B7"/>
    <w:rsid w:val="007B78E4"/>
    <w:rsid w:val="007E064B"/>
    <w:rsid w:val="008142E1"/>
    <w:rsid w:val="008360C4"/>
    <w:rsid w:val="00916A4B"/>
    <w:rsid w:val="00A53D16"/>
    <w:rsid w:val="00A63DD5"/>
    <w:rsid w:val="00A74777"/>
    <w:rsid w:val="00A81D16"/>
    <w:rsid w:val="00AC329F"/>
    <w:rsid w:val="00B0317D"/>
    <w:rsid w:val="00B05C75"/>
    <w:rsid w:val="00B70BDF"/>
    <w:rsid w:val="00B91A33"/>
    <w:rsid w:val="00BB0A9A"/>
    <w:rsid w:val="00BF0FD0"/>
    <w:rsid w:val="00C2227F"/>
    <w:rsid w:val="00CA5508"/>
    <w:rsid w:val="00CC7717"/>
    <w:rsid w:val="00CF628B"/>
    <w:rsid w:val="00D30B60"/>
    <w:rsid w:val="00D55C27"/>
    <w:rsid w:val="00D85DE2"/>
    <w:rsid w:val="00DF5713"/>
    <w:rsid w:val="00E35DE8"/>
    <w:rsid w:val="00E474E4"/>
    <w:rsid w:val="00E676B9"/>
    <w:rsid w:val="00E70901"/>
    <w:rsid w:val="00FB3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CD6DCC-C4AD-41C5-AF41-A11F2C1B2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6A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5DE8"/>
    <w:pPr>
      <w:tabs>
        <w:tab w:val="center" w:pos="4153"/>
        <w:tab w:val="right" w:pos="8306"/>
      </w:tabs>
      <w:snapToGrid w:val="0"/>
    </w:pPr>
    <w:rPr>
      <w:sz w:val="20"/>
      <w:szCs w:val="20"/>
    </w:rPr>
  </w:style>
  <w:style w:type="character" w:customStyle="1" w:styleId="a5">
    <w:name w:val="頁首 字元"/>
    <w:basedOn w:val="a0"/>
    <w:link w:val="a4"/>
    <w:uiPriority w:val="99"/>
    <w:rsid w:val="00E35DE8"/>
    <w:rPr>
      <w:sz w:val="20"/>
      <w:szCs w:val="20"/>
    </w:rPr>
  </w:style>
  <w:style w:type="paragraph" w:styleId="a6">
    <w:name w:val="footer"/>
    <w:basedOn w:val="a"/>
    <w:link w:val="a7"/>
    <w:uiPriority w:val="99"/>
    <w:unhideWhenUsed/>
    <w:rsid w:val="00E35DE8"/>
    <w:pPr>
      <w:tabs>
        <w:tab w:val="center" w:pos="4153"/>
        <w:tab w:val="right" w:pos="8306"/>
      </w:tabs>
      <w:snapToGrid w:val="0"/>
    </w:pPr>
    <w:rPr>
      <w:sz w:val="20"/>
      <w:szCs w:val="20"/>
    </w:rPr>
  </w:style>
  <w:style w:type="character" w:customStyle="1" w:styleId="a7">
    <w:name w:val="頁尾 字元"/>
    <w:basedOn w:val="a0"/>
    <w:link w:val="a6"/>
    <w:uiPriority w:val="99"/>
    <w:rsid w:val="00E35DE8"/>
    <w:rPr>
      <w:sz w:val="20"/>
      <w:szCs w:val="20"/>
    </w:rPr>
  </w:style>
  <w:style w:type="paragraph" w:styleId="a8">
    <w:name w:val="Balloon Text"/>
    <w:basedOn w:val="a"/>
    <w:link w:val="a9"/>
    <w:uiPriority w:val="99"/>
    <w:semiHidden/>
    <w:unhideWhenUsed/>
    <w:rsid w:val="00E35DE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35DE8"/>
    <w:rPr>
      <w:rFonts w:asciiTheme="majorHAnsi" w:eastAsiaTheme="majorEastAsia" w:hAnsiTheme="majorHAnsi" w:cstheme="majorBidi"/>
      <w:sz w:val="18"/>
      <w:szCs w:val="18"/>
    </w:rPr>
  </w:style>
  <w:style w:type="paragraph" w:styleId="aa">
    <w:name w:val="List Paragraph"/>
    <w:basedOn w:val="a"/>
    <w:uiPriority w:val="34"/>
    <w:qFormat/>
    <w:rsid w:val="00CC771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87285-8503-4053-AC47-0C50D710B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黃柏喬</cp:lastModifiedBy>
  <cp:revision>2</cp:revision>
  <cp:lastPrinted>2019-07-23T02:17:00Z</cp:lastPrinted>
  <dcterms:created xsi:type="dcterms:W3CDTF">2019-08-06T01:04:00Z</dcterms:created>
  <dcterms:modified xsi:type="dcterms:W3CDTF">2019-08-06T01:04:00Z</dcterms:modified>
</cp:coreProperties>
</file>