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A2F" w:rsidRPr="000D1D0B" w:rsidRDefault="00296A2F" w:rsidP="00296A2F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color w:val="000000"/>
          <w:sz w:val="36"/>
          <w:szCs w:val="36"/>
        </w:rPr>
        <w:t>臺</w:t>
      </w:r>
      <w:proofErr w:type="gramEnd"/>
      <w:r w:rsidRPr="000D1D0B">
        <w:rPr>
          <w:rFonts w:ascii="標楷體" w:eastAsia="標楷體" w:hAnsi="標楷體" w:hint="eastAsia"/>
          <w:b/>
          <w:color w:val="000000"/>
          <w:sz w:val="36"/>
          <w:szCs w:val="36"/>
        </w:rPr>
        <w:t>中市政府勞工局非自願性失業勞工生活補助</w:t>
      </w:r>
      <w:r w:rsidR="00FD2774">
        <w:rPr>
          <w:rFonts w:ascii="標楷體" w:eastAsia="標楷體" w:hAnsi="標楷體" w:hint="eastAsia"/>
          <w:b/>
          <w:color w:val="000000"/>
          <w:sz w:val="36"/>
          <w:szCs w:val="36"/>
        </w:rPr>
        <w:t>要點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一、臺中市政府勞工局(以下簡稱本局)依據「臺中市勞工權益基金收支保管及運用辦法」，為保障勞工權益，增進勞工福祉，保障基本生活，特訂定本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 xml:space="preserve">二、補助對象及資格： 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（一）設籍在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中市四個月以上且工作地於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中市之勞工具備下列條件之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者：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1、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勞工因雇主關廠歇業，雇主未按「積欠工資墊償基金提繳及墊償管理辦法」規定提繳基金致勞工無法向勞工保險局申請工資墊償。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2、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因景氣因素影響公司訂單減少致營運困難，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勞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雇雙方協商每月減少工時，且實施無薪休假達三個月以上，勞工因工資減少生活困難，而終止勞動契約者。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3、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遭雇主積欠工資六個月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以上致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生活困難，而終止勞動契約者。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4、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雇主未替員工加保就業保險，且勞工任職該公司一年以上，勞工因非自願性離職且無法領取失業給付致生活困難者。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(二) 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之補助應於關廠歇業、終止勞動契約確定之日起6個月內提出申請，逾期不受理。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三、申請本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之補助應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檢具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下列文件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向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局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提出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申請：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（一）申請表（如附格式）。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（二）檢具勞資爭議調解（協調）紀錄影本(第二點第一款第2目除外)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（三）最近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年度綜合所得稅納稅證明文件影本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（四）勞工保險個人投保資料表明細。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（五）非自願性失業者請檢附臺中市就業服務處之求職登記證明（或已在全國就業e網開案為求職登記活動檔證明）。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六）關廠歇業勞工，應於關廠歇業發生日起六個月內（或經主管機關認定為歇業事實者，以函知認定為歇業事實日期起六個月內）提出申請，或檢具事業單位關廠歇業屬實證明文件。無法證明於關廠歇業在職時，應提供關廠歇業前二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個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月薪資證明。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（七）如係因事業單位實施無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薪假者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，需附勞資雙方協商減少工時同意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書或協議書或勞資爭議調解紀錄（需蓋事業單位大小章）。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（八）未重複申請同性質補助之切結書、領據（如附格式）。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（九）全戶戶籍謄本（最近3個月）正本及身分證正反面影本。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（十）郵局(或金融機構)存摺封面影本。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四、補助標準：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（一）非自願性失業勞工生活補助：經評估生活困難者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每人每次補助1個月基本工資額，如</w:t>
      </w:r>
      <w:r>
        <w:rPr>
          <w:rFonts w:ascii="標楷體" w:eastAsia="標楷體" w:hAnsi="標楷體" w:hint="eastAsia"/>
          <w:color w:val="000000"/>
          <w:sz w:val="28"/>
          <w:szCs w:val="28"/>
        </w:rPr>
        <w:t>再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經評估生活困難者，始得繼續請領，每人每年最長以領取2個月基本工資額為限。</w:t>
      </w:r>
    </w:p>
    <w:p w:rsidR="00296A2F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（二）生活困難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參考指標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1、申請者需為家庭主要經濟負擔者。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2、薪資所得需為家庭總收入90%(含)以上者。</w:t>
      </w:r>
    </w:p>
    <w:p w:rsidR="00296A2F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3、申請人及其配偶最近</w:t>
      </w:r>
      <w:proofErr w:type="gramStart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年度綜合所得總額在新臺幣114萬元以下者。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  </w:t>
      </w:r>
      <w:r w:rsidRPr="00770B5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評估生活困難由本局參考上述指標並按個案事實核實認定之。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五、本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局為審核補助案件，應設立審核小組。審核小組置召集人一人，由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局局長兼任，並置委員2人，由律師1人、學者專家或公正人士1人擔任。委員任期一年，期滿得續聘之。審核小組原則上每</w:t>
      </w:r>
      <w:proofErr w:type="gramStart"/>
      <w:r w:rsidRPr="009554B3">
        <w:rPr>
          <w:rFonts w:ascii="標楷體" w:eastAsia="標楷體" w:hAnsi="標楷體"/>
          <w:color w:val="000000"/>
          <w:sz w:val="28"/>
          <w:szCs w:val="28"/>
        </w:rPr>
        <w:t>個</w:t>
      </w:r>
      <w:proofErr w:type="gramEnd"/>
      <w:r w:rsidRPr="009554B3">
        <w:rPr>
          <w:rFonts w:ascii="標楷體" w:eastAsia="標楷體" w:hAnsi="標楷體"/>
          <w:color w:val="000000"/>
          <w:sz w:val="28"/>
          <w:szCs w:val="28"/>
        </w:rPr>
        <w:t>月召開1次，必要時得提早或調整之。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審核小組召集人或委員有行政程序法第32條各款情形之</w:t>
      </w:r>
      <w:proofErr w:type="gramStart"/>
      <w:r w:rsidRPr="009554B3"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 w:rsidRPr="009554B3">
        <w:rPr>
          <w:rFonts w:ascii="標楷體" w:eastAsia="標楷體" w:hAnsi="標楷體"/>
          <w:color w:val="000000"/>
          <w:sz w:val="28"/>
          <w:szCs w:val="28"/>
        </w:rPr>
        <w:t>者，應自行迴避。其對於審理之案件，不得受任為訴訟代理人。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審核小組應有委員二分之一以上出席，始得開會；應有出席委員過半數之同意，始得決議。委員應親自出席，不得委任他人代理。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委員為無給職。但得依規定支領出席費。</w:t>
      </w:r>
    </w:p>
    <w:p w:rsidR="00296A2F" w:rsidRPr="009554B3" w:rsidRDefault="00296A2F" w:rsidP="00296A2F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審核小組所需經費，由本</w:t>
      </w:r>
      <w:r w:rsidRPr="009554B3">
        <w:rPr>
          <w:rFonts w:ascii="標楷體" w:eastAsia="標楷體" w:hAnsi="標楷體" w:hint="eastAsia"/>
          <w:color w:val="000000"/>
          <w:sz w:val="28"/>
          <w:szCs w:val="28"/>
        </w:rPr>
        <w:t>市勞工權益基金</w:t>
      </w:r>
      <w:r w:rsidRPr="009554B3">
        <w:rPr>
          <w:rFonts w:ascii="標楷體" w:eastAsia="標楷體" w:hAnsi="標楷體"/>
          <w:color w:val="000000"/>
          <w:sz w:val="28"/>
          <w:szCs w:val="28"/>
        </w:rPr>
        <w:t>相關預算支應。</w:t>
      </w:r>
    </w:p>
    <w:p w:rsidR="0079067A" w:rsidRPr="00296A2F" w:rsidRDefault="00C847BB"/>
    <w:sectPr w:rsidR="0079067A" w:rsidRPr="00296A2F" w:rsidSect="00296A2F">
      <w:footerReference w:type="default" r:id="rId7"/>
      <w:pgSz w:w="11906" w:h="16838"/>
      <w:pgMar w:top="1440" w:right="1558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BB" w:rsidRDefault="00C847BB" w:rsidP="00296A2F">
      <w:r>
        <w:separator/>
      </w:r>
    </w:p>
  </w:endnote>
  <w:endnote w:type="continuationSeparator" w:id="0">
    <w:p w:rsidR="00C847BB" w:rsidRDefault="00C847BB" w:rsidP="00296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615181"/>
      <w:docPartObj>
        <w:docPartGallery w:val="Page Numbers (Bottom of Page)"/>
        <w:docPartUnique/>
      </w:docPartObj>
    </w:sdtPr>
    <w:sdtEndPr/>
    <w:sdtContent>
      <w:p w:rsidR="00296A2F" w:rsidRDefault="00296A2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7A5" w:rsidRPr="00BB07A5">
          <w:rPr>
            <w:noProof/>
            <w:lang w:val="zh-TW"/>
          </w:rPr>
          <w:t>2</w:t>
        </w:r>
        <w:r>
          <w:fldChar w:fldCharType="end"/>
        </w:r>
      </w:p>
    </w:sdtContent>
  </w:sdt>
  <w:p w:rsidR="00296A2F" w:rsidRDefault="00296A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BB" w:rsidRDefault="00C847BB" w:rsidP="00296A2F">
      <w:r>
        <w:separator/>
      </w:r>
    </w:p>
  </w:footnote>
  <w:footnote w:type="continuationSeparator" w:id="0">
    <w:p w:rsidR="00C847BB" w:rsidRDefault="00C847BB" w:rsidP="00296A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A2F"/>
    <w:rsid w:val="00080ABE"/>
    <w:rsid w:val="001622B6"/>
    <w:rsid w:val="00296A2F"/>
    <w:rsid w:val="00625E35"/>
    <w:rsid w:val="009F4D25"/>
    <w:rsid w:val="00A364C5"/>
    <w:rsid w:val="00BB07A5"/>
    <w:rsid w:val="00BE6F25"/>
    <w:rsid w:val="00C847BB"/>
    <w:rsid w:val="00F81647"/>
    <w:rsid w:val="00FD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A2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6A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96A2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6A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96A2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A2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6A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96A2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6A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96A2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2013-01-16T03:35:00Z</dcterms:created>
  <dcterms:modified xsi:type="dcterms:W3CDTF">2013-01-16T03:35:00Z</dcterms:modified>
</cp:coreProperties>
</file>