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59" w:rsidRPr="00970E29" w:rsidRDefault="00D10F59" w:rsidP="00D10F59">
      <w:pPr>
        <w:spacing w:line="240" w:lineRule="exact"/>
        <w:ind w:leftChars="-236" w:hangingChars="202" w:hanging="566"/>
        <w:rPr>
          <w:rFonts w:ascii="Times New Roman" w:eastAsia="標楷體" w:hAnsi="Times New Roman"/>
          <w:color w:val="000000"/>
          <w:sz w:val="28"/>
          <w:szCs w:val="28"/>
        </w:rPr>
      </w:pPr>
      <w:r w:rsidRPr="00970E29">
        <w:rPr>
          <w:rFonts w:ascii="Times New Roman" w:eastAsia="標楷體" w:hAnsi="Times New Roman"/>
          <w:color w:val="000000"/>
          <w:sz w:val="28"/>
          <w:szCs w:val="28"/>
        </w:rPr>
        <w:t>(</w:t>
      </w:r>
      <w:r w:rsidRPr="00970E29">
        <w:rPr>
          <w:rFonts w:ascii="Times New Roman" w:eastAsia="標楷體" w:hAnsi="標楷體"/>
          <w:color w:val="000000"/>
          <w:sz w:val="28"/>
          <w:szCs w:val="28"/>
        </w:rPr>
        <w:t>附表</w:t>
      </w:r>
      <w:proofErr w:type="gramStart"/>
      <w:r w:rsidRPr="00970E29">
        <w:rPr>
          <w:rFonts w:ascii="Times New Roman" w:eastAsia="標楷體" w:hAnsi="標楷體"/>
          <w:color w:val="000000"/>
          <w:sz w:val="28"/>
          <w:szCs w:val="28"/>
        </w:rPr>
        <w:t>一</w:t>
      </w:r>
      <w:proofErr w:type="gramEnd"/>
      <w:r w:rsidRPr="00970E29">
        <w:rPr>
          <w:rFonts w:ascii="Times New Roman" w:eastAsia="標楷體" w:hAnsi="Times New Roman"/>
          <w:color w:val="000000"/>
          <w:sz w:val="28"/>
          <w:szCs w:val="28"/>
        </w:rPr>
        <w:t>)</w:t>
      </w:r>
    </w:p>
    <w:tbl>
      <w:tblPr>
        <w:tblpPr w:leftFromText="180" w:rightFromText="180" w:vertAnchor="page" w:horzAnchor="margin" w:tblpXSpec="center" w:tblpY="2086"/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9"/>
        <w:gridCol w:w="342"/>
        <w:gridCol w:w="557"/>
        <w:gridCol w:w="1080"/>
        <w:gridCol w:w="180"/>
        <w:gridCol w:w="1800"/>
        <w:gridCol w:w="678"/>
        <w:gridCol w:w="957"/>
        <w:gridCol w:w="885"/>
        <w:gridCol w:w="957"/>
        <w:gridCol w:w="966"/>
        <w:gridCol w:w="1153"/>
      </w:tblGrid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529"/>
        </w:trPr>
        <w:tc>
          <w:tcPr>
            <w:tcW w:w="9944" w:type="dxa"/>
            <w:gridSpan w:val="12"/>
            <w:vAlign w:val="center"/>
          </w:tcPr>
          <w:p w:rsidR="00D10F59" w:rsidRPr="00970E29" w:rsidRDefault="00D10F59" w:rsidP="00435D1F">
            <w:pPr>
              <w:adjustRightInd w:val="0"/>
              <w:snapToGrid w:val="0"/>
              <w:spacing w:line="360" w:lineRule="exact"/>
              <w:ind w:left="601" w:hangingChars="200" w:hanging="601"/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30"/>
                <w:szCs w:val="30"/>
              </w:rPr>
            </w:pPr>
            <w:proofErr w:type="gramStart"/>
            <w:r w:rsidRPr="00970E29">
              <w:rPr>
                <w:rFonts w:ascii="Times New Roman" w:eastAsia="標楷體" w:hAnsi="標楷體"/>
                <w:b/>
                <w:bCs/>
                <w:color w:val="000000"/>
                <w:sz w:val="30"/>
                <w:szCs w:val="30"/>
              </w:rPr>
              <w:t>臺</w:t>
            </w:r>
            <w:proofErr w:type="gramEnd"/>
            <w:r w:rsidRPr="00970E29">
              <w:rPr>
                <w:rFonts w:ascii="Times New Roman" w:eastAsia="標楷體" w:hAnsi="標楷體"/>
                <w:b/>
                <w:bCs/>
                <w:color w:val="000000"/>
                <w:sz w:val="30"/>
                <w:szCs w:val="30"/>
              </w:rPr>
              <w:t>中市政府公文處理各階段時限暨逾限懲處標準表</w:t>
            </w: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1288" w:type="dxa"/>
            <w:gridSpan w:val="3"/>
            <w:vMerge w:val="restart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區分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ind w:left="180" w:hanging="180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ind w:left="180" w:hanging="180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（以工作天之時為標準）</w:t>
            </w:r>
          </w:p>
        </w:tc>
        <w:tc>
          <w:tcPr>
            <w:tcW w:w="1260" w:type="dxa"/>
            <w:gridSpan w:val="2"/>
            <w:vMerge w:val="restart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收文人員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（含府收文、機關總收文、登記桌）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承辦人員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(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簽</w:t>
            </w:r>
            <w:proofErr w:type="gramStart"/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辦敘稿</w:t>
            </w:r>
            <w:proofErr w:type="gramEnd"/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)</w:t>
            </w:r>
          </w:p>
        </w:tc>
        <w:tc>
          <w:tcPr>
            <w:tcW w:w="678" w:type="dxa"/>
            <w:vMerge w:val="restart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proofErr w:type="gramStart"/>
            <w:r w:rsidRPr="00970E29">
              <w:rPr>
                <w:rFonts w:ascii="Times New Roman" w:eastAsia="標楷體" w:hAnsi="標楷體"/>
                <w:color w:val="000000"/>
                <w:sz w:val="22"/>
              </w:rPr>
              <w:t>簽稿收發</w:t>
            </w:r>
            <w:proofErr w:type="gramEnd"/>
          </w:p>
        </w:tc>
        <w:tc>
          <w:tcPr>
            <w:tcW w:w="1842" w:type="dxa"/>
            <w:gridSpan w:val="2"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各陳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(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核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2"/>
              </w:rPr>
              <w:t>)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2"/>
              </w:rPr>
              <w:t>判人員</w:t>
            </w:r>
          </w:p>
        </w:tc>
        <w:tc>
          <w:tcPr>
            <w:tcW w:w="957" w:type="dxa"/>
            <w:vMerge w:val="restart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發文人員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（含府發文、機關發文）</w:t>
            </w:r>
          </w:p>
        </w:tc>
        <w:tc>
          <w:tcPr>
            <w:tcW w:w="2119" w:type="dxa"/>
            <w:gridSpan w:val="2"/>
            <w:tcBorders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會辦</w:t>
            </w: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1603"/>
        </w:trPr>
        <w:tc>
          <w:tcPr>
            <w:tcW w:w="1288" w:type="dxa"/>
            <w:gridSpan w:val="3"/>
            <w:vMerge/>
            <w:tcBorders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1260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180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</w:p>
        </w:tc>
        <w:tc>
          <w:tcPr>
            <w:tcW w:w="678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after="120" w:line="240" w:lineRule="exact"/>
              <w:rPr>
                <w:rFonts w:ascii="Times New Roman" w:eastAsia="標楷體" w:hAnsi="Times New Roman"/>
                <w:bCs/>
                <w:color w:val="000000"/>
                <w:sz w:val="22"/>
                <w:szCs w:val="24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2"/>
                <w:szCs w:val="24"/>
              </w:rPr>
              <w:t>機關層級之主管、相關核稿人員、首長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  <w:bCs/>
                <w:color w:val="000000"/>
                <w:sz w:val="22"/>
              </w:rPr>
            </w:pP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府層級之副秘書長、秘書長、副市長、市長</w:t>
            </w:r>
          </w:p>
        </w:tc>
        <w:tc>
          <w:tcPr>
            <w:tcW w:w="957" w:type="dxa"/>
            <w:vMerge/>
            <w:tcBorders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內會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機關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內部</w:t>
            </w:r>
            <w:r w:rsidRPr="00970E29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proofErr w:type="gramEnd"/>
          </w:p>
        </w:tc>
        <w:tc>
          <w:tcPr>
            <w:tcW w:w="1153" w:type="dxa"/>
            <w:tcBorders>
              <w:bottom w:val="single" w:sz="4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970E29">
              <w:rPr>
                <w:rFonts w:ascii="Times New Roman" w:eastAsia="標楷體" w:hAnsi="標楷體"/>
                <w:color w:val="000000"/>
                <w:sz w:val="22"/>
              </w:rPr>
              <w:t>外會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after="120" w:line="240" w:lineRule="exact"/>
              <w:ind w:left="220" w:hanging="220"/>
              <w:jc w:val="center"/>
              <w:rPr>
                <w:rFonts w:ascii="Times New Roman" w:eastAsia="標楷體" w:hAnsi="Times New Roman"/>
                <w:color w:val="000000"/>
                <w:sz w:val="22"/>
                <w:szCs w:val="16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2"/>
                <w:szCs w:val="16"/>
              </w:rPr>
              <w:t>(</w:t>
            </w:r>
            <w:r w:rsidRPr="00970E29">
              <w:rPr>
                <w:rFonts w:ascii="Times New Roman" w:eastAsia="標楷體" w:hAnsi="標楷體"/>
                <w:color w:val="000000"/>
                <w:sz w:val="22"/>
                <w:szCs w:val="16"/>
              </w:rPr>
              <w:t>機關間</w:t>
            </w:r>
            <w:r w:rsidRPr="00970E29">
              <w:rPr>
                <w:rFonts w:ascii="Times New Roman" w:eastAsia="標楷體" w:hAnsi="Times New Roman"/>
                <w:color w:val="000000"/>
                <w:sz w:val="22"/>
                <w:szCs w:val="16"/>
              </w:rPr>
              <w:t>)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9" w:type="dxa"/>
            <w:vMerge w:val="restart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一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般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公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文</w:t>
            </w:r>
          </w:p>
        </w:tc>
        <w:tc>
          <w:tcPr>
            <w:tcW w:w="899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最速件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隨到隨辦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隨到隨辦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 w:val="restart"/>
          </w:tcPr>
          <w:p w:rsidR="00D10F59" w:rsidRPr="00970E29" w:rsidRDefault="00D10F59" w:rsidP="00435D1F">
            <w:pPr>
              <w:adjustRightInd w:val="0"/>
              <w:snapToGrid w:val="0"/>
              <w:spacing w:after="120" w:line="240" w:lineRule="exact"/>
              <w:rPr>
                <w:rFonts w:ascii="Times New Roman" w:eastAsia="標楷體" w:hAnsi="Times New Roman"/>
                <w:color w:val="000000"/>
                <w:sz w:val="18"/>
                <w:szCs w:val="24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  <w:szCs w:val="24"/>
              </w:rPr>
              <w:t>以卷宗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18"/>
                <w:szCs w:val="24"/>
              </w:rPr>
              <w:t>作為受會機關</w:t>
            </w:r>
            <w:proofErr w:type="gramEnd"/>
            <w:r w:rsidRPr="00970E29">
              <w:rPr>
                <w:rFonts w:ascii="Times New Roman" w:eastAsia="標楷體" w:hAnsi="標楷體"/>
                <w:color w:val="000000"/>
                <w:sz w:val="18"/>
                <w:szCs w:val="24"/>
              </w:rPr>
              <w:t>之處理時限：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紅色：</w:t>
            </w:r>
            <w:r w:rsidRPr="00970E29">
              <w:rPr>
                <w:rFonts w:ascii="Times New Roman" w:eastAsia="標楷體" w:hAnsi="Times New Roman"/>
                <w:color w:val="000000"/>
                <w:sz w:val="18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時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藍色：</w:t>
            </w:r>
            <w:r w:rsidRPr="00970E29">
              <w:rPr>
                <w:rFonts w:ascii="Times New Roman" w:eastAsia="標楷體" w:hAnsi="Times New Roman"/>
                <w:color w:val="000000"/>
                <w:sz w:val="18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日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 w:val="restart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  <w:u w:val="single"/>
              </w:rPr>
              <w:t>以二日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18"/>
                <w:u w:val="single"/>
              </w:rPr>
              <w:t>為受會機關</w:t>
            </w:r>
            <w:proofErr w:type="gramEnd"/>
            <w:r w:rsidRPr="00970E29">
              <w:rPr>
                <w:rFonts w:ascii="Times New Roman" w:eastAsia="標楷體" w:hAnsi="標楷體"/>
                <w:color w:val="000000"/>
                <w:sz w:val="18"/>
                <w:u w:val="single"/>
              </w:rPr>
              <w:t>之處理時限，各階段人員之處理時限與一般公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文速件同</w:t>
            </w: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222"/>
        </w:trPr>
        <w:tc>
          <w:tcPr>
            <w:tcW w:w="389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899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速</w:t>
            </w:r>
            <w:r w:rsidRPr="00970E29">
              <w:rPr>
                <w:rFonts w:ascii="Times New Roman" w:eastAsia="標楷體" w:hAnsi="Times New Roman"/>
                <w:color w:val="000000"/>
                <w:sz w:val="18"/>
              </w:rPr>
              <w:t xml:space="preserve">     </w:t>
            </w: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8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94"/>
        </w:trPr>
        <w:tc>
          <w:tcPr>
            <w:tcW w:w="389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899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普通件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16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93"/>
        </w:trPr>
        <w:tc>
          <w:tcPr>
            <w:tcW w:w="389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899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限期案件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限辦時限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日以下，處理時限為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1/3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；限辦時限超過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2/3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3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人民陳情案件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限辦時限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日以下，處理時限為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1/3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；限辦時限超過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日，處理時限為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2/3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3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人民申請案件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依作業流程圖所訂時限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1288" w:type="dxa"/>
            <w:gridSpan w:val="3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行政救濟案件</w:t>
            </w:r>
          </w:p>
        </w:tc>
        <w:tc>
          <w:tcPr>
            <w:tcW w:w="1260" w:type="dxa"/>
            <w:gridSpan w:val="2"/>
            <w:tcBorders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處理時限之</w:t>
            </w: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2/3</w:t>
            </w:r>
          </w:p>
        </w:tc>
        <w:tc>
          <w:tcPr>
            <w:tcW w:w="678" w:type="dxa"/>
            <w:tcBorders>
              <w:lef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88" w:type="dxa"/>
            <w:gridSpan w:val="3"/>
            <w:tcBorders>
              <w:bottom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  <w:r w:rsidRPr="00970E29">
              <w:rPr>
                <w:rFonts w:ascii="Times New Roman" w:eastAsia="標楷體" w:hAnsi="標楷體"/>
                <w:color w:val="000000"/>
                <w:sz w:val="18"/>
              </w:rPr>
              <w:t>專案案件</w:t>
            </w:r>
          </w:p>
        </w:tc>
        <w:tc>
          <w:tcPr>
            <w:tcW w:w="1260" w:type="dxa"/>
            <w:gridSpan w:val="2"/>
            <w:tcBorders>
              <w:bottom w:val="single" w:sz="18" w:space="0" w:color="auto"/>
              <w:right w:val="sing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18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依作業流程圖所訂時限</w:t>
            </w:r>
          </w:p>
        </w:tc>
        <w:tc>
          <w:tcPr>
            <w:tcW w:w="678" w:type="dxa"/>
            <w:tcBorders>
              <w:left w:val="single" w:sz="12" w:space="0" w:color="auto"/>
              <w:bottom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18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bCs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bCs/>
                <w:color w:val="000000"/>
                <w:sz w:val="20"/>
              </w:rPr>
              <w:t>時</w:t>
            </w:r>
          </w:p>
        </w:tc>
        <w:tc>
          <w:tcPr>
            <w:tcW w:w="885" w:type="dxa"/>
            <w:tcBorders>
              <w:bottom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57" w:type="dxa"/>
            <w:tcBorders>
              <w:bottom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3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時</w:t>
            </w:r>
          </w:p>
        </w:tc>
        <w:tc>
          <w:tcPr>
            <w:tcW w:w="966" w:type="dxa"/>
            <w:vMerge/>
            <w:tcBorders>
              <w:bottom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153" w:type="dxa"/>
            <w:vMerge/>
            <w:tcBorders>
              <w:bottom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731" w:type="dxa"/>
            <w:gridSpan w:val="2"/>
            <w:vMerge w:val="restart"/>
            <w:tcBorders>
              <w:top w:val="single" w:sz="18" w:space="0" w:color="auto"/>
            </w:tcBorders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</w:rPr>
              <w:t>積壓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</w:rPr>
              <w:t>懲處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bCs/>
                <w:color w:val="000000"/>
              </w:rPr>
            </w:pPr>
            <w:r w:rsidRPr="00970E29">
              <w:rPr>
                <w:rFonts w:ascii="Times New Roman" w:eastAsia="標楷體" w:hAnsi="標楷體"/>
                <w:bCs/>
                <w:color w:val="000000"/>
              </w:rPr>
              <w:t>標準</w:t>
            </w:r>
          </w:p>
        </w:tc>
        <w:tc>
          <w:tcPr>
            <w:tcW w:w="1637" w:type="dxa"/>
            <w:gridSpan w:val="2"/>
            <w:tcBorders>
              <w:top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</w:p>
        </w:tc>
        <w:tc>
          <w:tcPr>
            <w:tcW w:w="2658" w:type="dxa"/>
            <w:gridSpan w:val="3"/>
            <w:tcBorders>
              <w:top w:val="single" w:sz="18" w:space="0" w:color="auto"/>
              <w:righ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懲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處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標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準</w:t>
            </w:r>
            <w:proofErr w:type="gramEnd"/>
          </w:p>
        </w:tc>
        <w:tc>
          <w:tcPr>
            <w:tcW w:w="1842" w:type="dxa"/>
            <w:gridSpan w:val="2"/>
            <w:tcBorders>
              <w:top w:val="single" w:sz="18" w:space="0" w:color="auto"/>
              <w:lef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</w:p>
        </w:tc>
        <w:tc>
          <w:tcPr>
            <w:tcW w:w="3076" w:type="dxa"/>
            <w:gridSpan w:val="3"/>
            <w:tcBorders>
              <w:top w:val="single" w:sz="18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懲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處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標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proofErr w:type="gramStart"/>
            <w:r w:rsidRPr="00970E29">
              <w:rPr>
                <w:rFonts w:ascii="Times New Roman" w:eastAsia="標楷體" w:hAnsi="標楷體"/>
                <w:color w:val="000000"/>
                <w:sz w:val="20"/>
              </w:rPr>
              <w:t>準</w:t>
            </w:r>
            <w:proofErr w:type="gramEnd"/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618"/>
        </w:trPr>
        <w:tc>
          <w:tcPr>
            <w:tcW w:w="731" w:type="dxa"/>
            <w:gridSpan w:val="2"/>
            <w:vMerge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637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2658" w:type="dxa"/>
            <w:gridSpan w:val="3"/>
            <w:tcBorders>
              <w:righ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視逾限情節予以書面糾正</w:t>
            </w:r>
          </w:p>
        </w:tc>
        <w:tc>
          <w:tcPr>
            <w:tcW w:w="1842" w:type="dxa"/>
            <w:gridSpan w:val="2"/>
            <w:tcBorders>
              <w:lef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8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3076" w:type="dxa"/>
            <w:gridSpan w:val="3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予以記過一次處分</w:t>
            </w: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731" w:type="dxa"/>
            <w:gridSpan w:val="2"/>
            <w:vMerge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637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2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2658" w:type="dxa"/>
            <w:gridSpan w:val="3"/>
            <w:tcBorders>
              <w:righ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予以申誡一次處分</w:t>
            </w:r>
          </w:p>
        </w:tc>
        <w:tc>
          <w:tcPr>
            <w:tcW w:w="1842" w:type="dxa"/>
            <w:gridSpan w:val="2"/>
            <w:tcBorders>
              <w:lef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8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10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3076" w:type="dxa"/>
            <w:gridSpan w:val="3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予以記過二次處分</w:t>
            </w:r>
          </w:p>
        </w:tc>
      </w:tr>
      <w:tr w:rsidR="00D10F59" w:rsidRPr="00970E29" w:rsidTr="00435D1F">
        <w:tblPrEx>
          <w:tblCellMar>
            <w:top w:w="0" w:type="dxa"/>
            <w:bottom w:w="0" w:type="dxa"/>
          </w:tblCellMar>
        </w:tblPrEx>
        <w:trPr>
          <w:cantSplit/>
          <w:trHeight w:val="625"/>
        </w:trPr>
        <w:tc>
          <w:tcPr>
            <w:tcW w:w="731" w:type="dxa"/>
            <w:gridSpan w:val="2"/>
            <w:vMerge/>
            <w:shd w:val="clear" w:color="auto" w:fill="auto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18"/>
              </w:rPr>
            </w:pPr>
          </w:p>
        </w:tc>
        <w:tc>
          <w:tcPr>
            <w:tcW w:w="1637" w:type="dxa"/>
            <w:gridSpan w:val="2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逾限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4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倍至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6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倍者</w:t>
            </w:r>
          </w:p>
        </w:tc>
        <w:tc>
          <w:tcPr>
            <w:tcW w:w="2658" w:type="dxa"/>
            <w:gridSpan w:val="3"/>
            <w:tcBorders>
              <w:right w:val="double" w:sz="12" w:space="0" w:color="auto"/>
            </w:tcBorders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予以申誡二次處分</w:t>
            </w:r>
          </w:p>
        </w:tc>
        <w:tc>
          <w:tcPr>
            <w:tcW w:w="1842" w:type="dxa"/>
            <w:gridSpan w:val="2"/>
            <w:tcBorders>
              <w:left w:val="double" w:sz="12" w:space="0" w:color="auto"/>
            </w:tcBorders>
            <w:vAlign w:val="center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逾</w:t>
            </w:r>
            <w:r w:rsidRPr="00970E29">
              <w:rPr>
                <w:rFonts w:ascii="Times New Roman" w:eastAsia="標楷體" w:hAnsi="Times New Roman"/>
                <w:color w:val="000000"/>
                <w:sz w:val="20"/>
              </w:rPr>
              <w:t>10</w:t>
            </w: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倍及以上者</w:t>
            </w:r>
          </w:p>
        </w:tc>
        <w:tc>
          <w:tcPr>
            <w:tcW w:w="3076" w:type="dxa"/>
            <w:gridSpan w:val="3"/>
          </w:tcPr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記大過處分</w:t>
            </w:r>
          </w:p>
          <w:p w:rsidR="00D10F59" w:rsidRPr="00970E29" w:rsidRDefault="00D10F59" w:rsidP="00435D1F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970E29">
              <w:rPr>
                <w:rFonts w:ascii="Times New Roman" w:eastAsia="標楷體" w:hAnsi="標楷體"/>
                <w:color w:val="000000"/>
                <w:sz w:val="20"/>
              </w:rPr>
              <w:t>（各級主管應受連帶處分）</w:t>
            </w:r>
          </w:p>
        </w:tc>
      </w:tr>
    </w:tbl>
    <w:p w:rsidR="00D10F59" w:rsidRPr="00970E29" w:rsidRDefault="00D10F59" w:rsidP="00D10F59">
      <w:pPr>
        <w:adjustRightInd w:val="0"/>
        <w:snapToGrid w:val="0"/>
        <w:spacing w:line="360" w:lineRule="exact"/>
        <w:ind w:leftChars="-232" w:left="2" w:hangingChars="215" w:hanging="559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注意事項：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72" w:right="-173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一、無故積壓公文而嚴重影響業務或發生不良後果者，除專案從嚴議處，如涉及刑責部分，應移送法辦。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46" w:right="-110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二、表列時限係指辦公</w:t>
      </w:r>
      <w:proofErr w:type="gramStart"/>
      <w:r w:rsidRPr="00970E29">
        <w:rPr>
          <w:rFonts w:ascii="Times New Roman" w:eastAsia="標楷體" w:hAnsi="標楷體"/>
          <w:color w:val="000000"/>
          <w:sz w:val="26"/>
          <w:szCs w:val="26"/>
        </w:rPr>
        <w:t>期間，</w:t>
      </w:r>
      <w:proofErr w:type="gramEnd"/>
      <w:r w:rsidRPr="00970E29">
        <w:rPr>
          <w:rFonts w:ascii="Times New Roman" w:eastAsia="標楷體" w:hAnsi="標楷體"/>
          <w:color w:val="000000"/>
          <w:sz w:val="26"/>
          <w:szCs w:val="26"/>
        </w:rPr>
        <w:t>按每日八小時計算，如具時效性或緊急件案件，直屬主管應即作適當之處分，否則如發生積壓公文時，直屬主管應受連帶處分。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三、職務代理人除有特殊原因或本身工作量太多無法代辦，得事前簽請主管核准外，代理人無故積壓者，仍應予以比照表列標準處分。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四、毀損、棄置、遺失公文或檔案者，應受申誡以上之處分。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五、一人同時積壓數件公文時應從嚴議處。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六、同一人同一年內因公文延誤而受書面糾正達二次者，記申誡一次，由研考人員統計並送人事單位辦理。</w:t>
      </w:r>
    </w:p>
    <w:p w:rsidR="00D10F59" w:rsidRPr="00970E29" w:rsidRDefault="00D10F59" w:rsidP="00D10F59">
      <w:pPr>
        <w:adjustRightInd w:val="0"/>
        <w:snapToGrid w:val="0"/>
        <w:spacing w:line="320" w:lineRule="exact"/>
        <w:ind w:leftChars="-232" w:left="-29" w:rightChars="-58" w:right="-139" w:hangingChars="203" w:hanging="528"/>
        <w:jc w:val="both"/>
        <w:rPr>
          <w:rFonts w:ascii="Times New Roman" w:eastAsia="標楷體" w:hAnsi="Times New Roman"/>
          <w:color w:val="000000"/>
          <w:sz w:val="26"/>
          <w:szCs w:val="26"/>
        </w:rPr>
      </w:pPr>
      <w:r w:rsidRPr="00970E29">
        <w:rPr>
          <w:rFonts w:ascii="Times New Roman" w:eastAsia="標楷體" w:hAnsi="標楷體"/>
          <w:color w:val="000000"/>
          <w:sz w:val="26"/>
          <w:szCs w:val="26"/>
        </w:rPr>
        <w:t>七、計算各類案件逾期日數時，如原辦理</w:t>
      </w:r>
      <w:proofErr w:type="gramStart"/>
      <w:r w:rsidRPr="00970E29">
        <w:rPr>
          <w:rFonts w:ascii="Times New Roman" w:eastAsia="標楷體" w:hAnsi="標楷體"/>
          <w:color w:val="000000"/>
          <w:sz w:val="26"/>
          <w:szCs w:val="26"/>
        </w:rPr>
        <w:t>日數係包含</w:t>
      </w:r>
      <w:proofErr w:type="gramEnd"/>
      <w:r w:rsidRPr="00970E29">
        <w:rPr>
          <w:rFonts w:ascii="Times New Roman" w:eastAsia="標楷體" w:hAnsi="標楷體"/>
          <w:color w:val="000000"/>
          <w:sz w:val="26"/>
          <w:szCs w:val="26"/>
        </w:rPr>
        <w:t>假日，則逾期日數亦應包含假日；計算逾限懲處倍數時</w:t>
      </w:r>
      <w:r w:rsidRPr="00970E29">
        <w:rPr>
          <w:rFonts w:ascii="Times New Roman" w:eastAsia="標楷體" w:hAnsi="Times New Roman"/>
          <w:color w:val="000000"/>
          <w:sz w:val="26"/>
          <w:szCs w:val="26"/>
        </w:rPr>
        <w:t>(</w:t>
      </w:r>
      <w:r w:rsidRPr="00970E29">
        <w:rPr>
          <w:rFonts w:ascii="Times New Roman" w:eastAsia="標楷體" w:hAnsi="標楷體"/>
          <w:color w:val="000000"/>
          <w:sz w:val="26"/>
          <w:szCs w:val="26"/>
        </w:rPr>
        <w:t>除人民陳情案件外</w:t>
      </w:r>
      <w:r w:rsidRPr="00970E29">
        <w:rPr>
          <w:rFonts w:ascii="Times New Roman" w:eastAsia="標楷體" w:hAnsi="Times New Roman"/>
          <w:color w:val="000000"/>
          <w:sz w:val="26"/>
          <w:szCs w:val="26"/>
        </w:rPr>
        <w:t>)</w:t>
      </w:r>
      <w:r w:rsidRPr="00970E29">
        <w:rPr>
          <w:rFonts w:ascii="Times New Roman" w:eastAsia="標楷體" w:hAnsi="標楷體"/>
          <w:color w:val="000000"/>
          <w:sz w:val="26"/>
          <w:szCs w:val="26"/>
        </w:rPr>
        <w:t>，如原辦理總日數超過普通件，為免影響本府效率，其倍數至少應依六日計算。</w:t>
      </w:r>
    </w:p>
    <w:p w:rsidR="006D6C33" w:rsidRPr="00D10F59" w:rsidRDefault="006D6C33"/>
    <w:sectPr w:rsidR="006D6C33" w:rsidRPr="00D10F59" w:rsidSect="005E53E7">
      <w:footerReference w:type="default" r:id="rId4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2B8" w:rsidRDefault="00D10F5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D10F59">
      <w:rPr>
        <w:noProof/>
        <w:lang w:val="zh-TW"/>
      </w:rPr>
      <w:t>1</w:t>
    </w:r>
    <w:r>
      <w:fldChar w:fldCharType="end"/>
    </w:r>
  </w:p>
  <w:p w:rsidR="003922B8" w:rsidRDefault="00D10F59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10F59"/>
    <w:rsid w:val="006D6C33"/>
    <w:rsid w:val="00D10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5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10F59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D10F59"/>
    <w:rPr>
      <w:rFonts w:ascii="Calibri" w:eastAsia="新細明體" w:hAnsi="Calibri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2012-10-02T07:37:00Z</dcterms:created>
  <dcterms:modified xsi:type="dcterms:W3CDTF">2012-10-02T07:37:00Z</dcterms:modified>
</cp:coreProperties>
</file>