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479B" w:rsidRPr="004B451B" w:rsidRDefault="0047479B" w:rsidP="00E56E98">
      <w:pPr>
        <w:widowControl/>
        <w:jc w:val="center"/>
        <w:rPr>
          <w:rFonts w:ascii="標楷體" w:eastAsia="標楷體" w:hAnsi="標楷體"/>
          <w:sz w:val="40"/>
          <w:szCs w:val="40"/>
        </w:rPr>
      </w:pPr>
      <w:r w:rsidRPr="004B451B">
        <w:rPr>
          <w:rFonts w:eastAsia="標楷體" w:hAnsi="標楷體" w:hint="eastAsia"/>
          <w:sz w:val="40"/>
          <w:szCs w:val="40"/>
        </w:rPr>
        <w:t>臺中市政府地政局所屬各地政事務所退還地政規費作業注意事項</w:t>
      </w:r>
    </w:p>
    <w:p w:rsidR="0047479B" w:rsidRDefault="004B451B" w:rsidP="00797D7C">
      <w:pPr>
        <w:spacing w:afterLines="50" w:line="400" w:lineRule="exact"/>
        <w:jc w:val="right"/>
        <w:rPr>
          <w:rFonts w:ascii="標楷體" w:eastAsia="標楷體" w:hAnsi="標楷體"/>
        </w:rPr>
      </w:pPr>
      <w:r>
        <w:rPr>
          <w:rFonts w:ascii="標楷體" w:eastAsia="標楷體" w:hAnsi="標楷體" w:hint="eastAsia"/>
        </w:rPr>
        <w:t>中華民國</w:t>
      </w:r>
      <w:r w:rsidR="0047479B">
        <w:rPr>
          <w:rFonts w:ascii="標楷體" w:eastAsia="標楷體" w:hAnsi="標楷體" w:hint="eastAsia"/>
        </w:rPr>
        <w:t>101年3月1日中市地籍一字第1010006554號函訂頒</w:t>
      </w:r>
    </w:p>
    <w:p w:rsidR="0047479B" w:rsidRPr="00487247" w:rsidRDefault="004B451B" w:rsidP="00797D7C">
      <w:pPr>
        <w:spacing w:afterLines="50" w:line="400" w:lineRule="exact"/>
        <w:jc w:val="right"/>
        <w:rPr>
          <w:rFonts w:ascii="標楷體" w:eastAsia="標楷體" w:hAnsi="標楷體"/>
          <w:color w:val="FF0000"/>
        </w:rPr>
      </w:pPr>
      <w:r w:rsidRPr="00F32F38">
        <w:rPr>
          <w:rFonts w:ascii="標楷體" w:eastAsia="標楷體" w:hAnsi="標楷體" w:hint="eastAsia"/>
          <w:color w:val="FF0000"/>
        </w:rPr>
        <w:t>中華民國</w:t>
      </w:r>
      <w:r w:rsidR="0047479B" w:rsidRPr="00F32F38">
        <w:rPr>
          <w:rFonts w:ascii="標楷體" w:eastAsia="標楷體" w:hAnsi="標楷體" w:hint="eastAsia"/>
          <w:color w:val="FF0000"/>
        </w:rPr>
        <w:t>101年9月</w:t>
      </w:r>
      <w:r w:rsidR="00487247">
        <w:rPr>
          <w:rFonts w:ascii="標楷體" w:eastAsia="標楷體" w:hAnsi="標楷體" w:hint="eastAsia"/>
          <w:color w:val="FF0000"/>
        </w:rPr>
        <w:t>11</w:t>
      </w:r>
      <w:r w:rsidR="0047479B" w:rsidRPr="00F32F38">
        <w:rPr>
          <w:rFonts w:ascii="標楷體" w:eastAsia="標楷體" w:hAnsi="標楷體" w:hint="eastAsia"/>
          <w:color w:val="FF0000"/>
        </w:rPr>
        <w:t>日中市地籍一字第</w:t>
      </w:r>
      <w:r w:rsidR="00487247">
        <w:rPr>
          <w:rFonts w:ascii="標楷體" w:eastAsia="標楷體" w:hAnsi="標楷體" w:hint="eastAsia"/>
          <w:color w:val="FF0000"/>
        </w:rPr>
        <w:t>10100338281</w:t>
      </w:r>
      <w:r w:rsidR="0047479B" w:rsidRPr="00F32F38">
        <w:rPr>
          <w:rFonts w:ascii="標楷體" w:eastAsia="標楷體" w:hAnsi="標楷體" w:hint="eastAsia"/>
          <w:color w:val="FF0000"/>
        </w:rPr>
        <w:t>號函修正第2</w:t>
      </w:r>
      <w:r w:rsidR="00487247">
        <w:rPr>
          <w:rFonts w:ascii="標楷體" w:eastAsia="標楷體" w:hAnsi="標楷體" w:hint="eastAsia"/>
          <w:color w:val="FF0000"/>
        </w:rPr>
        <w:t>、</w:t>
      </w:r>
      <w:r w:rsidR="0047479B" w:rsidRPr="00F32F38">
        <w:rPr>
          <w:rFonts w:ascii="標楷體" w:eastAsia="標楷體" w:hAnsi="標楷體" w:hint="eastAsia"/>
          <w:color w:val="FF0000"/>
        </w:rPr>
        <w:t>9、10點</w:t>
      </w:r>
    </w:p>
    <w:p w:rsidR="0047479B" w:rsidRDefault="0047479B" w:rsidP="0047479B">
      <w:pPr>
        <w:pStyle w:val="a7"/>
        <w:numPr>
          <w:ilvl w:val="0"/>
          <w:numId w:val="1"/>
        </w:numPr>
        <w:spacing w:line="500" w:lineRule="exact"/>
        <w:ind w:leftChars="0" w:left="661" w:hangingChars="236" w:hanging="661"/>
        <w:rPr>
          <w:rFonts w:ascii="標楷體" w:eastAsia="標楷體" w:hAnsi="標楷體"/>
          <w:sz w:val="28"/>
          <w:szCs w:val="28"/>
        </w:rPr>
      </w:pPr>
      <w:r>
        <w:rPr>
          <w:rFonts w:ascii="標楷體" w:eastAsia="標楷體" w:hAnsi="標楷體" w:hint="eastAsia"/>
          <w:sz w:val="28"/>
          <w:szCs w:val="28"/>
        </w:rPr>
        <w:t>臺中市政府地政局（以下簡稱本局）為簡政便民、簡化退還地政規費作業流程，並統一所屬各地政事務所退還地政規費作業方式</w:t>
      </w:r>
      <w:r>
        <w:rPr>
          <w:rFonts w:ascii="新細明體" w:hAnsi="新細明體" w:hint="eastAsia"/>
          <w:sz w:val="28"/>
          <w:szCs w:val="28"/>
        </w:rPr>
        <w:t>，</w:t>
      </w:r>
      <w:r>
        <w:rPr>
          <w:rFonts w:ascii="標楷體" w:eastAsia="標楷體" w:hAnsi="標楷體" w:hint="eastAsia"/>
          <w:sz w:val="28"/>
          <w:szCs w:val="28"/>
        </w:rPr>
        <w:t>特訂定本注意事項。</w:t>
      </w:r>
    </w:p>
    <w:p w:rsidR="0047479B" w:rsidRDefault="0047479B" w:rsidP="0047479B">
      <w:pPr>
        <w:pStyle w:val="a7"/>
        <w:numPr>
          <w:ilvl w:val="0"/>
          <w:numId w:val="1"/>
        </w:numPr>
        <w:spacing w:line="500" w:lineRule="exact"/>
        <w:ind w:leftChars="0" w:left="661" w:hangingChars="236" w:hanging="661"/>
        <w:rPr>
          <w:rFonts w:ascii="標楷體" w:eastAsia="標楷體" w:hAnsi="標楷體"/>
          <w:sz w:val="28"/>
          <w:szCs w:val="28"/>
        </w:rPr>
      </w:pPr>
      <w:r>
        <w:rPr>
          <w:rFonts w:ascii="標楷體" w:eastAsia="標楷體" w:hAnsi="標楷體" w:hint="eastAsia"/>
          <w:sz w:val="28"/>
          <w:szCs w:val="28"/>
        </w:rPr>
        <w:t>本注意事項所稱地政規費，係指土地法</w:t>
      </w:r>
      <w:r>
        <w:rPr>
          <w:rFonts w:ascii="標楷體" w:eastAsia="標楷體" w:hAnsi="標楷體" w:hint="eastAsia"/>
          <w:color w:val="FF0000"/>
          <w:sz w:val="28"/>
          <w:szCs w:val="28"/>
        </w:rPr>
        <w:t>第六十五條、</w:t>
      </w:r>
      <w:r>
        <w:rPr>
          <w:rFonts w:ascii="標楷體" w:eastAsia="標楷體" w:hAnsi="標楷體" w:hint="eastAsia"/>
          <w:sz w:val="28"/>
          <w:szCs w:val="28"/>
        </w:rPr>
        <w:t>第六十七條、第七十六條及第七十九條之二規定之登記費、書狀費、工本費及閱覽費及土地法第四十七條之二規定之土地複丈費及建築改良物測量費。</w:t>
      </w:r>
    </w:p>
    <w:p w:rsidR="0047479B" w:rsidRDefault="0047479B" w:rsidP="0047479B">
      <w:pPr>
        <w:pStyle w:val="a7"/>
        <w:numPr>
          <w:ilvl w:val="0"/>
          <w:numId w:val="1"/>
        </w:numPr>
        <w:spacing w:line="500" w:lineRule="exact"/>
        <w:ind w:leftChars="0" w:left="661" w:hangingChars="236" w:hanging="661"/>
        <w:rPr>
          <w:rFonts w:ascii="標楷體" w:eastAsia="標楷體" w:hAnsi="標楷體"/>
          <w:sz w:val="28"/>
          <w:szCs w:val="28"/>
        </w:rPr>
      </w:pPr>
      <w:r>
        <w:rPr>
          <w:rFonts w:ascii="標楷體" w:eastAsia="標楷體" w:hAnsi="標楷體" w:hint="eastAsia"/>
          <w:sz w:val="28"/>
          <w:szCs w:val="28"/>
        </w:rPr>
        <w:t>申請人申請退還地政規費，除應依規費法第十八條、土地登記規則第五十一條及地籍測量實施規則第二百十四條、第二百六十六條及</w:t>
      </w:r>
      <w:r>
        <w:rPr>
          <w:rFonts w:ascii="標楷體" w:eastAsia="標楷體" w:hAnsi="標楷體" w:hint="eastAsia"/>
          <w:bCs/>
          <w:sz w:val="28"/>
          <w:szCs w:val="28"/>
        </w:rPr>
        <w:t>辦理土地複丈與建物測量補充規定第十七點</w:t>
      </w:r>
      <w:r>
        <w:rPr>
          <w:rFonts w:ascii="標楷體" w:eastAsia="標楷體" w:hAnsi="標楷體" w:hint="eastAsia"/>
          <w:sz w:val="28"/>
          <w:szCs w:val="28"/>
        </w:rPr>
        <w:t>辦理外，並應依本注意事項辦理。</w:t>
      </w:r>
    </w:p>
    <w:p w:rsidR="0047479B" w:rsidRDefault="0047479B" w:rsidP="0047479B">
      <w:pPr>
        <w:pStyle w:val="a7"/>
        <w:spacing w:line="500" w:lineRule="exact"/>
        <w:ind w:leftChars="0" w:left="661"/>
        <w:rPr>
          <w:rFonts w:ascii="標楷體" w:eastAsia="標楷體" w:hAnsi="標楷體"/>
          <w:sz w:val="28"/>
          <w:szCs w:val="28"/>
        </w:rPr>
      </w:pPr>
      <w:r>
        <w:rPr>
          <w:rFonts w:ascii="標楷體" w:eastAsia="標楷體" w:hAnsi="標楷體" w:hint="eastAsia"/>
          <w:sz w:val="28"/>
          <w:szCs w:val="28"/>
        </w:rPr>
        <w:t>地政事務所因核計錯誤致溢收地政規費者，應主動辦理退費。(格式一)</w:t>
      </w:r>
    </w:p>
    <w:p w:rsidR="0047479B" w:rsidRDefault="0047479B" w:rsidP="0047479B">
      <w:pPr>
        <w:pStyle w:val="a7"/>
        <w:numPr>
          <w:ilvl w:val="0"/>
          <w:numId w:val="1"/>
        </w:numPr>
        <w:spacing w:line="500" w:lineRule="exact"/>
        <w:ind w:leftChars="0" w:left="661" w:hangingChars="236" w:hanging="661"/>
        <w:rPr>
          <w:rFonts w:ascii="標楷體" w:eastAsia="標楷體" w:hAnsi="標楷體"/>
          <w:sz w:val="28"/>
          <w:szCs w:val="28"/>
        </w:rPr>
      </w:pPr>
      <w:r>
        <w:rPr>
          <w:rFonts w:ascii="標楷體" w:eastAsia="標楷體" w:hAnsi="標楷體" w:hint="eastAsia"/>
          <w:sz w:val="28"/>
          <w:szCs w:val="28"/>
        </w:rPr>
        <w:t>申請案件經駁回、申請人撤回及其他依法令應退還者得同時申請退還地政規費。</w:t>
      </w:r>
    </w:p>
    <w:p w:rsidR="0047479B" w:rsidRDefault="0047479B" w:rsidP="0047479B">
      <w:pPr>
        <w:pStyle w:val="a7"/>
        <w:numPr>
          <w:ilvl w:val="0"/>
          <w:numId w:val="1"/>
        </w:numPr>
        <w:spacing w:line="500" w:lineRule="exact"/>
        <w:ind w:leftChars="0" w:left="661" w:hangingChars="236" w:hanging="661"/>
        <w:rPr>
          <w:rFonts w:ascii="標楷體" w:eastAsia="標楷體" w:hAnsi="標楷體"/>
          <w:sz w:val="28"/>
          <w:szCs w:val="28"/>
        </w:rPr>
      </w:pPr>
      <w:r>
        <w:rPr>
          <w:rFonts w:eastAsia="標楷體" w:hAnsi="標楷體" w:hint="eastAsia"/>
          <w:sz w:val="28"/>
          <w:szCs w:val="28"/>
        </w:rPr>
        <w:t>申請人申請退還地政規費應檢具下列文件辦理：</w:t>
      </w:r>
    </w:p>
    <w:p w:rsidR="0047479B" w:rsidRDefault="0047479B" w:rsidP="0047479B">
      <w:pPr>
        <w:pStyle w:val="a7"/>
        <w:numPr>
          <w:ilvl w:val="2"/>
          <w:numId w:val="2"/>
        </w:numPr>
        <w:spacing w:line="500" w:lineRule="exact"/>
        <w:ind w:leftChars="0" w:left="1134" w:hanging="567"/>
        <w:rPr>
          <w:rFonts w:ascii="標楷體" w:eastAsia="標楷體" w:hAnsi="標楷體"/>
          <w:sz w:val="28"/>
          <w:szCs w:val="28"/>
        </w:rPr>
      </w:pPr>
      <w:r>
        <w:rPr>
          <w:rFonts w:eastAsia="標楷體" w:hAnsi="標楷體" w:hint="eastAsia"/>
          <w:sz w:val="28"/>
          <w:szCs w:val="28"/>
        </w:rPr>
        <w:t>地政規費退還申請書。</w:t>
      </w:r>
      <w:r>
        <w:rPr>
          <w:rFonts w:ascii="標楷體" w:eastAsia="標楷體" w:hAnsi="標楷體" w:hint="eastAsia"/>
          <w:sz w:val="28"/>
          <w:szCs w:val="28"/>
        </w:rPr>
        <w:t>（格式二）</w:t>
      </w:r>
    </w:p>
    <w:p w:rsidR="0047479B" w:rsidRDefault="0047479B" w:rsidP="0047479B">
      <w:pPr>
        <w:pStyle w:val="a7"/>
        <w:numPr>
          <w:ilvl w:val="2"/>
          <w:numId w:val="2"/>
        </w:numPr>
        <w:spacing w:line="500" w:lineRule="exact"/>
        <w:ind w:leftChars="0" w:left="1134" w:hanging="567"/>
        <w:rPr>
          <w:rFonts w:ascii="標楷體" w:eastAsia="標楷體" w:hAnsi="標楷體"/>
          <w:sz w:val="28"/>
          <w:szCs w:val="28"/>
        </w:rPr>
      </w:pPr>
      <w:r>
        <w:rPr>
          <w:rFonts w:ascii="標楷體" w:eastAsia="標楷體" w:hAnsi="標楷體" w:hint="eastAsia"/>
          <w:sz w:val="28"/>
          <w:szCs w:val="28"/>
        </w:rPr>
        <w:t>地政規費收據第一聯及第二聯正本。（格式三）</w:t>
      </w:r>
    </w:p>
    <w:p w:rsidR="0047479B" w:rsidRDefault="0047479B" w:rsidP="0047479B">
      <w:pPr>
        <w:pStyle w:val="a7"/>
        <w:numPr>
          <w:ilvl w:val="2"/>
          <w:numId w:val="2"/>
        </w:numPr>
        <w:spacing w:line="500" w:lineRule="exact"/>
        <w:ind w:leftChars="0" w:left="1134" w:hanging="567"/>
        <w:rPr>
          <w:rFonts w:ascii="標楷體" w:eastAsia="標楷體" w:hAnsi="標楷體"/>
          <w:sz w:val="28"/>
          <w:szCs w:val="28"/>
        </w:rPr>
      </w:pPr>
      <w:r>
        <w:rPr>
          <w:rFonts w:eastAsia="標楷體" w:hAnsi="標楷體" w:hint="eastAsia"/>
          <w:sz w:val="28"/>
          <w:szCs w:val="28"/>
        </w:rPr>
        <w:t>申請人身分證明文件。</w:t>
      </w:r>
    </w:p>
    <w:p w:rsidR="0047479B" w:rsidRDefault="0047479B" w:rsidP="0047479B">
      <w:pPr>
        <w:pStyle w:val="a7"/>
        <w:numPr>
          <w:ilvl w:val="2"/>
          <w:numId w:val="2"/>
        </w:numPr>
        <w:spacing w:line="500" w:lineRule="exact"/>
        <w:ind w:leftChars="0" w:left="1134" w:hanging="567"/>
        <w:rPr>
          <w:rFonts w:ascii="標楷體" w:eastAsia="標楷體" w:hAnsi="標楷體"/>
          <w:sz w:val="28"/>
          <w:szCs w:val="28"/>
        </w:rPr>
      </w:pPr>
      <w:r>
        <w:rPr>
          <w:rFonts w:eastAsia="標楷體" w:hAnsi="標楷體" w:hint="eastAsia"/>
          <w:sz w:val="28"/>
          <w:szCs w:val="28"/>
        </w:rPr>
        <w:t>委託書及領款收據。（格式四）</w:t>
      </w:r>
    </w:p>
    <w:p w:rsidR="0047479B" w:rsidRDefault="0047479B" w:rsidP="0047479B">
      <w:pPr>
        <w:pStyle w:val="a7"/>
        <w:spacing w:line="500" w:lineRule="exact"/>
        <w:ind w:leftChars="0" w:left="567"/>
        <w:rPr>
          <w:rFonts w:ascii="標楷體" w:eastAsia="標楷體" w:hAnsi="標楷體"/>
          <w:sz w:val="28"/>
          <w:szCs w:val="28"/>
        </w:rPr>
      </w:pPr>
      <w:r>
        <w:rPr>
          <w:rFonts w:ascii="標楷體" w:eastAsia="標楷體" w:hAnsi="標楷體" w:hint="eastAsia"/>
          <w:sz w:val="28"/>
          <w:szCs w:val="28"/>
        </w:rPr>
        <w:t>前項申請退還地政規費如係土地登記、複丈、建物測量案件規費者，應檢附原土地登記、複丈、建物測量申請書正本；已於第一項第一</w:t>
      </w:r>
      <w:r>
        <w:rPr>
          <w:rFonts w:ascii="標楷體" w:eastAsia="標楷體" w:hAnsi="標楷體" w:hint="eastAsia"/>
          <w:sz w:val="28"/>
          <w:szCs w:val="28"/>
        </w:rPr>
        <w:lastRenderedPageBreak/>
        <w:t>款申請書上領訖人簽章欄位具領簽章者</w:t>
      </w:r>
      <w:r>
        <w:rPr>
          <w:rFonts w:ascii="新細明體" w:hAnsi="新細明體" w:hint="eastAsia"/>
          <w:sz w:val="28"/>
          <w:szCs w:val="28"/>
        </w:rPr>
        <w:t>，</w:t>
      </w:r>
      <w:r>
        <w:rPr>
          <w:rFonts w:ascii="標楷體" w:eastAsia="標楷體" w:hAnsi="標楷體" w:hint="eastAsia"/>
          <w:sz w:val="28"/>
          <w:szCs w:val="28"/>
        </w:rPr>
        <w:t>無須檢附第四款領款收據</w:t>
      </w:r>
      <w:r>
        <w:rPr>
          <w:rFonts w:ascii="新細明體" w:hAnsi="新細明體" w:hint="eastAsia"/>
          <w:sz w:val="28"/>
          <w:szCs w:val="28"/>
        </w:rPr>
        <w:t>。</w:t>
      </w:r>
    </w:p>
    <w:p w:rsidR="0047479B" w:rsidRDefault="0047479B" w:rsidP="00F32F38">
      <w:pPr>
        <w:pStyle w:val="a7"/>
        <w:spacing w:line="500" w:lineRule="exact"/>
        <w:ind w:leftChars="0" w:left="567"/>
        <w:rPr>
          <w:rFonts w:eastAsia="標楷體" w:hAnsi="標楷體"/>
          <w:sz w:val="28"/>
          <w:szCs w:val="28"/>
        </w:rPr>
      </w:pPr>
      <w:r>
        <w:rPr>
          <w:rFonts w:eastAsia="標楷體" w:hAnsi="標楷體" w:hint="eastAsia"/>
          <w:sz w:val="28"/>
          <w:szCs w:val="28"/>
        </w:rPr>
        <w:t>第一項第二款之地政規費收據第一聯正本，有下列情形之ㄧ者得免檢附：</w:t>
      </w:r>
    </w:p>
    <w:p w:rsidR="0047479B" w:rsidRDefault="0047479B" w:rsidP="0047479B">
      <w:pPr>
        <w:pStyle w:val="a7"/>
        <w:numPr>
          <w:ilvl w:val="0"/>
          <w:numId w:val="3"/>
        </w:numPr>
        <w:spacing w:line="500" w:lineRule="exact"/>
        <w:ind w:leftChars="0" w:left="1134" w:hanging="567"/>
        <w:rPr>
          <w:rFonts w:ascii="標楷體" w:eastAsia="標楷體" w:hAnsi="標楷體"/>
          <w:sz w:val="28"/>
          <w:szCs w:val="28"/>
        </w:rPr>
      </w:pPr>
      <w:r>
        <w:rPr>
          <w:rFonts w:eastAsia="標楷體" w:hAnsi="標楷體" w:hint="eastAsia"/>
          <w:sz w:val="28"/>
          <w:szCs w:val="28"/>
        </w:rPr>
        <w:t>繳款人因收據遺失並檢具切結書或於地政規費退還申請書備註欄切結者。</w:t>
      </w:r>
    </w:p>
    <w:p w:rsidR="0047479B" w:rsidRDefault="0047479B" w:rsidP="0047479B">
      <w:pPr>
        <w:pStyle w:val="a7"/>
        <w:numPr>
          <w:ilvl w:val="0"/>
          <w:numId w:val="3"/>
        </w:numPr>
        <w:spacing w:line="500" w:lineRule="exact"/>
        <w:ind w:leftChars="0" w:left="1134" w:hanging="567"/>
        <w:rPr>
          <w:rFonts w:ascii="標楷體" w:eastAsia="標楷體" w:hAnsi="標楷體"/>
          <w:sz w:val="28"/>
          <w:szCs w:val="28"/>
        </w:rPr>
      </w:pPr>
      <w:r>
        <w:rPr>
          <w:rFonts w:eastAsia="標楷體" w:hAnsi="標楷體" w:hint="eastAsia"/>
          <w:sz w:val="28"/>
          <w:szCs w:val="28"/>
        </w:rPr>
        <w:t>政府機關因報帳核銷歸檔無法檢附，並於地政規費退還申請書備註欄切結，或出具公文敘明無法檢附之事由者。</w:t>
      </w:r>
    </w:p>
    <w:p w:rsidR="0047479B" w:rsidRDefault="0047479B" w:rsidP="00F32F38">
      <w:pPr>
        <w:pStyle w:val="a7"/>
        <w:spacing w:line="500" w:lineRule="exact"/>
        <w:ind w:leftChars="0" w:left="567"/>
        <w:rPr>
          <w:rFonts w:ascii="標楷體" w:eastAsia="標楷體" w:hAnsi="標楷體"/>
          <w:sz w:val="28"/>
          <w:szCs w:val="28"/>
        </w:rPr>
      </w:pPr>
      <w:r>
        <w:rPr>
          <w:rFonts w:eastAsia="標楷體" w:hAnsi="標楷體" w:hint="eastAsia"/>
          <w:sz w:val="28"/>
          <w:szCs w:val="28"/>
        </w:rPr>
        <w:t>第一項第二款之地政規費收據第二聯正本如遺失比照前項規定辦理</w:t>
      </w:r>
      <w:r>
        <w:rPr>
          <w:rFonts w:ascii="標楷體" w:eastAsia="標楷體" w:hAnsi="標楷體" w:hint="eastAsia"/>
          <w:sz w:val="28"/>
          <w:szCs w:val="28"/>
        </w:rPr>
        <w:t>。</w:t>
      </w:r>
    </w:p>
    <w:p w:rsidR="0047479B" w:rsidRDefault="0047479B" w:rsidP="0047479B">
      <w:pPr>
        <w:pStyle w:val="a7"/>
        <w:numPr>
          <w:ilvl w:val="0"/>
          <w:numId w:val="1"/>
        </w:numPr>
        <w:spacing w:line="500" w:lineRule="exact"/>
        <w:ind w:leftChars="0" w:left="661" w:hangingChars="236" w:hanging="661"/>
        <w:rPr>
          <w:rFonts w:eastAsia="標楷體" w:hAnsi="標楷體"/>
          <w:sz w:val="28"/>
          <w:szCs w:val="28"/>
        </w:rPr>
      </w:pPr>
      <w:r>
        <w:rPr>
          <w:rFonts w:eastAsia="標楷體" w:hAnsi="標楷體" w:hint="eastAsia"/>
          <w:sz w:val="28"/>
          <w:szCs w:val="28"/>
        </w:rPr>
        <w:t>申請退還地政規費應由地政規費收據之繳款人為申請人，如其申請係委託他人代理，應檢具委託書辦理，但於申請書已載明委任關係者，不在此限。</w:t>
      </w:r>
    </w:p>
    <w:p w:rsidR="0047479B" w:rsidRDefault="0047479B" w:rsidP="0047479B">
      <w:pPr>
        <w:pStyle w:val="a7"/>
        <w:numPr>
          <w:ilvl w:val="0"/>
          <w:numId w:val="1"/>
        </w:numPr>
        <w:spacing w:line="500" w:lineRule="exact"/>
        <w:ind w:leftChars="0" w:left="661" w:hangingChars="236" w:hanging="661"/>
        <w:rPr>
          <w:rFonts w:eastAsia="標楷體" w:hAnsi="標楷體"/>
          <w:sz w:val="28"/>
          <w:szCs w:val="28"/>
        </w:rPr>
      </w:pPr>
      <w:r>
        <w:rPr>
          <w:rFonts w:eastAsia="標楷體" w:hAnsi="標楷體" w:hint="eastAsia"/>
          <w:sz w:val="28"/>
          <w:szCs w:val="28"/>
        </w:rPr>
        <w:t>申請人依前點規定申請退還已繳之地政規費，若因所附文件不齊備需補正者，地政事務所應於通知函內敘明應於文到十五日內補齊資料，逾期即予結案。</w:t>
      </w:r>
    </w:p>
    <w:p w:rsidR="0047479B" w:rsidRDefault="0047479B" w:rsidP="0047479B">
      <w:pPr>
        <w:pStyle w:val="a7"/>
        <w:numPr>
          <w:ilvl w:val="0"/>
          <w:numId w:val="1"/>
        </w:numPr>
        <w:spacing w:line="500" w:lineRule="exact"/>
        <w:ind w:leftChars="0" w:left="661" w:hangingChars="236" w:hanging="661"/>
        <w:rPr>
          <w:rFonts w:eastAsia="標楷體" w:hAnsi="標楷體"/>
          <w:sz w:val="28"/>
          <w:szCs w:val="28"/>
        </w:rPr>
      </w:pPr>
      <w:r>
        <w:rPr>
          <w:rFonts w:eastAsia="標楷體" w:hAnsi="標楷體" w:hint="eastAsia"/>
          <w:sz w:val="28"/>
          <w:szCs w:val="28"/>
        </w:rPr>
        <w:t>逾前點規定之補正期間始補齊資料者，其得申請退費期間之計算仍以申請人接獲駁回通知書或登記機關同意撤回或其他依法令應予退還之次日起算，惟得扣除第一次提出退費申請至地政事務所通知申請人補附資料之期間（含補正期間十五日）。</w:t>
      </w:r>
    </w:p>
    <w:p w:rsidR="0047479B" w:rsidRDefault="0047479B" w:rsidP="0047479B">
      <w:pPr>
        <w:pStyle w:val="a7"/>
        <w:numPr>
          <w:ilvl w:val="0"/>
          <w:numId w:val="1"/>
        </w:numPr>
        <w:spacing w:line="500" w:lineRule="exact"/>
        <w:ind w:leftChars="0" w:left="661" w:hangingChars="236" w:hanging="661"/>
        <w:rPr>
          <w:rFonts w:eastAsia="標楷體" w:hAnsi="標楷體"/>
          <w:sz w:val="28"/>
          <w:szCs w:val="28"/>
        </w:rPr>
      </w:pPr>
      <w:r>
        <w:rPr>
          <w:rFonts w:eastAsia="標楷體" w:hAnsi="標楷體" w:hint="eastAsia"/>
          <w:sz w:val="28"/>
          <w:szCs w:val="28"/>
        </w:rPr>
        <w:t>符合規定得退還規費者，於核定後，以下列方式辦理</w:t>
      </w:r>
      <w:r>
        <w:rPr>
          <w:rFonts w:ascii="標楷體" w:eastAsia="標楷體" w:hAnsi="標楷體" w:hint="eastAsia"/>
          <w:sz w:val="28"/>
          <w:szCs w:val="28"/>
        </w:rPr>
        <w:t>：</w:t>
      </w:r>
    </w:p>
    <w:p w:rsidR="0047479B" w:rsidRDefault="0047479B" w:rsidP="0047479B">
      <w:pPr>
        <w:pStyle w:val="a7"/>
        <w:numPr>
          <w:ilvl w:val="0"/>
          <w:numId w:val="4"/>
        </w:numPr>
        <w:spacing w:line="500" w:lineRule="exact"/>
        <w:ind w:leftChars="0" w:left="1134" w:hanging="567"/>
        <w:rPr>
          <w:rFonts w:ascii="標楷體" w:eastAsia="標楷體" w:hAnsi="標楷體"/>
          <w:sz w:val="28"/>
          <w:szCs w:val="28"/>
        </w:rPr>
      </w:pPr>
      <w:r>
        <w:rPr>
          <w:rFonts w:eastAsia="標楷體" w:hAnsi="標楷體" w:hint="eastAsia"/>
          <w:sz w:val="28"/>
          <w:szCs w:val="28"/>
        </w:rPr>
        <w:t>申請退還之地政規費已解繳</w:t>
      </w:r>
      <w:r>
        <w:rPr>
          <w:rFonts w:ascii="標楷體" w:eastAsia="標楷體" w:hAnsi="標楷體" w:hint="eastAsia"/>
          <w:sz w:val="28"/>
          <w:szCs w:val="28"/>
        </w:rPr>
        <w:t>市庫</w:t>
      </w:r>
      <w:r>
        <w:rPr>
          <w:rFonts w:eastAsia="標楷體" w:hAnsi="標楷體" w:hint="eastAsia"/>
          <w:sz w:val="28"/>
          <w:szCs w:val="28"/>
        </w:rPr>
        <w:t>者</w:t>
      </w:r>
    </w:p>
    <w:p w:rsidR="0047479B" w:rsidRDefault="0047479B" w:rsidP="0047479B">
      <w:pPr>
        <w:pStyle w:val="a7"/>
        <w:numPr>
          <w:ilvl w:val="1"/>
          <w:numId w:val="5"/>
        </w:numPr>
        <w:spacing w:line="500" w:lineRule="exact"/>
        <w:ind w:leftChars="0" w:left="1248" w:hanging="284"/>
        <w:rPr>
          <w:rFonts w:ascii="標楷體" w:eastAsia="標楷體" w:hAnsi="標楷體"/>
          <w:sz w:val="28"/>
          <w:szCs w:val="28"/>
        </w:rPr>
      </w:pPr>
      <w:r>
        <w:rPr>
          <w:rFonts w:eastAsia="標楷體" w:hAnsi="標楷體" w:hint="eastAsia"/>
          <w:sz w:val="28"/>
          <w:szCs w:val="28"/>
        </w:rPr>
        <w:t>依臺中市市庫收入退還處理要點規定辦理</w:t>
      </w:r>
      <w:r>
        <w:rPr>
          <w:rFonts w:ascii="新細明體" w:hAnsi="新細明體" w:hint="eastAsia"/>
          <w:sz w:val="28"/>
          <w:szCs w:val="28"/>
        </w:rPr>
        <w:t>，</w:t>
      </w:r>
      <w:r>
        <w:rPr>
          <w:rFonts w:ascii="標楷體" w:eastAsia="標楷體" w:hAnsi="標楷體" w:hint="eastAsia"/>
          <w:sz w:val="28"/>
          <w:szCs w:val="28"/>
        </w:rPr>
        <w:t>已開立之收入退還書應送請市庫代理銀行或代辦機構將應退還受款人之款項</w:t>
      </w:r>
      <w:r>
        <w:rPr>
          <w:rFonts w:ascii="新細明體" w:hAnsi="新細明體" w:hint="eastAsia"/>
          <w:sz w:val="28"/>
          <w:szCs w:val="28"/>
        </w:rPr>
        <w:t>，</w:t>
      </w:r>
      <w:r>
        <w:rPr>
          <w:rFonts w:ascii="標楷體" w:eastAsia="標楷體" w:hAnsi="標楷體" w:hint="eastAsia"/>
          <w:sz w:val="28"/>
          <w:szCs w:val="28"/>
        </w:rPr>
        <w:t>以存帳方式匯入其指定之金融機構或郵政公司帳戶為原則。但受款人未指定金融機構或郵政公司帳</w:t>
      </w:r>
      <w:bookmarkStart w:id="0" w:name="_GoBack"/>
      <w:bookmarkEnd w:id="0"/>
      <w:r>
        <w:rPr>
          <w:rFonts w:ascii="標楷體" w:eastAsia="標楷體" w:hAnsi="標楷體" w:hint="eastAsia"/>
          <w:sz w:val="28"/>
          <w:szCs w:val="28"/>
        </w:rPr>
        <w:t>戶者</w:t>
      </w:r>
      <w:r>
        <w:rPr>
          <w:rFonts w:ascii="新細明體" w:hAnsi="新細明體" w:hint="eastAsia"/>
          <w:sz w:val="28"/>
          <w:szCs w:val="28"/>
        </w:rPr>
        <w:t>，</w:t>
      </w:r>
      <w:r>
        <w:rPr>
          <w:rFonts w:ascii="標楷體" w:eastAsia="標楷體" w:hAnsi="標楷體" w:hint="eastAsia"/>
          <w:sz w:val="28"/>
          <w:szCs w:val="28"/>
        </w:rPr>
        <w:t>填具以各地政事務所專戶為受領人之收入退還書，送請市庫代理銀行或代辦機構將款項轉入該地政事務所專戶，再簽開專戶支票予受款人。</w:t>
      </w:r>
    </w:p>
    <w:p w:rsidR="0047479B" w:rsidRDefault="0047479B" w:rsidP="0047479B">
      <w:pPr>
        <w:pStyle w:val="a7"/>
        <w:numPr>
          <w:ilvl w:val="1"/>
          <w:numId w:val="5"/>
        </w:numPr>
        <w:spacing w:line="500" w:lineRule="exact"/>
        <w:ind w:leftChars="0" w:left="1248" w:hanging="284"/>
        <w:rPr>
          <w:rFonts w:ascii="標楷體" w:eastAsia="標楷體" w:hAnsi="標楷體"/>
          <w:sz w:val="28"/>
          <w:szCs w:val="28"/>
        </w:rPr>
      </w:pPr>
      <w:r>
        <w:rPr>
          <w:rFonts w:ascii="標楷體" w:eastAsia="標楷體" w:hAnsi="標楷體" w:hint="eastAsia"/>
          <w:sz w:val="28"/>
          <w:szCs w:val="28"/>
        </w:rPr>
        <w:lastRenderedPageBreak/>
        <w:t>退還單筆金額達新臺幣伍佰萬元以上者</w:t>
      </w:r>
      <w:r>
        <w:rPr>
          <w:rFonts w:ascii="新細明體" w:hAnsi="新細明體" w:hint="eastAsia"/>
          <w:sz w:val="28"/>
          <w:szCs w:val="28"/>
        </w:rPr>
        <w:t>，</w:t>
      </w:r>
      <w:r>
        <w:rPr>
          <w:rFonts w:ascii="標楷體" w:eastAsia="標楷體" w:hAnsi="標楷體" w:hint="eastAsia"/>
          <w:sz w:val="28"/>
          <w:szCs w:val="28"/>
        </w:rPr>
        <w:t>應先報由本局簽會本府財政局後再行辦理。</w:t>
      </w:r>
    </w:p>
    <w:p w:rsidR="0047479B" w:rsidRDefault="0047479B" w:rsidP="0047479B">
      <w:pPr>
        <w:pStyle w:val="a7"/>
        <w:numPr>
          <w:ilvl w:val="0"/>
          <w:numId w:val="4"/>
        </w:numPr>
        <w:spacing w:line="500" w:lineRule="exact"/>
        <w:ind w:leftChars="0" w:left="1133" w:hanging="566"/>
        <w:rPr>
          <w:rFonts w:ascii="標楷體" w:eastAsia="標楷體" w:hAnsi="標楷體"/>
          <w:sz w:val="28"/>
          <w:szCs w:val="28"/>
        </w:rPr>
      </w:pPr>
      <w:r>
        <w:rPr>
          <w:rFonts w:eastAsia="標楷體" w:hAnsi="標楷體" w:hint="eastAsia"/>
          <w:sz w:val="28"/>
          <w:szCs w:val="28"/>
        </w:rPr>
        <w:t>申請退還之地政規費尚未解繳市庫者</w:t>
      </w:r>
    </w:p>
    <w:p w:rsidR="0047479B" w:rsidRDefault="0047479B" w:rsidP="0047479B">
      <w:pPr>
        <w:pStyle w:val="a7"/>
        <w:spacing w:line="500" w:lineRule="exact"/>
        <w:ind w:leftChars="0" w:left="1247"/>
        <w:rPr>
          <w:rFonts w:ascii="標楷體" w:eastAsia="標楷體" w:hAnsi="標楷體"/>
          <w:sz w:val="28"/>
          <w:szCs w:val="28"/>
        </w:rPr>
      </w:pPr>
      <w:r>
        <w:rPr>
          <w:rFonts w:eastAsia="標楷體" w:hAnsi="標楷體" w:hint="eastAsia"/>
          <w:sz w:val="28"/>
          <w:szCs w:val="28"/>
        </w:rPr>
        <w:t>退費金額未超過新臺幣伍仟元者，得就未解繳市庫之收入中辦理現金退還，超過新臺幣伍仟元者</w:t>
      </w:r>
      <w:r>
        <w:rPr>
          <w:rFonts w:ascii="標楷體" w:eastAsia="標楷體" w:hAnsi="標楷體" w:hint="eastAsia"/>
          <w:sz w:val="28"/>
          <w:szCs w:val="28"/>
        </w:rPr>
        <w:t>以存帳方式匯入其指定之金融機構或郵政公司帳戶或開立</w:t>
      </w:r>
      <w:r>
        <w:rPr>
          <w:rFonts w:eastAsia="標楷體" w:hAnsi="標楷體" w:hint="eastAsia"/>
          <w:sz w:val="28"/>
          <w:szCs w:val="28"/>
        </w:rPr>
        <w:t>專戶支票方式辦理退還。</w:t>
      </w:r>
    </w:p>
    <w:p w:rsidR="0047479B" w:rsidRDefault="0047479B" w:rsidP="0047479B">
      <w:pPr>
        <w:pStyle w:val="a7"/>
        <w:numPr>
          <w:ilvl w:val="0"/>
          <w:numId w:val="1"/>
        </w:numPr>
        <w:spacing w:line="460" w:lineRule="exact"/>
        <w:ind w:leftChars="0" w:left="560" w:hangingChars="200" w:hanging="560"/>
        <w:rPr>
          <w:rFonts w:ascii="標楷體" w:eastAsia="標楷體" w:hAnsi="標楷體"/>
          <w:color w:val="FF0000"/>
          <w:sz w:val="28"/>
          <w:szCs w:val="28"/>
        </w:rPr>
      </w:pPr>
      <w:r w:rsidRPr="0047479B">
        <w:rPr>
          <w:rFonts w:ascii="標楷體" w:eastAsia="標楷體" w:hAnsi="標楷體" w:hint="eastAsia"/>
          <w:color w:val="FF0000"/>
          <w:sz w:val="28"/>
          <w:szCs w:val="28"/>
        </w:rPr>
        <w:t>出納人員辦理第九點退還規費時，應同時填寫「辦理收入退還案件登記簿」。</w:t>
      </w:r>
    </w:p>
    <w:p w:rsidR="00D126DC" w:rsidRPr="00D126DC" w:rsidRDefault="00D126DC" w:rsidP="00D126DC">
      <w:pPr>
        <w:pStyle w:val="a7"/>
        <w:spacing w:line="460" w:lineRule="exact"/>
        <w:ind w:leftChars="0"/>
        <w:rPr>
          <w:rFonts w:ascii="標楷體" w:eastAsia="標楷體" w:hAnsi="標楷體"/>
          <w:sz w:val="28"/>
          <w:szCs w:val="28"/>
        </w:rPr>
      </w:pPr>
      <w:r w:rsidRPr="00D126DC">
        <w:rPr>
          <w:rFonts w:ascii="標楷體" w:eastAsia="標楷體" w:hAnsi="標楷體" w:hint="eastAsia"/>
          <w:color w:val="FF0000"/>
          <w:sz w:val="28"/>
          <w:szCs w:val="28"/>
        </w:rPr>
        <w:t>辦理現金退還規費者，則應再填寫現金退費三聯單(格式六)。</w:t>
      </w:r>
    </w:p>
    <w:p w:rsidR="0047479B" w:rsidRDefault="0047479B" w:rsidP="0047479B">
      <w:pPr>
        <w:pStyle w:val="a7"/>
        <w:numPr>
          <w:ilvl w:val="0"/>
          <w:numId w:val="1"/>
        </w:numPr>
        <w:spacing w:line="500" w:lineRule="exact"/>
        <w:ind w:leftChars="0" w:left="661" w:hangingChars="236" w:hanging="661"/>
        <w:rPr>
          <w:rFonts w:ascii="標楷體" w:eastAsia="標楷體" w:hAnsi="標楷體"/>
          <w:sz w:val="28"/>
          <w:szCs w:val="28"/>
        </w:rPr>
      </w:pPr>
      <w:r>
        <w:rPr>
          <w:rFonts w:ascii="標楷體" w:eastAsia="標楷體" w:hAnsi="標楷體" w:hint="eastAsia"/>
          <w:sz w:val="28"/>
          <w:szCs w:val="28"/>
        </w:rPr>
        <w:t>經核准退還規費後，承辦人員應於地政規費收據簽蓋職章、註明退還日期並辦理下列相關作業：</w:t>
      </w:r>
    </w:p>
    <w:p w:rsidR="0047479B" w:rsidRDefault="0047479B" w:rsidP="0047479B">
      <w:pPr>
        <w:pStyle w:val="a7"/>
        <w:numPr>
          <w:ilvl w:val="1"/>
          <w:numId w:val="1"/>
        </w:numPr>
        <w:spacing w:line="500" w:lineRule="exact"/>
        <w:ind w:leftChars="0" w:left="1133" w:hanging="566"/>
        <w:rPr>
          <w:rFonts w:ascii="標楷體" w:eastAsia="標楷體" w:hAnsi="標楷體"/>
          <w:sz w:val="28"/>
          <w:szCs w:val="28"/>
        </w:rPr>
      </w:pPr>
      <w:r>
        <w:rPr>
          <w:rFonts w:ascii="標楷體" w:eastAsia="標楷體" w:hAnsi="標楷體" w:hint="eastAsia"/>
          <w:sz w:val="28"/>
          <w:szCs w:val="28"/>
        </w:rPr>
        <w:t>以現金方式：</w:t>
      </w:r>
    </w:p>
    <w:p w:rsidR="0047479B" w:rsidRDefault="0047479B" w:rsidP="0047479B">
      <w:pPr>
        <w:pStyle w:val="a7"/>
        <w:numPr>
          <w:ilvl w:val="2"/>
          <w:numId w:val="6"/>
        </w:numPr>
        <w:spacing w:line="500" w:lineRule="exact"/>
        <w:ind w:leftChars="0" w:left="1248" w:hanging="284"/>
        <w:rPr>
          <w:rFonts w:ascii="標楷體" w:eastAsia="標楷體" w:hAnsi="標楷體"/>
          <w:sz w:val="28"/>
          <w:szCs w:val="28"/>
        </w:rPr>
      </w:pPr>
      <w:r>
        <w:rPr>
          <w:rFonts w:ascii="標楷體" w:eastAsia="標楷體" w:hAnsi="標楷體" w:hint="eastAsia"/>
          <w:sz w:val="28"/>
          <w:szCs w:val="28"/>
        </w:rPr>
        <w:t>全額退費時，於地政規費收據第一聯、第二聯正本加蓋「已退還現金在案」章戳後併地政規費退還申請書案歸檔。</w:t>
      </w:r>
    </w:p>
    <w:p w:rsidR="0047479B" w:rsidRDefault="0047479B" w:rsidP="0047479B">
      <w:pPr>
        <w:pStyle w:val="a7"/>
        <w:numPr>
          <w:ilvl w:val="2"/>
          <w:numId w:val="6"/>
        </w:numPr>
        <w:spacing w:line="500" w:lineRule="exact"/>
        <w:ind w:leftChars="0" w:left="1248" w:hanging="284"/>
        <w:rPr>
          <w:rFonts w:ascii="標楷體" w:eastAsia="標楷體" w:hAnsi="標楷體"/>
          <w:sz w:val="28"/>
          <w:szCs w:val="28"/>
        </w:rPr>
      </w:pPr>
      <w:r>
        <w:rPr>
          <w:rFonts w:ascii="標楷體" w:eastAsia="標楷體" w:hAnsi="標楷體" w:hint="eastAsia"/>
          <w:sz w:val="28"/>
          <w:szCs w:val="28"/>
        </w:rPr>
        <w:t>部分退費時，於收據第一聯正本加蓋「已退還現金XXX元後餘XXX元」章戳後退還申請人，於收據第二聯正影本加蓋「已退還現金XXX元後餘XXX元」章戳後併原登記或測量申請案歸檔。</w:t>
      </w:r>
    </w:p>
    <w:p w:rsidR="0047479B" w:rsidRDefault="0047479B" w:rsidP="0047479B">
      <w:pPr>
        <w:pStyle w:val="a7"/>
        <w:numPr>
          <w:ilvl w:val="1"/>
          <w:numId w:val="1"/>
        </w:numPr>
        <w:spacing w:line="500" w:lineRule="exact"/>
        <w:ind w:leftChars="0" w:left="1133" w:hanging="566"/>
        <w:rPr>
          <w:rFonts w:ascii="標楷體" w:eastAsia="標楷體" w:hAnsi="標楷體"/>
          <w:sz w:val="28"/>
          <w:szCs w:val="28"/>
        </w:rPr>
      </w:pPr>
      <w:r>
        <w:rPr>
          <w:rFonts w:ascii="標楷體" w:eastAsia="標楷體" w:hAnsi="標楷體" w:hint="eastAsia"/>
          <w:sz w:val="28"/>
          <w:szCs w:val="28"/>
        </w:rPr>
        <w:t>以存帳方式：</w:t>
      </w:r>
    </w:p>
    <w:p w:rsidR="0047479B" w:rsidRDefault="0047479B" w:rsidP="0047479B">
      <w:pPr>
        <w:pStyle w:val="a7"/>
        <w:numPr>
          <w:ilvl w:val="2"/>
          <w:numId w:val="7"/>
        </w:numPr>
        <w:spacing w:line="500" w:lineRule="exact"/>
        <w:ind w:leftChars="0" w:left="1248" w:hanging="284"/>
        <w:rPr>
          <w:rFonts w:ascii="標楷體" w:eastAsia="標楷體" w:hAnsi="標楷體"/>
          <w:sz w:val="28"/>
          <w:szCs w:val="28"/>
        </w:rPr>
      </w:pPr>
      <w:r>
        <w:rPr>
          <w:rFonts w:ascii="標楷體" w:eastAsia="標楷體" w:hAnsi="標楷體" w:hint="eastAsia"/>
          <w:sz w:val="28"/>
          <w:szCs w:val="28"/>
        </w:rPr>
        <w:t>全額退費時，於地政規費收據第一聯、第二聯正本加蓋「已核開市庫收入退還書（NO．XXX號）退還在案」章戳後併地政規費退還申請書案歸檔</w:t>
      </w:r>
    </w:p>
    <w:p w:rsidR="0047479B" w:rsidRDefault="0047479B" w:rsidP="0047479B">
      <w:pPr>
        <w:pStyle w:val="a7"/>
        <w:numPr>
          <w:ilvl w:val="2"/>
          <w:numId w:val="7"/>
        </w:numPr>
        <w:spacing w:line="500" w:lineRule="exact"/>
        <w:ind w:leftChars="0" w:left="1248" w:hanging="284"/>
        <w:rPr>
          <w:rFonts w:ascii="標楷體" w:eastAsia="標楷體" w:hAnsi="標楷體"/>
          <w:sz w:val="28"/>
          <w:szCs w:val="28"/>
        </w:rPr>
      </w:pPr>
      <w:r>
        <w:rPr>
          <w:rFonts w:ascii="標楷體" w:eastAsia="標楷體" w:hAnsi="標楷體" w:hint="eastAsia"/>
          <w:sz w:val="28"/>
          <w:szCs w:val="28"/>
        </w:rPr>
        <w:t>部分退費時，於收據第一聯正本加蓋「已核開市庫收入退還書（NO．XXX號）退還 XXX元後餘 X XX元」章戳後退還申請人，於收據第二聯正影本加蓋「已核開市庫收入退還書（NO． XXX號）退還 XXX元後餘 XXX元」章戳後併原登記或測量申請案歸檔。</w:t>
      </w:r>
    </w:p>
    <w:p w:rsidR="0047479B" w:rsidRDefault="0047479B" w:rsidP="0047479B">
      <w:pPr>
        <w:pStyle w:val="a7"/>
        <w:numPr>
          <w:ilvl w:val="1"/>
          <w:numId w:val="1"/>
        </w:numPr>
        <w:spacing w:line="500" w:lineRule="exact"/>
        <w:ind w:leftChars="0" w:left="1133" w:hanging="566"/>
        <w:rPr>
          <w:rFonts w:ascii="標楷體" w:eastAsia="標楷體" w:hAnsi="標楷體"/>
          <w:sz w:val="28"/>
          <w:szCs w:val="28"/>
        </w:rPr>
      </w:pPr>
      <w:r>
        <w:rPr>
          <w:rFonts w:ascii="標楷體" w:eastAsia="標楷體" w:hAnsi="標楷體" w:hint="eastAsia"/>
          <w:sz w:val="28"/>
          <w:szCs w:val="28"/>
        </w:rPr>
        <w:t>以開立專戶支票方式：</w:t>
      </w:r>
    </w:p>
    <w:p w:rsidR="0047479B" w:rsidRDefault="0047479B" w:rsidP="0047479B">
      <w:pPr>
        <w:pStyle w:val="a7"/>
        <w:numPr>
          <w:ilvl w:val="2"/>
          <w:numId w:val="8"/>
        </w:numPr>
        <w:spacing w:line="500" w:lineRule="exact"/>
        <w:ind w:leftChars="0" w:left="1248" w:hanging="284"/>
        <w:rPr>
          <w:rFonts w:ascii="標楷體" w:eastAsia="標楷體" w:hAnsi="標楷體"/>
          <w:sz w:val="28"/>
          <w:szCs w:val="28"/>
        </w:rPr>
      </w:pPr>
      <w:r>
        <w:rPr>
          <w:rFonts w:ascii="標楷體" w:eastAsia="標楷體" w:hAnsi="標楷體" w:hint="eastAsia"/>
          <w:sz w:val="28"/>
          <w:szCs w:val="28"/>
        </w:rPr>
        <w:lastRenderedPageBreak/>
        <w:t>全額退費時，於地政規費收據第一聯、第二聯正本加蓋「已核開專戶支票（NO．XXX 號）退還在案」章戳後併地政規費退還申請書案歸檔。</w:t>
      </w:r>
    </w:p>
    <w:p w:rsidR="0047479B" w:rsidRDefault="0047479B" w:rsidP="0047479B">
      <w:pPr>
        <w:pStyle w:val="a7"/>
        <w:numPr>
          <w:ilvl w:val="2"/>
          <w:numId w:val="8"/>
        </w:numPr>
        <w:spacing w:line="500" w:lineRule="exact"/>
        <w:ind w:leftChars="0" w:left="1248" w:hanging="284"/>
        <w:rPr>
          <w:rFonts w:ascii="標楷體" w:eastAsia="標楷體" w:hAnsi="標楷體"/>
          <w:sz w:val="28"/>
          <w:szCs w:val="28"/>
        </w:rPr>
      </w:pPr>
      <w:r>
        <w:rPr>
          <w:rFonts w:ascii="標楷體" w:eastAsia="標楷體" w:hAnsi="標楷體" w:hint="eastAsia"/>
          <w:sz w:val="28"/>
          <w:szCs w:val="28"/>
        </w:rPr>
        <w:t>部分退費時，於收據第一聯正本加蓋「已核開專戶支票（NO．XXX號）退還XXX元後餘XXX元」章戳連同專戶支票退還申請人，於收據第二聯正影本加蓋「已核開市庫支票（NO．XXX號）退還 XXX元後餘 XXX元」章戳後併原登記或測量申請案歸檔。</w:t>
      </w:r>
    </w:p>
    <w:p w:rsidR="0047479B" w:rsidRDefault="0047479B" w:rsidP="0047479B">
      <w:pPr>
        <w:pStyle w:val="a7"/>
        <w:spacing w:line="500" w:lineRule="exact"/>
        <w:ind w:leftChars="0" w:left="567"/>
        <w:rPr>
          <w:rFonts w:ascii="標楷體" w:eastAsia="標楷體" w:hAnsi="標楷體"/>
          <w:sz w:val="28"/>
          <w:szCs w:val="28"/>
        </w:rPr>
      </w:pPr>
      <w:r>
        <w:rPr>
          <w:rFonts w:ascii="標楷體" w:eastAsia="標楷體" w:hAnsi="標楷體" w:hint="eastAsia"/>
          <w:sz w:val="28"/>
          <w:szCs w:val="28"/>
        </w:rPr>
        <w:t>前項作業如有第五點第三項及第四項之情形，於收據第二聯正影本加蓋章戳辦理退費及申請案歸檔。</w:t>
      </w:r>
    </w:p>
    <w:p w:rsidR="0047479B" w:rsidRDefault="0047479B" w:rsidP="0047479B">
      <w:pPr>
        <w:pStyle w:val="a7"/>
        <w:numPr>
          <w:ilvl w:val="0"/>
          <w:numId w:val="1"/>
        </w:numPr>
        <w:spacing w:line="500" w:lineRule="exact"/>
        <w:ind w:leftChars="0" w:left="661" w:hangingChars="236" w:hanging="661"/>
        <w:rPr>
          <w:rFonts w:ascii="標楷體" w:eastAsia="標楷體" w:hAnsi="標楷體"/>
          <w:sz w:val="28"/>
          <w:szCs w:val="28"/>
        </w:rPr>
      </w:pPr>
      <w:r>
        <w:rPr>
          <w:rFonts w:ascii="標楷體" w:eastAsia="標楷體" w:hAnsi="標楷體" w:hint="eastAsia"/>
          <w:sz w:val="28"/>
          <w:szCs w:val="28"/>
        </w:rPr>
        <w:t>溢收登記罰鍰之退還，得比照本注意事項規定辦理。</w:t>
      </w:r>
    </w:p>
    <w:p w:rsidR="0047479B" w:rsidRDefault="0047479B" w:rsidP="002B4457">
      <w:pPr>
        <w:spacing w:line="460" w:lineRule="exact"/>
        <w:rPr>
          <w:rFonts w:ascii="標楷體" w:eastAsia="標楷體" w:hAnsi="標楷體"/>
          <w:sz w:val="28"/>
          <w:szCs w:val="28"/>
        </w:rPr>
      </w:pPr>
    </w:p>
    <w:p w:rsidR="00964CD4" w:rsidRDefault="00964CD4" w:rsidP="002B4457">
      <w:pPr>
        <w:spacing w:line="460" w:lineRule="exact"/>
        <w:rPr>
          <w:rFonts w:ascii="標楷體" w:eastAsia="標楷體" w:hAnsi="標楷體"/>
          <w:sz w:val="28"/>
          <w:szCs w:val="28"/>
        </w:rPr>
      </w:pPr>
    </w:p>
    <w:p w:rsidR="00964CD4" w:rsidRDefault="00964CD4" w:rsidP="002B4457">
      <w:pPr>
        <w:spacing w:line="460" w:lineRule="exact"/>
        <w:rPr>
          <w:rFonts w:ascii="標楷體" w:eastAsia="標楷體" w:hAnsi="標楷體"/>
          <w:sz w:val="28"/>
          <w:szCs w:val="28"/>
        </w:rPr>
      </w:pPr>
    </w:p>
    <w:p w:rsidR="00964CD4" w:rsidRDefault="00964CD4" w:rsidP="002B4457">
      <w:pPr>
        <w:spacing w:line="460" w:lineRule="exact"/>
        <w:rPr>
          <w:rFonts w:ascii="標楷體" w:eastAsia="標楷體" w:hAnsi="標楷體"/>
          <w:sz w:val="28"/>
          <w:szCs w:val="28"/>
        </w:rPr>
      </w:pPr>
    </w:p>
    <w:p w:rsidR="00964CD4" w:rsidRDefault="00964CD4" w:rsidP="002B4457">
      <w:pPr>
        <w:spacing w:line="460" w:lineRule="exact"/>
        <w:rPr>
          <w:rFonts w:ascii="標楷體" w:eastAsia="標楷體" w:hAnsi="標楷體"/>
          <w:sz w:val="28"/>
          <w:szCs w:val="28"/>
        </w:rPr>
      </w:pPr>
    </w:p>
    <w:p w:rsidR="00964CD4" w:rsidRDefault="00964CD4" w:rsidP="002B4457">
      <w:pPr>
        <w:spacing w:line="460" w:lineRule="exact"/>
        <w:rPr>
          <w:rFonts w:ascii="標楷體" w:eastAsia="標楷體" w:hAnsi="標楷體"/>
          <w:sz w:val="28"/>
          <w:szCs w:val="28"/>
        </w:rPr>
      </w:pPr>
    </w:p>
    <w:p w:rsidR="00964CD4" w:rsidRDefault="00964CD4" w:rsidP="002B4457">
      <w:pPr>
        <w:spacing w:line="460" w:lineRule="exact"/>
        <w:rPr>
          <w:rFonts w:ascii="標楷體" w:eastAsia="標楷體" w:hAnsi="標楷體"/>
          <w:sz w:val="28"/>
          <w:szCs w:val="28"/>
        </w:rPr>
      </w:pPr>
    </w:p>
    <w:p w:rsidR="00964CD4" w:rsidRDefault="00964CD4" w:rsidP="002B4457">
      <w:pPr>
        <w:spacing w:line="460" w:lineRule="exact"/>
        <w:rPr>
          <w:rFonts w:ascii="標楷體" w:eastAsia="標楷體" w:hAnsi="標楷體"/>
          <w:sz w:val="28"/>
          <w:szCs w:val="28"/>
        </w:rPr>
      </w:pPr>
    </w:p>
    <w:p w:rsidR="00964CD4" w:rsidRDefault="00964CD4" w:rsidP="002B4457">
      <w:pPr>
        <w:spacing w:line="460" w:lineRule="exact"/>
        <w:rPr>
          <w:rFonts w:ascii="標楷體" w:eastAsia="標楷體" w:hAnsi="標楷體"/>
          <w:sz w:val="28"/>
          <w:szCs w:val="28"/>
        </w:rPr>
      </w:pPr>
    </w:p>
    <w:p w:rsidR="00964CD4" w:rsidRDefault="00964CD4" w:rsidP="002B4457">
      <w:pPr>
        <w:spacing w:line="460" w:lineRule="exact"/>
        <w:rPr>
          <w:rFonts w:ascii="標楷體" w:eastAsia="標楷體" w:hAnsi="標楷體"/>
          <w:sz w:val="28"/>
          <w:szCs w:val="28"/>
        </w:rPr>
      </w:pPr>
    </w:p>
    <w:p w:rsidR="00964CD4" w:rsidRPr="0047479B" w:rsidRDefault="00964CD4" w:rsidP="002B4457">
      <w:pPr>
        <w:spacing w:line="460" w:lineRule="exact"/>
        <w:rPr>
          <w:rFonts w:ascii="標楷體" w:eastAsia="標楷體" w:hAnsi="標楷體"/>
          <w:sz w:val="28"/>
          <w:szCs w:val="28"/>
        </w:rPr>
      </w:pPr>
    </w:p>
    <w:sectPr w:rsidR="00964CD4" w:rsidRPr="0047479B" w:rsidSect="00457923">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5419" w:rsidRDefault="007A5419" w:rsidP="002B4457">
      <w:r>
        <w:separator/>
      </w:r>
    </w:p>
  </w:endnote>
  <w:endnote w:type="continuationSeparator" w:id="1">
    <w:p w:rsidR="007A5419" w:rsidRDefault="007A5419" w:rsidP="002B445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5419" w:rsidRDefault="007A5419" w:rsidP="002B4457">
      <w:r>
        <w:separator/>
      </w:r>
    </w:p>
  </w:footnote>
  <w:footnote w:type="continuationSeparator" w:id="1">
    <w:p w:rsidR="007A5419" w:rsidRDefault="007A5419" w:rsidP="002B445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362DD"/>
    <w:multiLevelType w:val="hybridMultilevel"/>
    <w:tmpl w:val="0D2EF912"/>
    <w:lvl w:ilvl="0" w:tplc="7DC80404">
      <w:start w:val="1"/>
      <w:numFmt w:val="taiwaneseCountingThousand"/>
      <w:lvlText w:val="%1、"/>
      <w:lvlJc w:val="left"/>
      <w:pPr>
        <w:ind w:left="480" w:hanging="480"/>
      </w:pPr>
      <w:rPr>
        <w:rFonts w:ascii="Times New Roman" w:eastAsia="標楷體" w:hAnsi="Times New Roman" w:hint="eastAsia"/>
      </w:rPr>
    </w:lvl>
    <w:lvl w:ilvl="1" w:tplc="3AAEA52E">
      <w:start w:val="1"/>
      <w:numFmt w:val="taiwaneseCountingThousand"/>
      <w:lvlText w:val="(%2)"/>
      <w:lvlJc w:val="left"/>
      <w:pPr>
        <w:ind w:left="960" w:hanging="480"/>
      </w:pPr>
    </w:lvl>
    <w:lvl w:ilvl="2" w:tplc="0409000F">
      <w:start w:val="1"/>
      <w:numFmt w:val="decimal"/>
      <w:lvlText w:val="%3."/>
      <w:lvlJc w:val="lef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nsid w:val="12DD52ED"/>
    <w:multiLevelType w:val="hybridMultilevel"/>
    <w:tmpl w:val="684A7B6A"/>
    <w:lvl w:ilvl="0" w:tplc="3AAEA52E">
      <w:start w:val="1"/>
      <w:numFmt w:val="taiwaneseCountingThousand"/>
      <w:lvlText w:val="(%1)"/>
      <w:lvlJc w:val="left"/>
      <w:pPr>
        <w:ind w:left="960" w:hanging="480"/>
      </w:pPr>
    </w:lvl>
    <w:lvl w:ilvl="1" w:tplc="0409000F">
      <w:start w:val="1"/>
      <w:numFmt w:val="decim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2">
    <w:nsid w:val="15285617"/>
    <w:multiLevelType w:val="hybridMultilevel"/>
    <w:tmpl w:val="F4B8C66A"/>
    <w:lvl w:ilvl="0" w:tplc="3DEA952E">
      <w:start w:val="1"/>
      <w:numFmt w:val="taiwaneseCountingThousand"/>
      <w:lvlText w:val="(%1)"/>
      <w:lvlJc w:val="left"/>
      <w:pPr>
        <w:ind w:left="144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nsid w:val="263758BE"/>
    <w:multiLevelType w:val="hybridMultilevel"/>
    <w:tmpl w:val="4C0CDB04"/>
    <w:lvl w:ilvl="0" w:tplc="7DC80404">
      <w:start w:val="1"/>
      <w:numFmt w:val="taiwaneseCountingThousand"/>
      <w:lvlText w:val="%1、"/>
      <w:lvlJc w:val="left"/>
      <w:pPr>
        <w:ind w:left="480" w:hanging="480"/>
      </w:pPr>
      <w:rPr>
        <w:rFonts w:ascii="Times New Roman" w:eastAsia="標楷體" w:hAnsi="Times New Roman" w:hint="eastAsia"/>
      </w:rPr>
    </w:lvl>
    <w:lvl w:ilvl="1" w:tplc="3AAEA52E">
      <w:start w:val="1"/>
      <w:numFmt w:val="taiwaneseCountingThousand"/>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nsid w:val="26B40A73"/>
    <w:multiLevelType w:val="hybridMultilevel"/>
    <w:tmpl w:val="12D25312"/>
    <w:lvl w:ilvl="0" w:tplc="7DC80404">
      <w:start w:val="1"/>
      <w:numFmt w:val="taiwaneseCountingThousand"/>
      <w:lvlText w:val="%1、"/>
      <w:lvlJc w:val="left"/>
      <w:pPr>
        <w:ind w:left="480" w:hanging="480"/>
      </w:pPr>
      <w:rPr>
        <w:rFonts w:ascii="Times New Roman" w:eastAsia="標楷體" w:hAnsi="Times New Roman" w:hint="eastAsia"/>
      </w:rPr>
    </w:lvl>
    <w:lvl w:ilvl="1" w:tplc="3AAEA52E">
      <w:start w:val="1"/>
      <w:numFmt w:val="taiwaneseCountingThousand"/>
      <w:lvlText w:val="(%2)"/>
      <w:lvlJc w:val="left"/>
      <w:pPr>
        <w:ind w:left="960" w:hanging="480"/>
      </w:pPr>
    </w:lvl>
    <w:lvl w:ilvl="2" w:tplc="0409000F">
      <w:start w:val="1"/>
      <w:numFmt w:val="decimal"/>
      <w:lvlText w:val="%3."/>
      <w:lvlJc w:val="lef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nsid w:val="360A629D"/>
    <w:multiLevelType w:val="hybridMultilevel"/>
    <w:tmpl w:val="A5541EC6"/>
    <w:lvl w:ilvl="0" w:tplc="7DC80404">
      <w:start w:val="1"/>
      <w:numFmt w:val="taiwaneseCountingThousand"/>
      <w:lvlText w:val="%1、"/>
      <w:lvlJc w:val="left"/>
      <w:pPr>
        <w:ind w:left="480" w:hanging="480"/>
      </w:pPr>
      <w:rPr>
        <w:rFonts w:ascii="Times New Roman" w:eastAsia="標楷體" w:hAnsi="Times New Roman" w:hint="eastAsia"/>
      </w:rPr>
    </w:lvl>
    <w:lvl w:ilvl="1" w:tplc="04090019">
      <w:start w:val="1"/>
      <w:numFmt w:val="ideographTraditional"/>
      <w:lvlText w:val="%2、"/>
      <w:lvlJc w:val="left"/>
      <w:pPr>
        <w:ind w:left="960" w:hanging="480"/>
      </w:pPr>
    </w:lvl>
    <w:lvl w:ilvl="2" w:tplc="3DEA952E">
      <w:start w:val="1"/>
      <w:numFmt w:val="taiwaneseCountingThousand"/>
      <w:lvlText w:val="(%3)"/>
      <w:lvlJc w:val="lef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nsid w:val="38F12735"/>
    <w:multiLevelType w:val="hybridMultilevel"/>
    <w:tmpl w:val="BF36F122"/>
    <w:lvl w:ilvl="0" w:tplc="AF6C4206">
      <w:start w:val="1"/>
      <w:numFmt w:val="taiwaneseCountingThousand"/>
      <w:lvlText w:val="(%1)"/>
      <w:lvlJc w:val="left"/>
      <w:pPr>
        <w:ind w:left="96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nsid w:val="66605054"/>
    <w:multiLevelType w:val="hybridMultilevel"/>
    <w:tmpl w:val="3FDC27C2"/>
    <w:lvl w:ilvl="0" w:tplc="159AF3BE">
      <w:numFmt w:val="bullet"/>
      <w:lvlText w:val="□"/>
      <w:lvlJc w:val="left"/>
      <w:pPr>
        <w:tabs>
          <w:tab w:val="num" w:pos="360"/>
        </w:tabs>
        <w:ind w:left="360" w:hanging="360"/>
      </w:pPr>
      <w:rPr>
        <w:rFonts w:ascii="新細明體" w:eastAsia="新細明體" w:hAnsi="新細明體" w:cs="Times New Roman" w:hint="eastAsia"/>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8">
    <w:nsid w:val="7D5E590F"/>
    <w:multiLevelType w:val="hybridMultilevel"/>
    <w:tmpl w:val="DCA2D7CE"/>
    <w:lvl w:ilvl="0" w:tplc="7DC80404">
      <w:start w:val="1"/>
      <w:numFmt w:val="taiwaneseCountingThousand"/>
      <w:lvlText w:val="%1、"/>
      <w:lvlJc w:val="left"/>
      <w:pPr>
        <w:ind w:left="480" w:hanging="480"/>
      </w:pPr>
      <w:rPr>
        <w:rFonts w:ascii="Times New Roman" w:eastAsia="標楷體" w:hAnsi="Times New Roman" w:hint="eastAsia"/>
      </w:rPr>
    </w:lvl>
    <w:lvl w:ilvl="1" w:tplc="3AAEA52E">
      <w:start w:val="1"/>
      <w:numFmt w:val="taiwaneseCountingThousand"/>
      <w:lvlText w:val="(%2)"/>
      <w:lvlJc w:val="left"/>
      <w:pPr>
        <w:ind w:left="960" w:hanging="480"/>
      </w:pPr>
    </w:lvl>
    <w:lvl w:ilvl="2" w:tplc="0409000F">
      <w:start w:val="1"/>
      <w:numFmt w:val="decimal"/>
      <w:lvlText w:val="%3."/>
      <w:lvlJc w:val="lef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95FCC"/>
    <w:rsid w:val="00063028"/>
    <w:rsid w:val="000B64B2"/>
    <w:rsid w:val="000F77C1"/>
    <w:rsid w:val="00152B6E"/>
    <w:rsid w:val="002B4457"/>
    <w:rsid w:val="0031444A"/>
    <w:rsid w:val="00410D96"/>
    <w:rsid w:val="00457923"/>
    <w:rsid w:val="0047479B"/>
    <w:rsid w:val="00487247"/>
    <w:rsid w:val="004B451B"/>
    <w:rsid w:val="006D3831"/>
    <w:rsid w:val="00724F8D"/>
    <w:rsid w:val="00747DDB"/>
    <w:rsid w:val="00797D7C"/>
    <w:rsid w:val="007A5419"/>
    <w:rsid w:val="007C300E"/>
    <w:rsid w:val="009063DC"/>
    <w:rsid w:val="00964CD4"/>
    <w:rsid w:val="00A66DCD"/>
    <w:rsid w:val="00A803BC"/>
    <w:rsid w:val="00B62772"/>
    <w:rsid w:val="00C94F49"/>
    <w:rsid w:val="00C95FCC"/>
    <w:rsid w:val="00D126DC"/>
    <w:rsid w:val="00D93BFB"/>
    <w:rsid w:val="00E56E98"/>
    <w:rsid w:val="00F32F38"/>
    <w:rsid w:val="00FE7315"/>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4F8D"/>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B4457"/>
    <w:pPr>
      <w:tabs>
        <w:tab w:val="center" w:pos="4153"/>
        <w:tab w:val="right" w:pos="8306"/>
      </w:tabs>
      <w:snapToGrid w:val="0"/>
    </w:pPr>
    <w:rPr>
      <w:sz w:val="20"/>
      <w:szCs w:val="20"/>
    </w:rPr>
  </w:style>
  <w:style w:type="character" w:customStyle="1" w:styleId="a4">
    <w:name w:val="頁首 字元"/>
    <w:basedOn w:val="a0"/>
    <w:link w:val="a3"/>
    <w:uiPriority w:val="99"/>
    <w:rsid w:val="002B4457"/>
    <w:rPr>
      <w:sz w:val="20"/>
      <w:szCs w:val="20"/>
    </w:rPr>
  </w:style>
  <w:style w:type="paragraph" w:styleId="a5">
    <w:name w:val="footer"/>
    <w:basedOn w:val="a"/>
    <w:link w:val="a6"/>
    <w:uiPriority w:val="99"/>
    <w:unhideWhenUsed/>
    <w:rsid w:val="002B4457"/>
    <w:pPr>
      <w:tabs>
        <w:tab w:val="center" w:pos="4153"/>
        <w:tab w:val="right" w:pos="8306"/>
      </w:tabs>
      <w:snapToGrid w:val="0"/>
    </w:pPr>
    <w:rPr>
      <w:sz w:val="20"/>
      <w:szCs w:val="20"/>
    </w:rPr>
  </w:style>
  <w:style w:type="character" w:customStyle="1" w:styleId="a6">
    <w:name w:val="頁尾 字元"/>
    <w:basedOn w:val="a0"/>
    <w:link w:val="a5"/>
    <w:uiPriority w:val="99"/>
    <w:rsid w:val="002B4457"/>
    <w:rPr>
      <w:sz w:val="20"/>
      <w:szCs w:val="20"/>
    </w:rPr>
  </w:style>
  <w:style w:type="paragraph" w:styleId="a7">
    <w:name w:val="List Paragraph"/>
    <w:basedOn w:val="a"/>
    <w:uiPriority w:val="34"/>
    <w:qFormat/>
    <w:rsid w:val="00FE7315"/>
    <w:pPr>
      <w:ind w:leftChars="200" w:left="480"/>
    </w:pPr>
    <w:rPr>
      <w:rFonts w:ascii="Calibri" w:eastAsia="新細明體"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B4457"/>
    <w:pPr>
      <w:tabs>
        <w:tab w:val="center" w:pos="4153"/>
        <w:tab w:val="right" w:pos="8306"/>
      </w:tabs>
      <w:snapToGrid w:val="0"/>
    </w:pPr>
    <w:rPr>
      <w:sz w:val="20"/>
      <w:szCs w:val="20"/>
    </w:rPr>
  </w:style>
  <w:style w:type="character" w:customStyle="1" w:styleId="a4">
    <w:name w:val="頁首 字元"/>
    <w:basedOn w:val="a0"/>
    <w:link w:val="a3"/>
    <w:uiPriority w:val="99"/>
    <w:rsid w:val="002B4457"/>
    <w:rPr>
      <w:sz w:val="20"/>
      <w:szCs w:val="20"/>
    </w:rPr>
  </w:style>
  <w:style w:type="paragraph" w:styleId="a5">
    <w:name w:val="footer"/>
    <w:basedOn w:val="a"/>
    <w:link w:val="a6"/>
    <w:uiPriority w:val="99"/>
    <w:unhideWhenUsed/>
    <w:rsid w:val="002B4457"/>
    <w:pPr>
      <w:tabs>
        <w:tab w:val="center" w:pos="4153"/>
        <w:tab w:val="right" w:pos="8306"/>
      </w:tabs>
      <w:snapToGrid w:val="0"/>
    </w:pPr>
    <w:rPr>
      <w:sz w:val="20"/>
      <w:szCs w:val="20"/>
    </w:rPr>
  </w:style>
  <w:style w:type="character" w:customStyle="1" w:styleId="a6">
    <w:name w:val="頁尾 字元"/>
    <w:basedOn w:val="a0"/>
    <w:link w:val="a5"/>
    <w:uiPriority w:val="99"/>
    <w:rsid w:val="002B4457"/>
    <w:rPr>
      <w:sz w:val="20"/>
      <w:szCs w:val="20"/>
    </w:rPr>
  </w:style>
  <w:style w:type="paragraph" w:styleId="a7">
    <w:name w:val="List Paragraph"/>
    <w:basedOn w:val="a"/>
    <w:uiPriority w:val="34"/>
    <w:qFormat/>
    <w:rsid w:val="00FE7315"/>
    <w:pPr>
      <w:ind w:leftChars="200" w:left="480"/>
    </w:pPr>
    <w:rPr>
      <w:rFonts w:ascii="Calibri" w:eastAsia="新細明體" w:hAnsi="Calibri" w:cs="Times New Roman"/>
    </w:rPr>
  </w:style>
</w:styles>
</file>

<file path=word/webSettings.xml><?xml version="1.0" encoding="utf-8"?>
<w:webSettings xmlns:r="http://schemas.openxmlformats.org/officeDocument/2006/relationships" xmlns:w="http://schemas.openxmlformats.org/wordprocessingml/2006/main">
  <w:divs>
    <w:div w:id="196741635">
      <w:bodyDiv w:val="1"/>
      <w:marLeft w:val="0"/>
      <w:marRight w:val="0"/>
      <w:marTop w:val="0"/>
      <w:marBottom w:val="0"/>
      <w:divBdr>
        <w:top w:val="none" w:sz="0" w:space="0" w:color="auto"/>
        <w:left w:val="none" w:sz="0" w:space="0" w:color="auto"/>
        <w:bottom w:val="none" w:sz="0" w:space="0" w:color="auto"/>
        <w:right w:val="none" w:sz="0" w:space="0" w:color="auto"/>
      </w:divBdr>
    </w:div>
    <w:div w:id="254091536">
      <w:bodyDiv w:val="1"/>
      <w:marLeft w:val="0"/>
      <w:marRight w:val="0"/>
      <w:marTop w:val="0"/>
      <w:marBottom w:val="0"/>
      <w:divBdr>
        <w:top w:val="none" w:sz="0" w:space="0" w:color="auto"/>
        <w:left w:val="none" w:sz="0" w:space="0" w:color="auto"/>
        <w:bottom w:val="none" w:sz="0" w:space="0" w:color="auto"/>
        <w:right w:val="none" w:sz="0" w:space="0" w:color="auto"/>
      </w:divBdr>
    </w:div>
    <w:div w:id="377629830">
      <w:bodyDiv w:val="1"/>
      <w:marLeft w:val="0"/>
      <w:marRight w:val="0"/>
      <w:marTop w:val="0"/>
      <w:marBottom w:val="0"/>
      <w:divBdr>
        <w:top w:val="none" w:sz="0" w:space="0" w:color="auto"/>
        <w:left w:val="none" w:sz="0" w:space="0" w:color="auto"/>
        <w:bottom w:val="none" w:sz="0" w:space="0" w:color="auto"/>
        <w:right w:val="none" w:sz="0" w:space="0" w:color="auto"/>
      </w:divBdr>
    </w:div>
    <w:div w:id="900677702">
      <w:bodyDiv w:val="1"/>
      <w:marLeft w:val="0"/>
      <w:marRight w:val="0"/>
      <w:marTop w:val="0"/>
      <w:marBottom w:val="0"/>
      <w:divBdr>
        <w:top w:val="none" w:sz="0" w:space="0" w:color="auto"/>
        <w:left w:val="none" w:sz="0" w:space="0" w:color="auto"/>
        <w:bottom w:val="none" w:sz="0" w:space="0" w:color="auto"/>
        <w:right w:val="none" w:sz="0" w:space="0" w:color="auto"/>
      </w:divBdr>
    </w:div>
    <w:div w:id="1007752620">
      <w:bodyDiv w:val="1"/>
      <w:marLeft w:val="0"/>
      <w:marRight w:val="0"/>
      <w:marTop w:val="0"/>
      <w:marBottom w:val="0"/>
      <w:divBdr>
        <w:top w:val="none" w:sz="0" w:space="0" w:color="auto"/>
        <w:left w:val="none" w:sz="0" w:space="0" w:color="auto"/>
        <w:bottom w:val="none" w:sz="0" w:space="0" w:color="auto"/>
        <w:right w:val="none" w:sz="0" w:space="0" w:color="auto"/>
      </w:divBdr>
    </w:div>
    <w:div w:id="1449229694">
      <w:bodyDiv w:val="1"/>
      <w:marLeft w:val="0"/>
      <w:marRight w:val="0"/>
      <w:marTop w:val="0"/>
      <w:marBottom w:val="0"/>
      <w:divBdr>
        <w:top w:val="none" w:sz="0" w:space="0" w:color="auto"/>
        <w:left w:val="none" w:sz="0" w:space="0" w:color="auto"/>
        <w:bottom w:val="none" w:sz="0" w:space="0" w:color="auto"/>
        <w:right w:val="none" w:sz="0" w:space="0" w:color="auto"/>
      </w:divBdr>
    </w:div>
    <w:div w:id="1551722110">
      <w:bodyDiv w:val="1"/>
      <w:marLeft w:val="0"/>
      <w:marRight w:val="0"/>
      <w:marTop w:val="0"/>
      <w:marBottom w:val="0"/>
      <w:divBdr>
        <w:top w:val="none" w:sz="0" w:space="0" w:color="auto"/>
        <w:left w:val="none" w:sz="0" w:space="0" w:color="auto"/>
        <w:bottom w:val="none" w:sz="0" w:space="0" w:color="auto"/>
        <w:right w:val="none" w:sz="0" w:space="0" w:color="auto"/>
      </w:divBdr>
    </w:div>
    <w:div w:id="1978221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326</TotalTime>
  <Pages>4</Pages>
  <Words>306</Words>
  <Characters>1747</Characters>
  <Application>Microsoft Office Word</Application>
  <DocSecurity>0</DocSecurity>
  <Lines>14</Lines>
  <Paragraphs>4</Paragraphs>
  <ScaleCrop>false</ScaleCrop>
  <Company/>
  <LinksUpToDate>false</LinksUpToDate>
  <CharactersWithSpaces>2049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蔡依恬</dc:creator>
  <cp:lastModifiedBy>r96a21028</cp:lastModifiedBy>
  <cp:revision>10</cp:revision>
  <dcterms:created xsi:type="dcterms:W3CDTF">2012-09-04T05:15:00Z</dcterms:created>
  <dcterms:modified xsi:type="dcterms:W3CDTF">2012-09-13T01:07:00Z</dcterms:modified>
</cp:coreProperties>
</file>