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68" w:rsidRPr="004105E5" w:rsidRDefault="003A3168" w:rsidP="003A3168">
      <w:pPr>
        <w:spacing w:line="460" w:lineRule="exact"/>
        <w:rPr>
          <w:rFonts w:ascii="標楷體" w:eastAsia="標楷體" w:hAnsi="標楷體"/>
        </w:rPr>
      </w:pPr>
      <w:r w:rsidRPr="004105E5">
        <w:rPr>
          <w:rFonts w:ascii="標楷體" w:eastAsia="標楷體" w:hAnsi="標楷體" w:hint="eastAsia"/>
        </w:rPr>
        <w:t>附表</w:t>
      </w:r>
    </w:p>
    <w:tbl>
      <w:tblPr>
        <w:tblW w:w="14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48"/>
        <w:gridCol w:w="3240"/>
        <w:gridCol w:w="2160"/>
        <w:gridCol w:w="2400"/>
        <w:gridCol w:w="4680"/>
      </w:tblGrid>
      <w:tr w:rsidR="003A3168" w:rsidRPr="004E2D29" w:rsidTr="00111DAC">
        <w:trPr>
          <w:trHeight w:val="20"/>
        </w:trPr>
        <w:tc>
          <w:tcPr>
            <w:tcW w:w="14028" w:type="dxa"/>
            <w:gridSpan w:val="5"/>
            <w:vAlign w:val="center"/>
          </w:tcPr>
          <w:p w:rsidR="003A3168" w:rsidRPr="004E2D29" w:rsidRDefault="003A3168" w:rsidP="00111DAC">
            <w:pPr>
              <w:spacing w:line="46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pacing w:val="-20"/>
              </w:rPr>
            </w:pPr>
            <w:proofErr w:type="gramStart"/>
            <w:r w:rsidRPr="004E2D29">
              <w:rPr>
                <w:rFonts w:ascii="標楷體" w:eastAsia="標楷體" w:hAnsi="標楷體"/>
                <w:bCs/>
                <w:color w:val="000000" w:themeColor="text1"/>
                <w:spacing w:val="-20"/>
              </w:rPr>
              <w:t>臺</w:t>
            </w:r>
            <w:proofErr w:type="gramEnd"/>
            <w:r w:rsidRPr="004E2D29">
              <w:rPr>
                <w:rFonts w:ascii="標楷體" w:eastAsia="標楷體" w:hAnsi="標楷體" w:hint="eastAsia"/>
                <w:bCs/>
                <w:color w:val="000000" w:themeColor="text1"/>
                <w:spacing w:val="-20"/>
              </w:rPr>
              <w:t>中</w:t>
            </w:r>
            <w:r w:rsidRPr="004E2D29">
              <w:rPr>
                <w:rFonts w:ascii="標楷體" w:eastAsia="標楷體" w:hAnsi="標楷體"/>
                <w:bCs/>
                <w:color w:val="000000" w:themeColor="text1"/>
                <w:spacing w:val="-20"/>
              </w:rPr>
              <w:t>市政府</w:t>
            </w:r>
            <w:r w:rsidRPr="004E2D29">
              <w:rPr>
                <w:rFonts w:ascii="標楷體" w:eastAsia="標楷體" w:hAnsi="標楷體" w:hint="eastAsia"/>
                <w:bCs/>
                <w:color w:val="000000" w:themeColor="text1"/>
                <w:spacing w:val="-20"/>
              </w:rPr>
              <w:t>處理違反地政士法事件統一裁罰基準表</w:t>
            </w:r>
            <w:bookmarkStart w:id="0" w:name="_GoBack"/>
            <w:bookmarkEnd w:id="0"/>
          </w:p>
        </w:tc>
      </w:tr>
      <w:tr w:rsidR="003A3168" w:rsidRPr="004E2D29" w:rsidTr="00111DAC">
        <w:tc>
          <w:tcPr>
            <w:tcW w:w="1548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類別</w:t>
            </w:r>
          </w:p>
        </w:tc>
        <w:tc>
          <w:tcPr>
            <w:tcW w:w="324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jc w:val="distribute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違規事件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</w:t>
            </w:r>
          </w:p>
        </w:tc>
        <w:tc>
          <w:tcPr>
            <w:tcW w:w="216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法條依據（地政士法）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</w:t>
            </w:r>
          </w:p>
        </w:tc>
        <w:tc>
          <w:tcPr>
            <w:tcW w:w="240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法定罰鍰額度</w:t>
            </w:r>
            <w:proofErr w:type="gramStart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（</w:t>
            </w:r>
            <w:proofErr w:type="gramEnd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新臺幣：元</w:t>
            </w:r>
            <w:proofErr w:type="gramStart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）</w:t>
            </w:r>
            <w:proofErr w:type="gramEnd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或其他處罰</w:t>
            </w:r>
          </w:p>
        </w:tc>
        <w:tc>
          <w:tcPr>
            <w:tcW w:w="468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統一裁罰基準</w:t>
            </w:r>
            <w:proofErr w:type="gramStart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（</w:t>
            </w:r>
            <w:proofErr w:type="gramEnd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新臺幣：元</w:t>
            </w:r>
            <w:proofErr w:type="gramStart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）</w:t>
            </w:r>
            <w:proofErr w:type="gramEnd"/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</w:t>
            </w:r>
          </w:p>
        </w:tc>
      </w:tr>
      <w:tr w:rsidR="003A3168" w:rsidRPr="004E2D29" w:rsidTr="00111DAC">
        <w:tc>
          <w:tcPr>
            <w:tcW w:w="1548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甲</w:t>
            </w:r>
          </w:p>
        </w:tc>
        <w:tc>
          <w:tcPr>
            <w:tcW w:w="324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未取得地政士證書或地政士證書經撤銷或廢止，而擅自以地政士為業者。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</w:t>
            </w:r>
          </w:p>
        </w:tc>
        <w:tc>
          <w:tcPr>
            <w:tcW w:w="216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第四十九條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                </w:t>
            </w:r>
          </w:p>
        </w:tc>
        <w:tc>
          <w:tcPr>
            <w:tcW w:w="240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處新臺幣五萬元以上二十五萬元以下罰鍰。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</w:t>
            </w:r>
          </w:p>
        </w:tc>
        <w:tc>
          <w:tcPr>
            <w:tcW w:w="468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第一、二、三、四、五（含以上）次查獲，分別處新臺幣五、十、十五、二十、二十五萬元。</w:t>
            </w:r>
          </w:p>
        </w:tc>
      </w:tr>
      <w:tr w:rsidR="003A3168" w:rsidRPr="004E2D29" w:rsidTr="00111DAC">
        <w:tc>
          <w:tcPr>
            <w:tcW w:w="1548" w:type="dxa"/>
            <w:vMerge w:val="restart"/>
            <w:vAlign w:val="center"/>
          </w:tcPr>
          <w:p w:rsidR="003A3168" w:rsidRPr="004E2D29" w:rsidRDefault="003A3168" w:rsidP="00111DAC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乙</w:t>
            </w:r>
          </w:p>
        </w:tc>
        <w:tc>
          <w:tcPr>
            <w:tcW w:w="324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一、未依本法取得開業執照，而以地政士為業者。</w:t>
            </w:r>
          </w:p>
        </w:tc>
        <w:tc>
          <w:tcPr>
            <w:tcW w:w="2160" w:type="dxa"/>
            <w:vMerge w:val="restart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第五十條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00" w:type="dxa"/>
            <w:vMerge w:val="restart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一、處新臺幣三萬元以上十五萬元以下罰鍰。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</w:t>
            </w:r>
          </w:p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600" w:hangingChars="250" w:hanging="60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二、依前項處罰並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限期改正或停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止其行為，而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逾期未改正或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停止其行者，應連續處罰。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</w:t>
            </w:r>
          </w:p>
        </w:tc>
        <w:tc>
          <w:tcPr>
            <w:tcW w:w="4680" w:type="dxa"/>
            <w:vMerge w:val="restart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第一、二、三、四、五（含以上）次查獲，分別處新臺幣三、六、九、十二、十五萬元，並以書面通知限期</w:t>
            </w:r>
            <w:proofErr w:type="gramStart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</w:t>
            </w:r>
            <w:proofErr w:type="gramEnd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十日內改正或停止其行為。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</w:t>
            </w:r>
          </w:p>
        </w:tc>
      </w:tr>
      <w:tr w:rsidR="003A3168" w:rsidRPr="004E2D29" w:rsidTr="00111DAC">
        <w:tc>
          <w:tcPr>
            <w:tcW w:w="1548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二、領有開業執照未加入公會，而以地政士為業者。</w:t>
            </w:r>
          </w:p>
        </w:tc>
        <w:tc>
          <w:tcPr>
            <w:tcW w:w="216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3168" w:rsidRPr="004E2D29" w:rsidTr="00111DAC">
        <w:tc>
          <w:tcPr>
            <w:tcW w:w="1548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三、領有開業執照，其有效期限屆滿未依，仍以地政士為業者。</w:t>
            </w:r>
          </w:p>
        </w:tc>
        <w:tc>
          <w:tcPr>
            <w:tcW w:w="216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3168" w:rsidRPr="004E2D29" w:rsidTr="00111DAC">
        <w:tc>
          <w:tcPr>
            <w:tcW w:w="1548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四、開業執照經撤銷或廢止，仍以地政士為業者。</w:t>
            </w:r>
          </w:p>
        </w:tc>
        <w:tc>
          <w:tcPr>
            <w:tcW w:w="216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3168" w:rsidRPr="004E2D29" w:rsidTr="00111DAC">
        <w:trPr>
          <w:trHeight w:val="1077"/>
        </w:trPr>
        <w:tc>
          <w:tcPr>
            <w:tcW w:w="1548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80" w:hangingChars="200" w:hanging="480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五、受停止執行業務處分，仍以地政士為業者。</w:t>
            </w:r>
          </w:p>
        </w:tc>
        <w:tc>
          <w:tcPr>
            <w:tcW w:w="216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0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4680" w:type="dxa"/>
            <w:vMerge/>
          </w:tcPr>
          <w:p w:rsidR="003A3168" w:rsidRPr="004E2D29" w:rsidRDefault="003A3168" w:rsidP="00111DAC">
            <w:pPr>
              <w:spacing w:line="4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A3168" w:rsidRPr="004E2D29" w:rsidTr="00111DAC">
        <w:tc>
          <w:tcPr>
            <w:tcW w:w="1548" w:type="dxa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lastRenderedPageBreak/>
              <w:t>丙</w:t>
            </w:r>
          </w:p>
        </w:tc>
        <w:tc>
          <w:tcPr>
            <w:tcW w:w="324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地政士公會拒絕領有本府核發開業執照且未經註銷、撤銷或廢止之地政士加入公會者。</w:t>
            </w:r>
          </w:p>
        </w:tc>
        <w:tc>
          <w:tcPr>
            <w:tcW w:w="216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第三十三條第二項、第五十一條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                </w:t>
            </w:r>
          </w:p>
        </w:tc>
        <w:tc>
          <w:tcPr>
            <w:tcW w:w="240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處新臺幣三萬元以上十五萬元以下罰鍰。</w:t>
            </w:r>
            <w:r w:rsidRPr="004E2D29">
              <w:rPr>
                <w:rFonts w:ascii="標楷體" w:eastAsia="標楷體" w:hAnsi="標楷體" w:cs="細明體"/>
                <w:color w:val="000000" w:themeColor="text1"/>
                <w:kern w:val="0"/>
              </w:rPr>
              <w:t xml:space="preserve">                                           </w:t>
            </w:r>
          </w:p>
        </w:tc>
        <w:tc>
          <w:tcPr>
            <w:tcW w:w="468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第一、二、三、四、五（含以上）次查獲，分別處新臺幣三、六、九、十二、十五萬元。</w:t>
            </w:r>
          </w:p>
        </w:tc>
      </w:tr>
      <w:tr w:rsidR="003A3168" w:rsidRPr="004E2D29" w:rsidTr="00111DAC">
        <w:tc>
          <w:tcPr>
            <w:tcW w:w="1548" w:type="dxa"/>
            <w:vMerge w:val="restart"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丁</w:t>
            </w:r>
          </w:p>
        </w:tc>
        <w:tc>
          <w:tcPr>
            <w:tcW w:w="324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35" w:hangingChars="161" w:hanging="43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新細明體" w:hint="eastAsia"/>
                <w:color w:val="000000" w:themeColor="text1"/>
                <w:spacing w:val="15"/>
                <w:kern w:val="0"/>
              </w:rPr>
              <w:t>一、</w:t>
            </w:r>
            <w:proofErr w:type="gramStart"/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地政士</w:t>
            </w:r>
            <w:r w:rsidRPr="004E2D29">
              <w:rPr>
                <w:rFonts w:ascii="標楷體" w:eastAsia="標楷體" w:hAnsi="標楷體" w:cs="新細明體" w:hint="eastAsia"/>
                <w:color w:val="000000" w:themeColor="text1"/>
                <w:spacing w:val="15"/>
                <w:kern w:val="0"/>
              </w:rPr>
              <w:t>未</w:t>
            </w:r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於</w:t>
            </w:r>
            <w:proofErr w:type="gramEnd"/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買賣受託</w:t>
            </w:r>
            <w:proofErr w:type="gramStart"/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案件辦竣所有權</w:t>
            </w:r>
            <w:proofErr w:type="gramEnd"/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移轉登記</w:t>
            </w:r>
            <w:proofErr w:type="gramStart"/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三</w:t>
            </w:r>
            <w:proofErr w:type="gramEnd"/>
            <w:r w:rsidRPr="004E2D29"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  <w:t>十日內，向主管機關申報登錄土地及建物成交案件實際資訊。</w:t>
            </w:r>
          </w:p>
        </w:tc>
        <w:tc>
          <w:tcPr>
            <w:tcW w:w="2160" w:type="dxa"/>
            <w:vMerge w:val="restart"/>
          </w:tcPr>
          <w:p w:rsidR="003A3168" w:rsidRPr="004E2D29" w:rsidRDefault="003A3168" w:rsidP="00111DAC">
            <w:pPr>
              <w:spacing w:line="460" w:lineRule="exact"/>
              <w:ind w:leftChars="13" w:left="33" w:hanging="2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第二十六條之一第五十一條之一、</w:t>
            </w:r>
            <w:r w:rsidRPr="004E2D29">
              <w:rPr>
                <w:rFonts w:ascii="標楷體" w:eastAsia="標楷體" w:hAnsi="標楷體" w:hint="eastAsia"/>
                <w:color w:val="000000" w:themeColor="text1"/>
              </w:rPr>
              <w:t>不動產成交案件實際資訊申報登錄及查詢收費辦法第十一條</w:t>
            </w: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。</w:t>
            </w:r>
          </w:p>
          <w:p w:rsidR="003A3168" w:rsidRPr="004E2D29" w:rsidRDefault="003A3168" w:rsidP="00111DAC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2400" w:type="dxa"/>
            <w:vMerge w:val="restart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Chars="-1" w:left="423" w:hangingChars="177" w:hanging="42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一、處</w:t>
            </w:r>
            <w:proofErr w:type="gramStart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地政士新臺幣</w:t>
            </w:r>
            <w:proofErr w:type="gramEnd"/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 xml:space="preserve">三萬元以上十五萬元以下罰鍰。並限期於十五日內申報登錄。 </w:t>
            </w:r>
          </w:p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Chars="-1" w:left="423" w:hangingChars="177" w:hanging="42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二、依前項處罰地政士並限期申報而屆期未申報者，應按次處罰至完成申報登錄為止。</w:t>
            </w:r>
          </w:p>
        </w:tc>
        <w:tc>
          <w:tcPr>
            <w:tcW w:w="4680" w:type="dxa"/>
            <w:vMerge w:val="restart"/>
          </w:tcPr>
          <w:p w:rsidR="003A3168" w:rsidRPr="004E2D29" w:rsidRDefault="003A3168" w:rsidP="00111DAC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E2D29">
              <w:rPr>
                <w:rFonts w:ascii="標楷體" w:eastAsia="標楷體" w:hAnsi="標楷體" w:hint="eastAsia"/>
                <w:color w:val="000000" w:themeColor="text1"/>
              </w:rPr>
              <w:t>一、第一次查獲處新臺幣三萬元罰鍰，並以書面通知限期於十五日內申報登錄。</w:t>
            </w:r>
          </w:p>
          <w:p w:rsidR="003A3168" w:rsidRPr="004E2D29" w:rsidRDefault="003A3168" w:rsidP="00111DAC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4E2D29">
              <w:rPr>
                <w:rFonts w:ascii="標楷體" w:eastAsia="標楷體" w:hAnsi="標楷體" w:hint="eastAsia"/>
                <w:color w:val="000000" w:themeColor="text1"/>
              </w:rPr>
              <w:t>二、經限期申報，屆期仍未申報登錄者，第二、三、四、五（含以上）次，</w:t>
            </w:r>
            <w:proofErr w:type="gramStart"/>
            <w:r w:rsidRPr="004E2D29">
              <w:rPr>
                <w:rFonts w:ascii="標楷體" w:eastAsia="標楷體" w:hAnsi="標楷體" w:hint="eastAsia"/>
                <w:color w:val="000000" w:themeColor="text1"/>
              </w:rPr>
              <w:t>按次分別處</w:t>
            </w:r>
            <w:proofErr w:type="gramEnd"/>
            <w:r w:rsidRPr="004E2D29">
              <w:rPr>
                <w:rFonts w:ascii="標楷體" w:eastAsia="標楷體" w:hAnsi="標楷體" w:hint="eastAsia"/>
                <w:color w:val="000000" w:themeColor="text1"/>
              </w:rPr>
              <w:t>新臺幣六、九、十二、十五萬元罰鍰，並以書面通知限期於十五日內申報登錄，至完成申報登錄為止。</w:t>
            </w:r>
          </w:p>
        </w:tc>
      </w:tr>
      <w:tr w:rsidR="003A3168" w:rsidRPr="004E2D29" w:rsidTr="00111DAC">
        <w:tc>
          <w:tcPr>
            <w:tcW w:w="1548" w:type="dxa"/>
            <w:vMerge/>
            <w:vAlign w:val="center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jc w:val="center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3240" w:type="dxa"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="435" w:hangingChars="161" w:hanging="435"/>
              <w:rPr>
                <w:rFonts w:ascii="標楷體" w:eastAsia="標楷體" w:hAnsi="標楷體" w:cs="新細明體"/>
                <w:color w:val="000000" w:themeColor="text1"/>
                <w:spacing w:val="15"/>
                <w:kern w:val="0"/>
              </w:rPr>
            </w:pPr>
            <w:r w:rsidRPr="004E2D29">
              <w:rPr>
                <w:rFonts w:ascii="標楷體" w:eastAsia="標楷體" w:hAnsi="標楷體" w:cs="新細明體" w:hint="eastAsia"/>
                <w:color w:val="000000" w:themeColor="text1"/>
                <w:spacing w:val="15"/>
                <w:kern w:val="0"/>
              </w:rPr>
              <w:t>二、地政士確有申報不實，應依地政士法第五十一條之一，於接獲裁處書及限期改正申報通知書後十五日內改正；屆期未改正，應按次處罰並限期於十五日內改正，至完成申報登錄為止。</w:t>
            </w:r>
          </w:p>
        </w:tc>
        <w:tc>
          <w:tcPr>
            <w:tcW w:w="2160" w:type="dxa"/>
            <w:vMerge/>
          </w:tcPr>
          <w:p w:rsidR="003A3168" w:rsidRPr="004E2D29" w:rsidRDefault="003A3168" w:rsidP="00111DAC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2400" w:type="dxa"/>
            <w:vMerge/>
          </w:tcPr>
          <w:p w:rsidR="003A3168" w:rsidRPr="004E2D29" w:rsidRDefault="003A3168" w:rsidP="00111DAC">
            <w:pPr>
              <w:autoSpaceDE w:val="0"/>
              <w:autoSpaceDN w:val="0"/>
              <w:adjustRightInd w:val="0"/>
              <w:spacing w:line="460" w:lineRule="exact"/>
              <w:ind w:leftChars="-1" w:left="423" w:hangingChars="177" w:hanging="425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</w:p>
        </w:tc>
        <w:tc>
          <w:tcPr>
            <w:tcW w:w="4680" w:type="dxa"/>
            <w:vMerge/>
          </w:tcPr>
          <w:p w:rsidR="003A3168" w:rsidRPr="004E2D29" w:rsidRDefault="003A3168" w:rsidP="00111DAC">
            <w:pPr>
              <w:spacing w:line="460" w:lineRule="exact"/>
              <w:ind w:left="360" w:hangingChars="150" w:hanging="36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3A3168" w:rsidRPr="004E2D29" w:rsidRDefault="003A3168" w:rsidP="003A3168">
      <w:pPr>
        <w:spacing w:line="460" w:lineRule="exact"/>
        <w:rPr>
          <w:rStyle w:val="style351"/>
          <w:rFonts w:ascii="標楷體" w:eastAsia="標楷體" w:hAnsi="標楷體"/>
          <w:color w:val="000000" w:themeColor="text1"/>
          <w:sz w:val="28"/>
          <w:szCs w:val="28"/>
        </w:rPr>
      </w:pPr>
    </w:p>
    <w:p w:rsidR="00AF1BF2" w:rsidRPr="003A3168" w:rsidRDefault="00AF1BF2"/>
    <w:sectPr w:rsidR="00AF1BF2" w:rsidRPr="003A3168" w:rsidSect="00545992">
      <w:pgSz w:w="16838" w:h="11906" w:orient="landscape"/>
      <w:pgMar w:top="1800" w:right="1440" w:bottom="1134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3168"/>
    <w:rsid w:val="003A3168"/>
    <w:rsid w:val="00AF1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6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351">
    <w:name w:val="style351"/>
    <w:rsid w:val="003A3168"/>
    <w:rPr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1300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2012-09-04T07:31:00Z</dcterms:created>
  <dcterms:modified xsi:type="dcterms:W3CDTF">2012-09-04T07:31:00Z</dcterms:modified>
</cp:coreProperties>
</file>