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2FB" w:rsidRDefault="00E50B56">
      <w:pPr>
        <w:pStyle w:val="Standard"/>
        <w:pageBreakBefore/>
        <w:spacing w:line="440" w:lineRule="exact"/>
        <w:ind w:left="-708"/>
        <w:rPr>
          <w:rFonts w:ascii="標楷體" w:eastAsia="標楷體" w:hAnsi="標楷體" w:cs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/>
          <w:sz w:val="28"/>
          <w:szCs w:val="28"/>
        </w:rPr>
        <w:t>附表</w:t>
      </w:r>
    </w:p>
    <w:p w:rsidR="003C42FB" w:rsidRDefault="00E50B56">
      <w:pPr>
        <w:pStyle w:val="Standard"/>
        <w:spacing w:line="440" w:lineRule="exact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臺中市政府地方稅務局中午不打烊執行項目</w:t>
      </w:r>
    </w:p>
    <w:tbl>
      <w:tblPr>
        <w:tblW w:w="9791" w:type="dxa"/>
        <w:tblInd w:w="-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74"/>
        <w:gridCol w:w="971"/>
        <w:gridCol w:w="5346"/>
      </w:tblGrid>
      <w:tr w:rsidR="003C42FB">
        <w:trPr>
          <w:trHeight w:val="170"/>
          <w:tblHeader/>
        </w:trPr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執行單位</w:t>
            </w:r>
          </w:p>
        </w:tc>
        <w:tc>
          <w:tcPr>
            <w:tcW w:w="6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執行項目</w:t>
            </w:r>
          </w:p>
        </w:tc>
      </w:tr>
      <w:tr w:rsidR="003C42FB"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總收文櫃台</w:t>
            </w:r>
          </w:p>
        </w:tc>
        <w:tc>
          <w:tcPr>
            <w:tcW w:w="6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申請案件收文</w:t>
            </w:r>
          </w:p>
        </w:tc>
      </w:tr>
      <w:tr w:rsidR="003C42FB"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土地增值稅、契稅申報收件櫃台</w:t>
            </w:r>
          </w:p>
        </w:tc>
        <w:tc>
          <w:tcPr>
            <w:tcW w:w="6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土地增值稅、契稅申報諮詢、收件、查欠</w:t>
            </w:r>
          </w:p>
        </w:tc>
      </w:tr>
      <w:tr w:rsidR="003C42FB">
        <w:trPr>
          <w:cantSplit/>
        </w:trPr>
        <w:tc>
          <w:tcPr>
            <w:tcW w:w="3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全功能服務櫃台</w:t>
            </w:r>
          </w:p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電話客服中心（電話諮詢）</w:t>
            </w:r>
          </w:p>
        </w:tc>
        <w:tc>
          <w:tcPr>
            <w:tcW w:w="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查詢服務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是否按自用住宅用地稅率課徵地價稅查詢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查詢清查改課情形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查詢土地公告現值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前次移轉基期物價指數查詢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/>
                <w:sz w:val="18"/>
                <w:szCs w:val="18"/>
              </w:rPr>
              <w:t>曾否享用土地增值稅自用住宅優惠稅率查詢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土地增值稅簡易試算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網路申報情形查詢及補正作業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土地增值稅收件進度查詢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房屋稅籍編號查詢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契稅估算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契稅網路案件辦結案狀態查詢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契稅收件進度查詢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使用牌照稅身心障礙者免稅查詢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使用牌照稅欠稅查詢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汽機車最新車籍查詢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違規查詢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違牌紀錄查詢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使用牌照稅繳稅紀錄查詢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使用牌照稅隨課期別紀錄查詢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以證號查車號駕照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使用牌照稅加註送達註記查詢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娛樂稅稅籍資料查詢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印花稅網路申報大額憑證線上查詢及補正作業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印花稅網路申報彙總繳納線上查詢及補正作業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申辦進度查詢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徵銷明細檔查詢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線上試算各稅短收滯納金金額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非約定交易明細檔查詢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約定書檔線上查詢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退稅進度查詢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線上欠稅查詢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轉帳提兌原因查詢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違章案件管制查詢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限制出境案件網路查詢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查詢參與債權分配資料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禁止財產處分案件查詢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塗銷禁止財產處分查詢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行政救濟案件管制案件進度及承辦人員查詢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利用限繳日期估算復查申請期限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申辦服務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各稅申請更正納稅義務人身分證號或姓名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申請按自用住宅用地稅率課徵地價稅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受災土地申請地價稅減免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課徵田賦土地申請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公共通行道路、騎樓用地地價稅減免申請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加油站、停車場用地地價稅減免申請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工業用地地價稅減免申請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各稅申請更正納稅義務人通訊地址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土地增值稅申報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撤銷土地增值稅申報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出售土地改用自用住宅用地稅率申請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農業用地移轉不課徵土地增值稅申請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重購土地退還土地增值稅之申請及試算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房屋稅新、增、改建申報設籍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房屋坐落門牌變更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受災房屋損失勘查申請稅捐減免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申請房屋使用情形變更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房屋稅納稅義務人名義變更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合法登記之工廠房屋稅減半申請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海沙房屋稅捐減免申請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輻射房屋稅捐減免申請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契稅申報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契稅撤銷申報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受災車輛進廠維修報停退稅申請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使用牌照稅重複繳納申請退稅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使用牌照稅身心障礙者免稅申請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使用牌照稅一般免稅申請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車輛停駛、繳銷、報廢、註銷退稅申請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車輛環保廢棄報廢退稅申請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車輛失竊註銷退稅申請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受災車輛註銷退稅申請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娛樂稅設立、變更登記申請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娛樂稅停業、復業登記申請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娛樂稅歇業(註銷登記)申請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娛樂稅免徵申請書(臨時公演)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印花稅彙總總繳重溢繳退稅申請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印花稅大額總繳重溢繳退稅申請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印花稅彙總繳納申請、變更輔導申請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復查申請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發證服務</w:t>
            </w: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核發地價稅繳納證明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核發地價稅轉帳納稅繳納證明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核發地價稅課稅明細表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房屋稅課稅明細表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核發房屋稅稅籍證明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提供房屋現值資料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核發房屋稅繳納證明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核發房屋稅轉帳納稅繳納證明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核發契稅繳納證明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契價證明書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核發工程受益費繳納證明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核發使用牌照稅繳納證明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核發使用牌照稅轉帳納稅繳納證明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核發娛樂稅繳納證明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申請印花稅大額憑證繳款書開立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各稅補單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全國財產總歸戶清單線上查調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綜合所得資料線上查調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核發地方稅無欠稅證明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核發放棄國籍無欠稅證明</w:t>
            </w:r>
          </w:p>
        </w:tc>
      </w:tr>
      <w:tr w:rsidR="003C42FB">
        <w:trPr>
          <w:cantSplit/>
        </w:trPr>
        <w:tc>
          <w:tcPr>
            <w:tcW w:w="3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9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3AFB" w:rsidRDefault="008B3AFB">
            <w:pPr>
              <w:rPr>
                <w:rFonts w:hint="eastAsia"/>
              </w:rPr>
            </w:pPr>
          </w:p>
        </w:tc>
        <w:tc>
          <w:tcPr>
            <w:tcW w:w="5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42FB" w:rsidRDefault="00E50B56">
            <w:pPr>
              <w:pStyle w:val="Standard"/>
              <w:spacing w:line="240" w:lineRule="exact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債權人查調債務人課稅資料</w:t>
            </w:r>
          </w:p>
        </w:tc>
      </w:tr>
    </w:tbl>
    <w:p w:rsidR="003C42FB" w:rsidRDefault="003C42FB">
      <w:pPr>
        <w:pStyle w:val="Standard"/>
      </w:pPr>
    </w:p>
    <w:sectPr w:rsidR="003C42FB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843" w:rsidRDefault="00427843">
      <w:pPr>
        <w:rPr>
          <w:rFonts w:hint="eastAsia"/>
        </w:rPr>
      </w:pPr>
      <w:r>
        <w:separator/>
      </w:r>
    </w:p>
  </w:endnote>
  <w:endnote w:type="continuationSeparator" w:id="0">
    <w:p w:rsidR="00427843" w:rsidRDefault="004278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өũ, 'Times New Roman'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843" w:rsidRDefault="0042784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27843" w:rsidRDefault="0042784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FB"/>
    <w:rsid w:val="00110D0F"/>
    <w:rsid w:val="003C42FB"/>
    <w:rsid w:val="00427843"/>
    <w:rsid w:val="006E2681"/>
    <w:rsid w:val="008B3AFB"/>
    <w:rsid w:val="00DC57F6"/>
    <w:rsid w:val="00E5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20EC30-5FCE-4BD6-A15B-2A7F62BB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480"/>
    </w:p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7">
    <w:name w:val="本文縮排 字元"/>
    <w:basedOn w:val="a0"/>
    <w:rPr>
      <w:rFonts w:ascii="Times New Roman" w:eastAsia="新細明體, PMingLiU" w:hAnsi="Times New Roman" w:cs="Times New Roman"/>
      <w:sz w:val="24"/>
      <w:szCs w:val="24"/>
    </w:rPr>
  </w:style>
  <w:style w:type="character" w:customStyle="1" w:styleId="a8">
    <w:name w:val="頁首 字元"/>
    <w:basedOn w:val="a0"/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頁尾 字元"/>
    <w:basedOn w:val="a0"/>
    <w:rPr>
      <w:rFonts w:ascii="Times New Roman" w:eastAsia="Times New Roman" w:hAnsi="Times New Roman" w:cs="Times New Roman"/>
      <w:sz w:val="20"/>
      <w:szCs w:val="20"/>
    </w:rPr>
  </w:style>
  <w:style w:type="character" w:customStyle="1" w:styleId="dialogtext1">
    <w:name w:val="dialog_text1"/>
    <w:basedOn w:val="a0"/>
    <w:rPr>
      <w:rFonts w:ascii="sөũ, 'Times New Roman'" w:eastAsia="sөũ, 'Times New Roman'" w:hAnsi="sөũ, 'Times New Roman'" w:cs="sөũ, 'Times New Roman'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楊雅舒</cp:lastModifiedBy>
  <cp:revision>2</cp:revision>
  <cp:lastPrinted>2019-06-25T17:07:00Z</cp:lastPrinted>
  <dcterms:created xsi:type="dcterms:W3CDTF">2019-07-02T08:35:00Z</dcterms:created>
  <dcterms:modified xsi:type="dcterms:W3CDTF">2019-07-02T08:35:00Z</dcterms:modified>
</cp:coreProperties>
</file>