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E70" w:rsidRDefault="00C04C19">
      <w:pPr>
        <w:spacing w:line="460" w:lineRule="exact"/>
        <w:rPr>
          <w:rFonts w:ascii="標楷體" w:eastAsia="標楷體" w:hAnsi="標楷體" w:cs="Arial Unicode MS"/>
          <w:b/>
          <w:kern w:val="0"/>
          <w:sz w:val="40"/>
          <w:szCs w:val="40"/>
        </w:rPr>
      </w:pPr>
      <w:bookmarkStart w:id="0" w:name="_GoBack"/>
      <w:proofErr w:type="gramStart"/>
      <w:r>
        <w:rPr>
          <w:rFonts w:ascii="標楷體" w:eastAsia="標楷體" w:hAnsi="標楷體" w:cs="Arial Unicode MS"/>
          <w:b/>
          <w:kern w:val="0"/>
          <w:sz w:val="40"/>
          <w:szCs w:val="40"/>
        </w:rPr>
        <w:t>臺</w:t>
      </w:r>
      <w:proofErr w:type="gramEnd"/>
      <w:r>
        <w:rPr>
          <w:rFonts w:ascii="標楷體" w:eastAsia="標楷體" w:hAnsi="標楷體" w:cs="Arial Unicode MS"/>
          <w:b/>
          <w:kern w:val="0"/>
          <w:sz w:val="40"/>
          <w:szCs w:val="40"/>
        </w:rPr>
        <w:t>中市文化藝術財團法人設立許可及監督自治條例修正草案總說明</w:t>
      </w:r>
    </w:p>
    <w:bookmarkEnd w:id="0"/>
    <w:p w:rsidR="008B7E70" w:rsidRDefault="00C04C19">
      <w:pPr>
        <w:spacing w:line="460" w:lineRule="exact"/>
        <w:ind w:firstLine="560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中市文化藝術財團法人設立許可及監督自治條例業於</w:t>
      </w:r>
      <w:proofErr w:type="gramStart"/>
      <w:r>
        <w:rPr>
          <w:rFonts w:ascii="標楷體" w:eastAsia="標楷體" w:hAnsi="標楷體"/>
          <w:sz w:val="28"/>
          <w:szCs w:val="28"/>
        </w:rPr>
        <w:t>一百零五年一月十八日府授法規</w:t>
      </w:r>
      <w:proofErr w:type="gramEnd"/>
      <w:r>
        <w:rPr>
          <w:rFonts w:ascii="標楷體" w:eastAsia="標楷體" w:hAnsi="標楷體"/>
          <w:sz w:val="28"/>
          <w:szCs w:val="28"/>
        </w:rPr>
        <w:t>字第一○五○○○六三九三號令修正，為因應財團法人法（以下簡稱本法）施行及使本自治條例更</w:t>
      </w:r>
      <w:proofErr w:type="gramStart"/>
      <w:r>
        <w:rPr>
          <w:rFonts w:ascii="標楷體" w:eastAsia="標楷體" w:hAnsi="標楷體"/>
          <w:sz w:val="28"/>
          <w:szCs w:val="28"/>
        </w:rPr>
        <w:t>臻</w:t>
      </w:r>
      <w:proofErr w:type="gramEnd"/>
      <w:r>
        <w:rPr>
          <w:rFonts w:ascii="標楷體" w:eastAsia="標楷體" w:hAnsi="標楷體"/>
          <w:sz w:val="28"/>
          <w:szCs w:val="28"/>
        </w:rPr>
        <w:t>完善，本次修正要點如下：</w:t>
      </w:r>
      <w:r>
        <w:rPr>
          <w:rFonts w:ascii="標楷體" w:eastAsia="標楷體" w:hAnsi="標楷體"/>
        </w:rPr>
        <w:t xml:space="preserve"> </w:t>
      </w:r>
    </w:p>
    <w:p w:rsidR="008B7E70" w:rsidRDefault="00C04C19">
      <w:pPr>
        <w:spacing w:line="460" w:lineRule="exact"/>
        <w:ind w:left="566" w:hanging="566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一、為因應財團法人法施行及法令適用，修正部分文字。（修正條文第一條）</w:t>
      </w:r>
    </w:p>
    <w:p w:rsidR="008B7E70" w:rsidRDefault="00C04C19">
      <w:pPr>
        <w:spacing w:line="460" w:lineRule="exact"/>
        <w:ind w:left="560" w:hanging="560"/>
      </w:pPr>
      <w:r>
        <w:rPr>
          <w:rFonts w:ascii="標楷體" w:eastAsia="標楷體" w:hAnsi="標楷體"/>
          <w:kern w:val="0"/>
          <w:sz w:val="28"/>
          <w:szCs w:val="28"/>
        </w:rPr>
        <w:t>二、依據財團法人法第九條規定</w:t>
      </w:r>
      <w:r>
        <w:rPr>
          <w:rFonts w:ascii="新細明體" w:hAnsi="新細明體"/>
          <w:kern w:val="0"/>
          <w:sz w:val="28"/>
          <w:szCs w:val="28"/>
        </w:rPr>
        <w:t>，</w:t>
      </w:r>
      <w:r>
        <w:rPr>
          <w:rFonts w:ascii="標楷體" w:eastAsia="標楷體" w:hAnsi="標楷體"/>
          <w:kern w:val="0"/>
          <w:sz w:val="28"/>
          <w:szCs w:val="28"/>
        </w:rPr>
        <w:t>明定現金總額之比率</w:t>
      </w:r>
      <w:r>
        <w:rPr>
          <w:rFonts w:ascii="新細明體" w:hAnsi="新細明體"/>
          <w:kern w:val="0"/>
          <w:sz w:val="28"/>
          <w:szCs w:val="28"/>
        </w:rPr>
        <w:t>，</w:t>
      </w:r>
      <w:r>
        <w:rPr>
          <w:rFonts w:ascii="標楷體" w:eastAsia="標楷體" w:hAnsi="標楷體"/>
          <w:kern w:val="0"/>
          <w:sz w:val="28"/>
          <w:szCs w:val="28"/>
        </w:rPr>
        <w:t>另因捐助財產門檻標準不一，考量文化事務屬性，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爰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調整捐助財產總額之最低總額為現金新臺幣一千萬元。（修正條文第四條）</w:t>
      </w:r>
    </w:p>
    <w:p w:rsidR="008B7E70" w:rsidRDefault="00C04C19">
      <w:pPr>
        <w:spacing w:line="460" w:lineRule="exact"/>
        <w:ind w:left="560" w:hanging="560"/>
      </w:pPr>
      <w:r>
        <w:rPr>
          <w:rFonts w:ascii="標楷體" w:eastAsia="標楷體" w:hAnsi="標楷體"/>
          <w:kern w:val="0"/>
          <w:sz w:val="28"/>
          <w:szCs w:val="28"/>
        </w:rPr>
        <w:t>三</w:t>
      </w:r>
      <w:r>
        <w:rPr>
          <w:rFonts w:ascii="新細明體" w:hAnsi="新細明體"/>
          <w:kern w:val="0"/>
          <w:sz w:val="28"/>
          <w:szCs w:val="28"/>
        </w:rPr>
        <w:t>、</w:t>
      </w:r>
      <w:r>
        <w:rPr>
          <w:rFonts w:ascii="標楷體" w:eastAsia="標楷體" w:hAnsi="標楷體"/>
          <w:kern w:val="0"/>
          <w:sz w:val="28"/>
          <w:szCs w:val="28"/>
        </w:rPr>
        <w:t>刪除部分文字。（修正條文第五條）</w:t>
      </w:r>
    </w:p>
    <w:p w:rsidR="008B7E70" w:rsidRDefault="00C04C19">
      <w:pPr>
        <w:spacing w:line="460" w:lineRule="exact"/>
        <w:ind w:left="560" w:hanging="560"/>
      </w:pPr>
      <w:r>
        <w:rPr>
          <w:rFonts w:ascii="標楷體" w:eastAsia="標楷體" w:hAnsi="標楷體"/>
          <w:kern w:val="0"/>
          <w:sz w:val="28"/>
          <w:szCs w:val="28"/>
        </w:rPr>
        <w:t>四、</w:t>
      </w:r>
      <w:r>
        <w:rPr>
          <w:rFonts w:ascii="標楷體" w:eastAsia="標楷體" w:hAnsi="標楷體" w:cs="新細明體"/>
          <w:kern w:val="0"/>
          <w:sz w:val="28"/>
          <w:szCs w:val="28"/>
        </w:rPr>
        <w:t>依據財團法人法第五條及第八條修正捐助章程應記載事項（修正條文第七條）</w:t>
      </w:r>
    </w:p>
    <w:p w:rsidR="008B7E70" w:rsidRDefault="00C04C19">
      <w:pPr>
        <w:spacing w:line="460" w:lineRule="exact"/>
        <w:ind w:left="56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五、</w:t>
      </w:r>
      <w:r>
        <w:rPr>
          <w:rFonts w:ascii="標楷體" w:eastAsia="標楷體" w:hAnsi="標楷體"/>
          <w:kern w:val="0"/>
          <w:sz w:val="28"/>
          <w:szCs w:val="28"/>
        </w:rPr>
        <w:tab/>
        <w:t>依據財團法人法第十條規定，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酌修申請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設立許可之應備文件。（修正條文第八條）</w:t>
      </w:r>
    </w:p>
    <w:p w:rsidR="008B7E70" w:rsidRDefault="00C04C19">
      <w:pPr>
        <w:spacing w:line="460" w:lineRule="exact"/>
        <w:ind w:left="566" w:hanging="566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六、依據財團法人法第十一條規定，修正申請財團法人設立許可，有下列情形之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者，主管機關應不予許可；已許可者，應撤銷或廢止之。（修正條文第九條）</w:t>
      </w:r>
    </w:p>
    <w:p w:rsidR="008B7E70" w:rsidRDefault="00C04C19">
      <w:pPr>
        <w:spacing w:line="460" w:lineRule="exact"/>
        <w:ind w:left="56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七、依據財團法人法第十二條規定，明定設立許可程序，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俾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取得法人人格。（修正條文第十條）</w:t>
      </w:r>
    </w:p>
    <w:p w:rsidR="008B7E70" w:rsidRDefault="00C04C19">
      <w:pPr>
        <w:spacing w:line="460" w:lineRule="exact"/>
        <w:ind w:left="560" w:hanging="560"/>
      </w:pPr>
      <w:r>
        <w:rPr>
          <w:rFonts w:ascii="標楷體" w:eastAsia="標楷體" w:hAnsi="標楷體"/>
          <w:kern w:val="0"/>
          <w:sz w:val="28"/>
          <w:szCs w:val="28"/>
        </w:rPr>
        <w:t>八、條次變更</w:t>
      </w:r>
      <w:r>
        <w:rPr>
          <w:rFonts w:ascii="新細明體" w:hAnsi="新細明體"/>
          <w:kern w:val="0"/>
          <w:sz w:val="28"/>
          <w:szCs w:val="28"/>
        </w:rPr>
        <w:t>。</w:t>
      </w:r>
      <w:r>
        <w:rPr>
          <w:rFonts w:ascii="標楷體" w:eastAsia="標楷體" w:hAnsi="標楷體"/>
          <w:kern w:val="0"/>
          <w:sz w:val="28"/>
          <w:szCs w:val="28"/>
        </w:rPr>
        <w:t>(修正條文第十一條)</w:t>
      </w:r>
    </w:p>
    <w:p w:rsidR="008B7E70" w:rsidRDefault="00C04C19">
      <w:pPr>
        <w:spacing w:line="460" w:lineRule="exact"/>
        <w:ind w:left="504" w:hanging="504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九、依據財團法人法第三十九條、第四十條、第四十一條、第四十八條、第四十九條明定董事及監察人之規定。（修正條文第十二條）</w:t>
      </w:r>
    </w:p>
    <w:p w:rsidR="008B7E70" w:rsidRDefault="00C04C19">
      <w:pPr>
        <w:spacing w:line="460" w:lineRule="exact"/>
        <w:ind w:left="566" w:hanging="566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十、依據財團法人法第四十三條規定，明定其召集之方式、次數、董事不能出席會議之處理方式及其限制。（修正條文第十三條）</w:t>
      </w:r>
    </w:p>
    <w:p w:rsidR="008B7E70" w:rsidRDefault="00C04C19">
      <w:pPr>
        <w:spacing w:line="460" w:lineRule="exact"/>
        <w:ind w:left="840" w:hanging="84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十一、依據財團法人法第四十四條規定，修正董事會職權。（修正條文第十四）</w:t>
      </w:r>
    </w:p>
    <w:p w:rsidR="008B7E70" w:rsidRDefault="00C04C19">
      <w:pPr>
        <w:spacing w:line="460" w:lineRule="exact"/>
        <w:ind w:left="840" w:hanging="84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十二、依據財團法人法第四十五條規定，董事會議決議分為普通決議及特別決議，本條明定重要事項，因解散、重大財產(如各項投</w:t>
      </w:r>
      <w:r>
        <w:rPr>
          <w:rFonts w:ascii="標楷體" w:eastAsia="標楷體" w:hAnsi="標楷體"/>
          <w:kern w:val="0"/>
          <w:sz w:val="28"/>
          <w:szCs w:val="28"/>
        </w:rPr>
        <w:lastRenderedPageBreak/>
        <w:t>資、財產權…等)處分及設定負擔、附屬作業組織設置涉及組織之重大財產及組織營運議題，屬重要事項，需經董事會議多數出席及決議。（修正條文第十五條）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十三、依據財團法人法第四十六條規定，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酌修監察人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職權。（修正條文第十六條）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十四、依據財團法人法第十九條規定，明定文化法人財產之運用方法除保值外，並得為適當投資，以兼顧財產運用之靈活性，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俾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維持其辦理各項公益事業之財力。（修正條文第十七條）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十五、依據財團法人法第二十五條第一項規定，明定財團法人之營運及運作資料送請主管機關備查之程序。（修正條文第十八條）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十六、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文字酌修及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條次變更。（修正條文第十九條）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十七、依據財團法人法第二十一條規範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將助或捐贈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之普遍性原則，明定文化法人對個別團體或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個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人為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獎助或捐贈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之金額比率限制及其例外規定。（修正條文第二十條）</w:t>
      </w:r>
    </w:p>
    <w:p w:rsidR="008B7E70" w:rsidRDefault="00C04C19">
      <w:pPr>
        <w:spacing w:line="460" w:lineRule="exact"/>
        <w:ind w:left="784" w:hanging="784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十八、依據財團法人法明定財團法人之會計制度其及會計處理原則。（修正條文第二十一條）</w:t>
      </w:r>
    </w:p>
    <w:p w:rsidR="008B7E70" w:rsidRDefault="00C04C19">
      <w:pPr>
        <w:spacing w:line="460" w:lineRule="exact"/>
        <w:ind w:left="896" w:hanging="896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十九、依據財團法人法第二十四條第三項規定，新增財產總額三千萬以上及年收入一千萬以上者應提供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會計師財簽及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配合相關規範。（修正條文第二十二條）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二十、條次變更。（修正條文第二十三條）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二十一、依據財團法人法第三十條規定，明定財團法人廢止許可之要件。（修正條文第二十四條）</w:t>
      </w:r>
    </w:p>
    <w:p w:rsidR="008B7E70" w:rsidRDefault="00C04C19">
      <w:pPr>
        <w:spacing w:line="460" w:lineRule="exact"/>
        <w:ind w:left="1176" w:hanging="1176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二十二、條次變更。（修正條文第二十五條）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二十三、條次變更。（修正條文第二十六條）</w:t>
      </w:r>
    </w:p>
    <w:p w:rsidR="008B7E70" w:rsidRDefault="00C04C19">
      <w:pPr>
        <w:spacing w:line="460" w:lineRule="exact"/>
        <w:ind w:left="910" w:hanging="91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二十四、條次變更。（修正條文第二十七條）</w:t>
      </w:r>
    </w:p>
    <w:p w:rsidR="008B7E70" w:rsidRDefault="008B7E70">
      <w:pPr>
        <w:spacing w:line="460" w:lineRule="exact"/>
        <w:ind w:left="840" w:hanging="840"/>
        <w:rPr>
          <w:rFonts w:ascii="標楷體" w:eastAsia="標楷體" w:hAnsi="標楷體"/>
          <w:sz w:val="28"/>
          <w:szCs w:val="28"/>
        </w:rPr>
      </w:pPr>
    </w:p>
    <w:p w:rsidR="008B7E70" w:rsidRDefault="008B7E70">
      <w:pPr>
        <w:rPr>
          <w:rFonts w:ascii="標楷體" w:eastAsia="標楷體" w:hAnsi="標楷體"/>
          <w:sz w:val="28"/>
          <w:szCs w:val="28"/>
        </w:rPr>
      </w:pPr>
    </w:p>
    <w:sectPr w:rsidR="008B7E70">
      <w:footerReference w:type="default" r:id="rId6"/>
      <w:pgSz w:w="11906" w:h="16838"/>
      <w:pgMar w:top="1418" w:right="1418" w:bottom="1418" w:left="1701" w:header="851" w:footer="992" w:gutter="0"/>
      <w:pgNumType w:start="43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CCD" w:rsidRDefault="00036CCD">
      <w:r>
        <w:separator/>
      </w:r>
    </w:p>
  </w:endnote>
  <w:endnote w:type="continuationSeparator" w:id="0">
    <w:p w:rsidR="00036CCD" w:rsidRDefault="00036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03D" w:rsidRDefault="00036CC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CCD" w:rsidRDefault="00036CCD">
      <w:r>
        <w:rPr>
          <w:color w:val="000000"/>
        </w:rPr>
        <w:separator/>
      </w:r>
    </w:p>
  </w:footnote>
  <w:footnote w:type="continuationSeparator" w:id="0">
    <w:p w:rsidR="00036CCD" w:rsidRDefault="00036C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E70"/>
    <w:rsid w:val="00036CCD"/>
    <w:rsid w:val="006E6B9F"/>
    <w:rsid w:val="008B7E70"/>
    <w:rsid w:val="00C04C19"/>
    <w:rsid w:val="00FB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D117BF-83EA-4EC1-96A9-1D8E7309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內文-1"/>
    <w:basedOn w:val="a"/>
    <w:pPr>
      <w:spacing w:before="180" w:after="180"/>
      <w:jc w:val="both"/>
    </w:pPr>
    <w:rPr>
      <w:rFonts w:ascii="標楷體" w:eastAsia="標楷體" w:hAnsi="標楷體" w:cs="Arial"/>
      <w:sz w:val="27"/>
      <w:szCs w:val="26"/>
    </w:rPr>
  </w:style>
  <w:style w:type="character" w:customStyle="1" w:styleId="f121">
    <w:name w:val="f121"/>
    <w:rPr>
      <w:rFonts w:ascii="細明體" w:eastAsia="細明體" w:hAnsi="細明體"/>
      <w:sz w:val="24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Emphasis"/>
    <w:rPr>
      <w:i/>
      <w:iCs/>
    </w:rPr>
  </w:style>
  <w:style w:type="paragraph" w:styleId="a4">
    <w:name w:val="List Paragraph"/>
    <w:basedOn w:val="a"/>
    <w:pPr>
      <w:ind w:left="480"/>
    </w:pPr>
    <w:rPr>
      <w:rFonts w:ascii="Calibri" w:hAnsi="Calibri"/>
      <w:szCs w:val="22"/>
    </w:rPr>
  </w:style>
  <w:style w:type="paragraph" w:styleId="a5">
    <w:name w:val="Balloon Text"/>
    <w:basedOn w:val="a"/>
    <w:rPr>
      <w:rFonts w:ascii="Cambria" w:hAnsi="Cambria"/>
      <w:sz w:val="18"/>
      <w:szCs w:val="18"/>
    </w:rPr>
  </w:style>
  <w:style w:type="character" w:customStyle="1" w:styleId="a6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  <w:style w:type="character" w:styleId="ab">
    <w:name w:val="page number"/>
    <w:basedOn w:val="a0"/>
  </w:style>
  <w:style w:type="character" w:customStyle="1" w:styleId="dialogtext1">
    <w:name w:val="dialog_text1"/>
    <w:rPr>
      <w:rFonts w:ascii="sөũ" w:hAnsi="sөũ"/>
      <w:color w:val="000000"/>
      <w:sz w:val="24"/>
      <w:szCs w:val="24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paragraph" w:customStyle="1" w:styleId="ac">
    <w:name w:val="草案條文"/>
    <w:basedOn w:val="a"/>
    <w:pPr>
      <w:ind w:left="283" w:hanging="283"/>
      <w:jc w:val="both"/>
    </w:pPr>
    <w:rPr>
      <w:rFonts w:ascii="標楷體" w:eastAsia="標楷體" w:hAnsi="標楷體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○○○○○○○○○○○草案（或修正草案）總說明</dc:title>
  <dc:creator>144002</dc:creator>
  <cp:lastModifiedBy>施右容</cp:lastModifiedBy>
  <cp:revision>2</cp:revision>
  <cp:lastPrinted>2019-05-31T02:00:00Z</cp:lastPrinted>
  <dcterms:created xsi:type="dcterms:W3CDTF">2019-06-14T09:16:00Z</dcterms:created>
  <dcterms:modified xsi:type="dcterms:W3CDTF">2019-06-14T09:16:00Z</dcterms:modified>
</cp:coreProperties>
</file>