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15E" w:rsidRPr="00E36D52" w:rsidRDefault="00DE455B" w:rsidP="0023003D">
      <w:pPr>
        <w:spacing w:after="240"/>
        <w:jc w:val="center"/>
        <w:rPr>
          <w:rFonts w:ascii="標楷體" w:eastAsia="標楷體" w:hAnsi="標楷體"/>
          <w:w w:val="87"/>
          <w:sz w:val="40"/>
          <w:szCs w:val="40"/>
        </w:rPr>
      </w:pPr>
      <w:r w:rsidRPr="00E36D52">
        <w:rPr>
          <w:rFonts w:ascii="標楷體" w:eastAsia="標楷體" w:hAnsi="標楷體" w:hint="eastAsia"/>
          <w:w w:val="87"/>
          <w:sz w:val="40"/>
          <w:szCs w:val="40"/>
        </w:rPr>
        <w:t>臺中</w:t>
      </w:r>
      <w:r w:rsidR="00757D2A" w:rsidRPr="00E36D52">
        <w:rPr>
          <w:rFonts w:ascii="標楷體" w:eastAsia="標楷體" w:hAnsi="標楷體" w:hint="eastAsia"/>
          <w:w w:val="87"/>
          <w:sz w:val="40"/>
          <w:szCs w:val="40"/>
        </w:rPr>
        <w:t>市</w:t>
      </w:r>
      <w:r w:rsidR="00F67ED3" w:rsidRPr="00E36D52">
        <w:rPr>
          <w:rFonts w:ascii="標楷體" w:eastAsia="標楷體" w:hAnsi="標楷體" w:hint="eastAsia"/>
          <w:w w:val="87"/>
          <w:sz w:val="40"/>
          <w:szCs w:val="40"/>
        </w:rPr>
        <w:t>政府提升公文績效實施計畫</w:t>
      </w:r>
      <w:r w:rsidR="00E36D52" w:rsidRPr="00E36D52">
        <w:rPr>
          <w:rFonts w:ascii="標楷體" w:eastAsia="標楷體" w:hAnsi="標楷體" w:hint="eastAsia"/>
          <w:w w:val="87"/>
          <w:sz w:val="40"/>
          <w:szCs w:val="40"/>
        </w:rPr>
        <w:t>部分規定</w:t>
      </w:r>
      <w:r w:rsidR="004316F8" w:rsidRPr="00E36D52">
        <w:rPr>
          <w:rFonts w:ascii="標楷體" w:eastAsia="標楷體" w:hAnsi="標楷體" w:hint="eastAsia"/>
          <w:w w:val="87"/>
          <w:sz w:val="40"/>
          <w:szCs w:val="40"/>
        </w:rPr>
        <w:t>修正</w:t>
      </w:r>
      <w:r w:rsidR="00FC6EDC">
        <w:rPr>
          <w:rFonts w:ascii="標楷體" w:eastAsia="標楷體" w:hAnsi="標楷體" w:hint="eastAsia"/>
          <w:w w:val="87"/>
          <w:sz w:val="40"/>
          <w:szCs w:val="40"/>
        </w:rPr>
        <w:t>條文</w:t>
      </w:r>
      <w:r w:rsidR="004316F8" w:rsidRPr="00E36D52">
        <w:rPr>
          <w:rFonts w:ascii="標楷體" w:eastAsia="標楷體" w:hAnsi="標楷體" w:hint="eastAsia"/>
          <w:w w:val="87"/>
          <w:sz w:val="40"/>
          <w:szCs w:val="40"/>
        </w:rPr>
        <w:t>對照表</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3118"/>
        <w:gridCol w:w="2835"/>
      </w:tblGrid>
      <w:tr w:rsidR="00FC6EDC" w:rsidRPr="00FC6EDC" w:rsidTr="00FC6EDC">
        <w:trPr>
          <w:trHeight w:val="454"/>
          <w:tblHeader/>
          <w:jc w:val="center"/>
        </w:trPr>
        <w:tc>
          <w:tcPr>
            <w:tcW w:w="3118" w:type="dxa"/>
            <w:shd w:val="clear" w:color="auto" w:fill="auto"/>
            <w:vAlign w:val="center"/>
          </w:tcPr>
          <w:p w:rsidR="0023003D" w:rsidRPr="00FC6EDC" w:rsidRDefault="0023003D" w:rsidP="0023003D">
            <w:pPr>
              <w:pStyle w:val="Web"/>
              <w:spacing w:before="0" w:beforeAutospacing="0" w:after="0" w:afterAutospacing="0"/>
              <w:ind w:right="-11"/>
              <w:jc w:val="center"/>
              <w:rPr>
                <w:rFonts w:ascii="Times New Roman" w:eastAsia="標楷體" w:hAnsi="Times New Roman"/>
                <w:color w:val="auto"/>
              </w:rPr>
            </w:pPr>
            <w:r w:rsidRPr="00FC6EDC">
              <w:rPr>
                <w:rFonts w:ascii="Times New Roman" w:eastAsia="標楷體" w:hAnsi="Times New Roman" w:hint="eastAsia"/>
                <w:color w:val="auto"/>
              </w:rPr>
              <w:t>修正規定</w:t>
            </w:r>
          </w:p>
        </w:tc>
        <w:tc>
          <w:tcPr>
            <w:tcW w:w="3118" w:type="dxa"/>
            <w:shd w:val="clear" w:color="auto" w:fill="auto"/>
            <w:vAlign w:val="center"/>
          </w:tcPr>
          <w:p w:rsidR="0023003D" w:rsidRPr="00FC6EDC" w:rsidRDefault="0023003D" w:rsidP="0023003D">
            <w:pPr>
              <w:pStyle w:val="Web"/>
              <w:spacing w:before="0" w:beforeAutospacing="0" w:after="0" w:afterAutospacing="0"/>
              <w:ind w:right="-11"/>
              <w:jc w:val="center"/>
              <w:rPr>
                <w:rFonts w:ascii="Times New Roman" w:eastAsia="標楷體" w:hAnsi="Times New Roman"/>
                <w:color w:val="auto"/>
              </w:rPr>
            </w:pPr>
            <w:r w:rsidRPr="00FC6EDC">
              <w:rPr>
                <w:rFonts w:ascii="Times New Roman" w:eastAsia="標楷體" w:hAnsi="Times New Roman" w:hint="eastAsia"/>
                <w:color w:val="auto"/>
              </w:rPr>
              <w:t>現行規定</w:t>
            </w:r>
          </w:p>
        </w:tc>
        <w:tc>
          <w:tcPr>
            <w:tcW w:w="2835" w:type="dxa"/>
            <w:shd w:val="clear" w:color="auto" w:fill="auto"/>
            <w:vAlign w:val="center"/>
          </w:tcPr>
          <w:p w:rsidR="0023003D" w:rsidRPr="00FC6EDC" w:rsidRDefault="0023003D" w:rsidP="0023003D">
            <w:pPr>
              <w:pStyle w:val="Web"/>
              <w:spacing w:before="0" w:beforeAutospacing="0" w:after="0" w:afterAutospacing="0"/>
              <w:ind w:right="-11"/>
              <w:jc w:val="center"/>
              <w:rPr>
                <w:rFonts w:ascii="Times New Roman" w:eastAsia="標楷體" w:hAnsi="Times New Roman"/>
                <w:color w:val="auto"/>
              </w:rPr>
            </w:pPr>
            <w:r w:rsidRPr="00FC6EDC">
              <w:rPr>
                <w:rFonts w:ascii="Times New Roman" w:eastAsia="標楷體" w:hAnsi="Times New Roman" w:hint="eastAsia"/>
                <w:color w:val="auto"/>
              </w:rPr>
              <w:t>說明</w:t>
            </w:r>
          </w:p>
        </w:tc>
      </w:tr>
      <w:tr w:rsidR="00FC6EDC" w:rsidRPr="00FC6EDC" w:rsidTr="00FC6EDC">
        <w:trPr>
          <w:trHeight w:val="1587"/>
          <w:jc w:val="center"/>
        </w:trPr>
        <w:tc>
          <w:tcPr>
            <w:tcW w:w="3118" w:type="dxa"/>
            <w:shd w:val="clear" w:color="auto" w:fill="auto"/>
          </w:tcPr>
          <w:p w:rsidR="005A010D" w:rsidRPr="00FC6EDC" w:rsidRDefault="005A010D" w:rsidP="005A010D">
            <w:pPr>
              <w:ind w:left="456" w:hangingChars="190" w:hanging="456"/>
              <w:rPr>
                <w:rFonts w:ascii="標楷體" w:eastAsia="標楷體" w:hAnsi="標楷體"/>
              </w:rPr>
            </w:pPr>
            <w:r w:rsidRPr="00FC6EDC">
              <w:rPr>
                <w:rFonts w:ascii="標楷體" w:eastAsia="標楷體" w:hAnsi="標楷體" w:hint="eastAsia"/>
                <w:szCs w:val="24"/>
              </w:rPr>
              <w:t>一、目的：為提升臺中市政府（以下簡稱本府）一級機關及所屬各區公所（</w:t>
            </w:r>
            <w:r w:rsidRPr="00FC6EDC">
              <w:rPr>
                <w:rFonts w:ascii="標楷體" w:eastAsia="標楷體" w:hAnsi="標楷體"/>
                <w:szCs w:val="24"/>
              </w:rPr>
              <w:t>以下簡稱各機關</w:t>
            </w:r>
            <w:r w:rsidRPr="00FC6EDC">
              <w:rPr>
                <w:rFonts w:ascii="標楷體" w:eastAsia="標楷體" w:hAnsi="標楷體" w:hint="eastAsia"/>
                <w:szCs w:val="24"/>
              </w:rPr>
              <w:t>）公文處理效能，透過平時管制與年度檢核作業，加強輔導改進及抽查，以提升施政效能及市民滿意度。</w:t>
            </w:r>
          </w:p>
        </w:tc>
        <w:tc>
          <w:tcPr>
            <w:tcW w:w="3118" w:type="dxa"/>
            <w:shd w:val="clear" w:color="auto" w:fill="auto"/>
          </w:tcPr>
          <w:p w:rsidR="005A010D" w:rsidRPr="00FC6EDC" w:rsidRDefault="005A010D" w:rsidP="005A010D">
            <w:pPr>
              <w:ind w:left="456" w:hangingChars="190" w:hanging="456"/>
              <w:rPr>
                <w:rFonts w:ascii="標楷體" w:eastAsia="標楷體" w:hAnsi="標楷體"/>
              </w:rPr>
            </w:pPr>
            <w:r w:rsidRPr="00FC6EDC">
              <w:rPr>
                <w:rFonts w:ascii="標楷體" w:eastAsia="標楷體" w:hAnsi="標楷體" w:hint="eastAsia"/>
                <w:szCs w:val="24"/>
              </w:rPr>
              <w:t>一、目的：為提升臺中市政府（以下簡稱本府）一級機關及所屬各區公所（</w:t>
            </w:r>
            <w:r w:rsidRPr="00FC6EDC">
              <w:rPr>
                <w:rFonts w:ascii="標楷體" w:eastAsia="標楷體" w:hAnsi="標楷體"/>
                <w:szCs w:val="24"/>
              </w:rPr>
              <w:t>以下簡稱各機關</w:t>
            </w:r>
            <w:r w:rsidRPr="00FC6EDC">
              <w:rPr>
                <w:rFonts w:ascii="標楷體" w:eastAsia="標楷體" w:hAnsi="標楷體" w:hint="eastAsia"/>
                <w:szCs w:val="24"/>
              </w:rPr>
              <w:t>）公文處理效能，透過平時管制與年度檢核作業，加強輔導改進及抽查，以提升施政效能及市民滿意度。</w:t>
            </w:r>
          </w:p>
        </w:tc>
        <w:tc>
          <w:tcPr>
            <w:tcW w:w="2835" w:type="dxa"/>
            <w:shd w:val="clear" w:color="auto" w:fill="auto"/>
          </w:tcPr>
          <w:p w:rsidR="005A010D" w:rsidRPr="00FC6EDC" w:rsidRDefault="005A010D" w:rsidP="005A010D">
            <w:pPr>
              <w:pStyle w:val="Default"/>
              <w:rPr>
                <w:rFonts w:hAnsi="標楷體"/>
                <w:color w:val="auto"/>
              </w:rPr>
            </w:pPr>
            <w:r w:rsidRPr="00FC6EDC">
              <w:rPr>
                <w:rFonts w:hAnsi="標楷體" w:hint="eastAsia"/>
                <w:color w:val="auto"/>
              </w:rPr>
              <w:t>本點未修正。</w:t>
            </w:r>
          </w:p>
        </w:tc>
      </w:tr>
      <w:tr w:rsidR="00FC6EDC" w:rsidRPr="00FC6EDC" w:rsidTr="00FC6EDC">
        <w:trPr>
          <w:trHeight w:val="1495"/>
          <w:jc w:val="center"/>
        </w:trPr>
        <w:tc>
          <w:tcPr>
            <w:tcW w:w="3118" w:type="dxa"/>
            <w:shd w:val="clear" w:color="auto" w:fill="auto"/>
          </w:tcPr>
          <w:p w:rsidR="005A010D" w:rsidRPr="00FC6EDC" w:rsidRDefault="005A010D" w:rsidP="005A010D">
            <w:pPr>
              <w:pStyle w:val="Web"/>
              <w:spacing w:before="0" w:beforeAutospacing="0" w:after="0" w:afterAutospacing="0"/>
              <w:ind w:left="456" w:right="-11" w:hangingChars="190" w:hanging="456"/>
              <w:rPr>
                <w:rFonts w:ascii="標楷體" w:eastAsia="標楷體" w:hAnsi="標楷體"/>
                <w:color w:val="auto"/>
                <w:sz w:val="28"/>
                <w:szCs w:val="28"/>
              </w:rPr>
            </w:pPr>
            <w:r w:rsidRPr="00FC6EDC">
              <w:rPr>
                <w:rFonts w:ascii="標楷體" w:eastAsia="標楷體" w:hAnsi="標楷體" w:cs="Times New Roman" w:hint="eastAsia"/>
                <w:color w:val="auto"/>
                <w:kern w:val="2"/>
              </w:rPr>
              <w:t>二</w:t>
            </w:r>
            <w:r w:rsidRPr="00FC6EDC">
              <w:rPr>
                <w:rFonts w:ascii="標楷體" w:eastAsia="標楷體" w:hAnsi="標楷體" w:cs="Times New Roman"/>
                <w:color w:val="auto"/>
                <w:kern w:val="2"/>
              </w:rPr>
              <w:t>、</w:t>
            </w:r>
            <w:r w:rsidRPr="00FC6EDC">
              <w:rPr>
                <w:rFonts w:ascii="標楷體" w:eastAsia="標楷體" w:hAnsi="標楷體" w:cs="Times New Roman" w:hint="eastAsia"/>
                <w:color w:val="auto"/>
                <w:kern w:val="2"/>
              </w:rPr>
              <w:t>依據：文書流程管理作業規範第十三章公文檢核及本府文書流程管理稽核要點第</w:t>
            </w:r>
            <w:r w:rsidRPr="00FC6EDC">
              <w:rPr>
                <w:rFonts w:ascii="標楷體" w:eastAsia="標楷體" w:hAnsi="標楷體" w:hint="eastAsia"/>
                <w:color w:val="auto"/>
                <w:u w:val="single"/>
              </w:rPr>
              <w:t>三</w:t>
            </w:r>
            <w:r w:rsidRPr="00FC6EDC">
              <w:rPr>
                <w:rFonts w:ascii="標楷體" w:eastAsia="標楷體" w:hAnsi="標楷體"/>
                <w:color w:val="auto"/>
                <w:u w:val="single"/>
              </w:rPr>
              <w:t>十</w:t>
            </w:r>
            <w:r w:rsidR="00327F5B" w:rsidRPr="00FC6EDC">
              <w:rPr>
                <w:rFonts w:ascii="標楷體" w:eastAsia="標楷體" w:hAnsi="標楷體" w:hint="eastAsia"/>
                <w:color w:val="auto"/>
                <w:u w:val="single"/>
              </w:rPr>
              <w:t>一</w:t>
            </w:r>
            <w:r w:rsidRPr="00FC6EDC">
              <w:rPr>
                <w:rFonts w:ascii="標楷體" w:eastAsia="標楷體" w:hAnsi="標楷體" w:cs="Times New Roman" w:hint="eastAsia"/>
                <w:color w:val="auto"/>
                <w:kern w:val="2"/>
              </w:rPr>
              <w:t>點規定</w:t>
            </w:r>
            <w:r w:rsidRPr="00FC6EDC">
              <w:rPr>
                <w:rFonts w:ascii="標楷體" w:eastAsia="標楷體" w:hAnsi="標楷體" w:hint="eastAsia"/>
                <w:color w:val="auto"/>
              </w:rPr>
              <w:t>。</w:t>
            </w:r>
          </w:p>
        </w:tc>
        <w:tc>
          <w:tcPr>
            <w:tcW w:w="3118" w:type="dxa"/>
            <w:shd w:val="clear" w:color="auto" w:fill="auto"/>
          </w:tcPr>
          <w:p w:rsidR="005A010D" w:rsidRPr="00FC6EDC" w:rsidRDefault="005A010D" w:rsidP="005A010D">
            <w:pPr>
              <w:pStyle w:val="Web"/>
              <w:spacing w:before="0" w:beforeAutospacing="0" w:after="0" w:afterAutospacing="0"/>
              <w:ind w:left="456" w:right="-11" w:hangingChars="190" w:hanging="456"/>
              <w:rPr>
                <w:rFonts w:ascii="標楷體" w:eastAsia="標楷體" w:hAnsi="標楷體"/>
                <w:color w:val="auto"/>
                <w:sz w:val="28"/>
                <w:szCs w:val="28"/>
              </w:rPr>
            </w:pPr>
            <w:r w:rsidRPr="00FC6EDC">
              <w:rPr>
                <w:rFonts w:ascii="標楷體" w:eastAsia="標楷體" w:hAnsi="標楷體" w:cs="Times New Roman" w:hint="eastAsia"/>
                <w:color w:val="auto"/>
                <w:kern w:val="2"/>
              </w:rPr>
              <w:t>二</w:t>
            </w:r>
            <w:r w:rsidRPr="00FC6EDC">
              <w:rPr>
                <w:rFonts w:ascii="標楷體" w:eastAsia="標楷體" w:hAnsi="標楷體" w:cs="Times New Roman"/>
                <w:color w:val="auto"/>
                <w:kern w:val="2"/>
              </w:rPr>
              <w:t>、</w:t>
            </w:r>
            <w:r w:rsidRPr="00FC6EDC">
              <w:rPr>
                <w:rFonts w:ascii="標楷體" w:eastAsia="標楷體" w:hAnsi="標楷體" w:cs="Times New Roman" w:hint="eastAsia"/>
                <w:color w:val="auto"/>
                <w:kern w:val="2"/>
              </w:rPr>
              <w:t>依據：文書流程管理作業規範第十三章公文檢核及本府文書流程管理稽核要點第</w:t>
            </w:r>
            <w:r w:rsidRPr="00FC6EDC">
              <w:rPr>
                <w:rFonts w:ascii="標楷體" w:eastAsia="標楷體" w:hAnsi="標楷體" w:hint="eastAsia"/>
                <w:color w:val="auto"/>
              </w:rPr>
              <w:t>三</w:t>
            </w:r>
            <w:r w:rsidRPr="00FC6EDC">
              <w:rPr>
                <w:rFonts w:ascii="標楷體" w:eastAsia="標楷體" w:hAnsi="標楷體"/>
                <w:color w:val="auto"/>
              </w:rPr>
              <w:t>十</w:t>
            </w:r>
            <w:r w:rsidRPr="00FC6EDC">
              <w:rPr>
                <w:rFonts w:ascii="標楷體" w:eastAsia="標楷體" w:hAnsi="標楷體" w:cs="Times New Roman" w:hint="eastAsia"/>
                <w:color w:val="auto"/>
                <w:kern w:val="2"/>
              </w:rPr>
              <w:t>點規定</w:t>
            </w:r>
            <w:r w:rsidRPr="00FC6EDC">
              <w:rPr>
                <w:rFonts w:ascii="標楷體" w:eastAsia="標楷體" w:hAnsi="標楷體" w:hint="eastAsia"/>
                <w:color w:val="auto"/>
              </w:rPr>
              <w:t>。</w:t>
            </w:r>
          </w:p>
        </w:tc>
        <w:tc>
          <w:tcPr>
            <w:tcW w:w="2835" w:type="dxa"/>
            <w:shd w:val="clear" w:color="auto" w:fill="auto"/>
          </w:tcPr>
          <w:p w:rsidR="005A010D" w:rsidRPr="00FC6EDC" w:rsidRDefault="00A412B0" w:rsidP="005A010D">
            <w:pPr>
              <w:pStyle w:val="Default"/>
              <w:rPr>
                <w:rFonts w:hAnsi="標楷體"/>
                <w:color w:val="auto"/>
                <w:sz w:val="28"/>
                <w:szCs w:val="28"/>
              </w:rPr>
            </w:pPr>
            <w:r w:rsidRPr="00FC6EDC">
              <w:rPr>
                <w:rFonts w:hAnsi="標楷體" w:hint="eastAsia"/>
                <w:color w:val="auto"/>
              </w:rPr>
              <w:t>因應</w:t>
            </w:r>
            <w:r w:rsidR="00327F5B" w:rsidRPr="00FC6EDC">
              <w:rPr>
                <w:rFonts w:hAnsi="標楷體" w:hint="eastAsia"/>
                <w:color w:val="auto"/>
              </w:rPr>
              <w:t>「臺中市政府文書流程管理稽核要點」修訂，</w:t>
            </w:r>
            <w:r w:rsidRPr="00FC6EDC">
              <w:rPr>
                <w:rFonts w:hAnsi="標楷體" w:hint="eastAsia"/>
                <w:color w:val="auto"/>
              </w:rPr>
              <w:t>配合</w:t>
            </w:r>
            <w:r w:rsidR="00327F5B" w:rsidRPr="00FC6EDC">
              <w:rPr>
                <w:rFonts w:hAnsi="標楷體" w:hint="eastAsia"/>
                <w:color w:val="auto"/>
              </w:rPr>
              <w:t>修正本點之依據點次。</w:t>
            </w:r>
          </w:p>
        </w:tc>
      </w:tr>
      <w:tr w:rsidR="00FC6EDC" w:rsidRPr="00FC6EDC" w:rsidTr="00FC6EDC">
        <w:trPr>
          <w:trHeight w:val="624"/>
          <w:jc w:val="center"/>
        </w:trPr>
        <w:tc>
          <w:tcPr>
            <w:tcW w:w="3118" w:type="dxa"/>
            <w:shd w:val="clear" w:color="auto" w:fill="auto"/>
          </w:tcPr>
          <w:p w:rsidR="005A010D" w:rsidRPr="00FC6EDC" w:rsidRDefault="005A010D" w:rsidP="005A010D">
            <w:pPr>
              <w:pStyle w:val="Web"/>
              <w:spacing w:before="0" w:beforeAutospacing="0" w:after="0" w:afterAutospacing="0"/>
              <w:ind w:left="456" w:right="-11" w:hangingChars="190" w:hanging="456"/>
              <w:rPr>
                <w:rFonts w:ascii="標楷體" w:eastAsia="標楷體" w:hAnsi="標楷體" w:cs="Times New Roman"/>
                <w:color w:val="auto"/>
                <w:kern w:val="2"/>
              </w:rPr>
            </w:pPr>
            <w:r w:rsidRPr="00FC6EDC">
              <w:rPr>
                <w:rFonts w:ascii="標楷體" w:eastAsia="標楷體" w:hAnsi="標楷體" w:cs="Times New Roman" w:hint="eastAsia"/>
                <w:color w:val="auto"/>
                <w:kern w:val="2"/>
              </w:rPr>
              <w:t>三、實施對象：本府一級機關及所屬各區公所。</w:t>
            </w:r>
          </w:p>
        </w:tc>
        <w:tc>
          <w:tcPr>
            <w:tcW w:w="3118" w:type="dxa"/>
            <w:shd w:val="clear" w:color="auto" w:fill="auto"/>
          </w:tcPr>
          <w:p w:rsidR="005A010D" w:rsidRPr="00FC6EDC" w:rsidRDefault="005A010D" w:rsidP="005A010D">
            <w:pPr>
              <w:pStyle w:val="Web"/>
              <w:spacing w:before="0" w:beforeAutospacing="0" w:after="0" w:afterAutospacing="0"/>
              <w:ind w:left="456" w:right="-11" w:hangingChars="190" w:hanging="456"/>
              <w:rPr>
                <w:rFonts w:ascii="標楷體" w:eastAsia="標楷體" w:hAnsi="標楷體" w:cs="Times New Roman"/>
                <w:color w:val="auto"/>
                <w:kern w:val="2"/>
              </w:rPr>
            </w:pPr>
            <w:r w:rsidRPr="00FC6EDC">
              <w:rPr>
                <w:rFonts w:ascii="標楷體" w:eastAsia="標楷體" w:hAnsi="標楷體" w:cs="Times New Roman" w:hint="eastAsia"/>
                <w:color w:val="auto"/>
                <w:kern w:val="2"/>
              </w:rPr>
              <w:t>三、實施對象：本府一級機關及所屬各區公所。</w:t>
            </w:r>
          </w:p>
        </w:tc>
        <w:tc>
          <w:tcPr>
            <w:tcW w:w="2835" w:type="dxa"/>
            <w:shd w:val="clear" w:color="auto" w:fill="auto"/>
          </w:tcPr>
          <w:p w:rsidR="005A010D" w:rsidRPr="00FC6EDC" w:rsidRDefault="005A010D" w:rsidP="005A010D">
            <w:pPr>
              <w:pStyle w:val="Default"/>
              <w:rPr>
                <w:rFonts w:hAnsi="標楷體"/>
                <w:color w:val="auto"/>
              </w:rPr>
            </w:pPr>
            <w:r w:rsidRPr="00FC6EDC">
              <w:rPr>
                <w:rFonts w:hAnsi="標楷體" w:hint="eastAsia"/>
                <w:color w:val="auto"/>
              </w:rPr>
              <w:t>本點未修正。</w:t>
            </w:r>
          </w:p>
        </w:tc>
      </w:tr>
      <w:tr w:rsidR="00FC6EDC" w:rsidRPr="00FC6EDC" w:rsidTr="00FC6EDC">
        <w:trPr>
          <w:jc w:val="center"/>
        </w:trPr>
        <w:tc>
          <w:tcPr>
            <w:tcW w:w="3118" w:type="dxa"/>
            <w:tcBorders>
              <w:bottom w:val="single" w:sz="4" w:space="0" w:color="auto"/>
            </w:tcBorders>
            <w:shd w:val="clear" w:color="auto" w:fill="auto"/>
          </w:tcPr>
          <w:p w:rsidR="005A010D" w:rsidRPr="00FC6EDC" w:rsidRDefault="005A010D" w:rsidP="005A010D">
            <w:pPr>
              <w:ind w:left="269" w:hangingChars="112" w:hanging="269"/>
              <w:rPr>
                <w:rFonts w:ascii="標楷體" w:eastAsia="標楷體" w:hAnsi="標楷體"/>
                <w:szCs w:val="24"/>
              </w:rPr>
            </w:pPr>
            <w:r w:rsidRPr="00FC6EDC">
              <w:rPr>
                <w:rFonts w:ascii="標楷體" w:eastAsia="標楷體" w:hAnsi="標楷體" w:hint="eastAsia"/>
                <w:szCs w:val="24"/>
              </w:rPr>
              <w:t>四、實施內容：</w:t>
            </w:r>
          </w:p>
          <w:p w:rsidR="005A010D" w:rsidRPr="00FC6EDC" w:rsidRDefault="005A010D" w:rsidP="005A010D">
            <w:pPr>
              <w:ind w:left="269" w:hangingChars="112" w:hanging="269"/>
              <w:rPr>
                <w:rFonts w:ascii="標楷體" w:eastAsia="標楷體" w:hAnsi="標楷體"/>
                <w:szCs w:val="24"/>
              </w:rPr>
            </w:pPr>
            <w:r w:rsidRPr="00FC6EDC">
              <w:rPr>
                <w:rFonts w:ascii="標楷體" w:eastAsia="標楷體" w:hAnsi="標楷體" w:hint="eastAsia"/>
                <w:szCs w:val="24"/>
              </w:rPr>
              <w:t>（一）平時管制：每月辦理。</w:t>
            </w:r>
          </w:p>
          <w:p w:rsidR="005A010D" w:rsidRPr="00FC6EDC" w:rsidRDefault="005A010D" w:rsidP="005A010D">
            <w:pPr>
              <w:ind w:left="598" w:hangingChars="249" w:hanging="598"/>
              <w:rPr>
                <w:rFonts w:ascii="標楷體" w:eastAsia="標楷體" w:hAnsi="標楷體"/>
                <w:szCs w:val="24"/>
              </w:rPr>
            </w:pPr>
            <w:r w:rsidRPr="00FC6EDC">
              <w:rPr>
                <w:rFonts w:ascii="標楷體" w:eastAsia="標楷體" w:hAnsi="標楷體" w:hint="eastAsia"/>
                <w:szCs w:val="24"/>
              </w:rPr>
              <w:t>（二）年度檢核：每年執行年度公文檢核作業。</w:t>
            </w:r>
          </w:p>
          <w:p w:rsidR="005A010D" w:rsidRPr="00FC6EDC" w:rsidRDefault="005A010D" w:rsidP="005A010D">
            <w:pPr>
              <w:ind w:left="598" w:hangingChars="249" w:hanging="598"/>
              <w:rPr>
                <w:rFonts w:ascii="標楷體" w:eastAsia="標楷體" w:hAnsi="標楷體"/>
              </w:rPr>
            </w:pPr>
            <w:r w:rsidRPr="00FC6EDC">
              <w:rPr>
                <w:rFonts w:ascii="標楷體" w:eastAsia="標楷體" w:hAnsi="標楷體" w:hint="eastAsia"/>
                <w:szCs w:val="24"/>
              </w:rPr>
              <w:t>（三）不定期查核：由本府研究發展考核委員會（以下簡稱研考會）視各機關公文時效統計資料及因應實際需要，對各機關隨時進行抽查。</w:t>
            </w:r>
          </w:p>
        </w:tc>
        <w:tc>
          <w:tcPr>
            <w:tcW w:w="3118" w:type="dxa"/>
            <w:tcBorders>
              <w:bottom w:val="single" w:sz="4" w:space="0" w:color="auto"/>
            </w:tcBorders>
            <w:shd w:val="clear" w:color="auto" w:fill="auto"/>
          </w:tcPr>
          <w:p w:rsidR="005A010D" w:rsidRPr="00FC6EDC" w:rsidRDefault="005A010D" w:rsidP="005A010D">
            <w:pPr>
              <w:ind w:left="269" w:hangingChars="112" w:hanging="269"/>
              <w:rPr>
                <w:rFonts w:ascii="標楷體" w:eastAsia="標楷體" w:hAnsi="標楷體"/>
                <w:szCs w:val="24"/>
              </w:rPr>
            </w:pPr>
            <w:r w:rsidRPr="00FC6EDC">
              <w:rPr>
                <w:rFonts w:ascii="標楷體" w:eastAsia="標楷體" w:hAnsi="標楷體" w:hint="eastAsia"/>
                <w:szCs w:val="24"/>
              </w:rPr>
              <w:t>四、實施內容：</w:t>
            </w:r>
          </w:p>
          <w:p w:rsidR="005A010D" w:rsidRPr="00FC6EDC" w:rsidRDefault="005A010D" w:rsidP="005A010D">
            <w:pPr>
              <w:ind w:left="269" w:hangingChars="112" w:hanging="269"/>
              <w:rPr>
                <w:rFonts w:ascii="標楷體" w:eastAsia="標楷體" w:hAnsi="標楷體"/>
                <w:szCs w:val="24"/>
              </w:rPr>
            </w:pPr>
            <w:r w:rsidRPr="00FC6EDC">
              <w:rPr>
                <w:rFonts w:ascii="標楷體" w:eastAsia="標楷體" w:hAnsi="標楷體" w:hint="eastAsia"/>
                <w:szCs w:val="24"/>
              </w:rPr>
              <w:t>（一）平時管制：每月辦理。</w:t>
            </w:r>
          </w:p>
          <w:p w:rsidR="005A010D" w:rsidRPr="00FC6EDC" w:rsidRDefault="005A010D" w:rsidP="005A010D">
            <w:pPr>
              <w:ind w:left="598" w:hangingChars="249" w:hanging="598"/>
              <w:rPr>
                <w:rFonts w:ascii="標楷體" w:eastAsia="標楷體" w:hAnsi="標楷體"/>
                <w:szCs w:val="24"/>
              </w:rPr>
            </w:pPr>
            <w:r w:rsidRPr="00FC6EDC">
              <w:rPr>
                <w:rFonts w:ascii="標楷體" w:eastAsia="標楷體" w:hAnsi="標楷體" w:hint="eastAsia"/>
                <w:szCs w:val="24"/>
              </w:rPr>
              <w:t>（二）年度檢核：每年執行年度公文檢核作業。</w:t>
            </w:r>
          </w:p>
          <w:p w:rsidR="005A010D" w:rsidRPr="00FC6EDC" w:rsidRDefault="005A010D" w:rsidP="005A010D">
            <w:pPr>
              <w:ind w:left="598" w:hangingChars="249" w:hanging="598"/>
              <w:rPr>
                <w:rFonts w:ascii="標楷體" w:eastAsia="標楷體" w:hAnsi="標楷體"/>
              </w:rPr>
            </w:pPr>
            <w:r w:rsidRPr="00FC6EDC">
              <w:rPr>
                <w:rFonts w:ascii="標楷體" w:eastAsia="標楷體" w:hAnsi="標楷體" w:hint="eastAsia"/>
                <w:szCs w:val="24"/>
              </w:rPr>
              <w:t>（三）不定期查核：由本府研究發展考核委員會（以下簡稱研考會）視各機關公文時效統計資料及因應實際需要，對各機關隨時進行抽查。</w:t>
            </w:r>
          </w:p>
        </w:tc>
        <w:tc>
          <w:tcPr>
            <w:tcW w:w="2835" w:type="dxa"/>
            <w:shd w:val="clear" w:color="auto" w:fill="auto"/>
          </w:tcPr>
          <w:p w:rsidR="005A010D" w:rsidRPr="00FC6EDC" w:rsidRDefault="005A010D" w:rsidP="005A010D">
            <w:pPr>
              <w:pStyle w:val="Default"/>
              <w:rPr>
                <w:rFonts w:hAnsi="標楷體"/>
                <w:color w:val="auto"/>
              </w:rPr>
            </w:pPr>
            <w:r w:rsidRPr="00FC6EDC">
              <w:rPr>
                <w:rFonts w:hAnsi="標楷體" w:hint="eastAsia"/>
                <w:color w:val="auto"/>
              </w:rPr>
              <w:t>本點未修正。</w:t>
            </w:r>
          </w:p>
        </w:tc>
      </w:tr>
      <w:tr w:rsidR="00FC6EDC" w:rsidRPr="00FC6EDC" w:rsidTr="00FC6EDC">
        <w:trPr>
          <w:jc w:val="center"/>
        </w:trPr>
        <w:tc>
          <w:tcPr>
            <w:tcW w:w="3118" w:type="dxa"/>
            <w:tcBorders>
              <w:bottom w:val="single" w:sz="4" w:space="0" w:color="auto"/>
            </w:tcBorders>
            <w:shd w:val="clear" w:color="auto" w:fill="auto"/>
          </w:tcPr>
          <w:p w:rsidR="005A010D" w:rsidRPr="00FC6EDC" w:rsidRDefault="005A010D" w:rsidP="005A010D">
            <w:pPr>
              <w:rPr>
                <w:rFonts w:ascii="標楷體" w:eastAsia="標楷體" w:hAnsi="標楷體"/>
              </w:rPr>
            </w:pPr>
            <w:r w:rsidRPr="00FC6EDC">
              <w:rPr>
                <w:rFonts w:ascii="標楷體" w:eastAsia="標楷體" w:hAnsi="標楷體" w:hint="eastAsia"/>
              </w:rPr>
              <w:t>五、評核方式：</w:t>
            </w:r>
            <w:r w:rsidRPr="00FC6EDC">
              <w:rPr>
                <w:rFonts w:ascii="標楷體" w:eastAsia="標楷體" w:hAnsi="標楷體"/>
              </w:rPr>
              <w:t xml:space="preserve"> </w:t>
            </w:r>
          </w:p>
          <w:p w:rsidR="005A010D" w:rsidRPr="00FC6EDC" w:rsidRDefault="005A010D" w:rsidP="005A010D">
            <w:pPr>
              <w:ind w:left="600" w:hangingChars="250" w:hanging="600"/>
              <w:rPr>
                <w:rFonts w:ascii="標楷體" w:eastAsia="標楷體" w:hAnsi="標楷體"/>
              </w:rPr>
            </w:pPr>
            <w:r w:rsidRPr="00FC6EDC">
              <w:rPr>
                <w:rFonts w:ascii="標楷體" w:eastAsia="標楷體" w:hAnsi="標楷體" w:hint="eastAsia"/>
              </w:rPr>
              <w:t>（一）本計畫檢核成績包含一般公文（含受會公文及訴願答辯案件）、申請案件與人民陳情案三類</w:t>
            </w:r>
            <w:r w:rsidRPr="00FC6EDC">
              <w:rPr>
                <w:rFonts w:ascii="標楷體" w:eastAsia="標楷體" w:hAnsi="標楷體"/>
              </w:rPr>
              <w:t>公文</w:t>
            </w:r>
            <w:r w:rsidRPr="00FC6EDC">
              <w:rPr>
                <w:rFonts w:ascii="標楷體" w:eastAsia="標楷體" w:hAnsi="標楷體" w:hint="eastAsia"/>
              </w:rPr>
              <w:t>，其中人民陳情案評核方式另訂之。</w:t>
            </w:r>
          </w:p>
          <w:p w:rsidR="005A010D" w:rsidRPr="00FC6EDC" w:rsidRDefault="005A010D" w:rsidP="005A010D">
            <w:pPr>
              <w:ind w:left="600" w:hangingChars="250" w:hanging="600"/>
              <w:rPr>
                <w:rFonts w:ascii="標楷體" w:eastAsia="標楷體" w:hAnsi="標楷體"/>
              </w:rPr>
            </w:pPr>
            <w:r w:rsidRPr="00FC6EDC">
              <w:rPr>
                <w:rFonts w:ascii="標楷體" w:eastAsia="標楷體" w:hAnsi="標楷體" w:hint="eastAsia"/>
              </w:rPr>
              <w:t>（二）平時管制：實施逾期評比作業。</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lastRenderedPageBreak/>
              <w:t>1.</w:t>
            </w:r>
            <w:r w:rsidRPr="00FC6EDC">
              <w:rPr>
                <w:rFonts w:ascii="標楷體" w:eastAsia="標楷體" w:hAnsi="標楷體"/>
              </w:rPr>
              <w:t>實施期間：每年</w:t>
            </w:r>
            <w:r w:rsidRPr="00FC6EDC">
              <w:rPr>
                <w:rFonts w:ascii="標楷體" w:eastAsia="標楷體" w:hAnsi="標楷體" w:hint="eastAsia"/>
              </w:rPr>
              <w:t>一</w:t>
            </w:r>
            <w:r w:rsidRPr="00FC6EDC">
              <w:rPr>
                <w:rFonts w:ascii="標楷體" w:eastAsia="標楷體" w:hAnsi="標楷體"/>
              </w:rPr>
              <w:t>月</w:t>
            </w:r>
            <w:r w:rsidRPr="00FC6EDC">
              <w:rPr>
                <w:rFonts w:ascii="標楷體" w:eastAsia="標楷體" w:hAnsi="標楷體" w:hint="eastAsia"/>
              </w:rPr>
              <w:t>一</w:t>
            </w:r>
            <w:r w:rsidRPr="00FC6EDC">
              <w:rPr>
                <w:rFonts w:ascii="標楷體" w:eastAsia="標楷體" w:hAnsi="標楷體"/>
              </w:rPr>
              <w:t>日至</w:t>
            </w:r>
            <w:r w:rsidRPr="00FC6EDC">
              <w:rPr>
                <w:rFonts w:ascii="標楷體" w:eastAsia="標楷體" w:hAnsi="標楷體" w:hint="eastAsia"/>
              </w:rPr>
              <w:t>十二</w:t>
            </w:r>
            <w:r w:rsidRPr="00FC6EDC">
              <w:rPr>
                <w:rFonts w:ascii="標楷體" w:eastAsia="標楷體" w:hAnsi="標楷體"/>
              </w:rPr>
              <w:t>月</w:t>
            </w:r>
            <w:r w:rsidRPr="00FC6EDC">
              <w:rPr>
                <w:rFonts w:ascii="標楷體" w:eastAsia="標楷體" w:hAnsi="標楷體" w:hint="eastAsia"/>
              </w:rPr>
              <w:t>三十一</w:t>
            </w:r>
            <w:r w:rsidRPr="00FC6EDC">
              <w:rPr>
                <w:rFonts w:ascii="標楷體" w:eastAsia="標楷體" w:hAnsi="標楷體"/>
              </w:rPr>
              <w:t>日</w:t>
            </w:r>
            <w:r w:rsidRPr="00FC6EDC">
              <w:rPr>
                <w:rFonts w:ascii="標楷體" w:eastAsia="標楷體" w:hAnsi="標楷體" w:hint="eastAsia"/>
              </w:rPr>
              <w:t>。</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2.實施對象，</w:t>
            </w:r>
            <w:r w:rsidRPr="00FC6EDC">
              <w:rPr>
                <w:rFonts w:ascii="標楷體" w:eastAsia="標楷體" w:hAnsi="標楷體"/>
              </w:rPr>
              <w:t>分</w:t>
            </w:r>
            <w:r w:rsidRPr="00FC6EDC">
              <w:rPr>
                <w:rFonts w:ascii="標楷體" w:eastAsia="標楷體" w:hAnsi="標楷體" w:hint="eastAsia"/>
              </w:rPr>
              <w:t>組</w:t>
            </w:r>
            <w:r w:rsidRPr="00FC6EDC">
              <w:rPr>
                <w:rFonts w:ascii="標楷體" w:eastAsia="標楷體" w:hAnsi="標楷體"/>
              </w:rPr>
              <w:t>如下：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w:t>
            </w:r>
            <w:r w:rsidRPr="00FC6EDC">
              <w:rPr>
                <w:rFonts w:ascii="標楷體" w:eastAsia="標楷體" w:hAnsi="標楷體"/>
              </w:rPr>
              <w:t>機關</w:t>
            </w:r>
            <w:r w:rsidRPr="00FC6EDC">
              <w:rPr>
                <w:rFonts w:ascii="標楷體" w:eastAsia="標楷體" w:hAnsi="標楷體" w:hint="eastAsia"/>
              </w:rPr>
              <w:t>組</w:t>
            </w:r>
            <w:r w:rsidRPr="00FC6EDC">
              <w:rPr>
                <w:rFonts w:ascii="標楷體" w:eastAsia="標楷體" w:hAnsi="標楷體"/>
              </w:rPr>
              <w:t>：</w:t>
            </w:r>
            <w:r w:rsidRPr="00FC6EDC">
              <w:rPr>
                <w:rFonts w:ascii="標楷體" w:eastAsia="標楷體" w:hAnsi="標楷體" w:hint="eastAsia"/>
              </w:rPr>
              <w:t>本府一級機關。</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w:t>
            </w:r>
            <w:r w:rsidRPr="00FC6EDC">
              <w:rPr>
                <w:rFonts w:ascii="標楷體" w:eastAsia="標楷體" w:hAnsi="標楷體"/>
              </w:rPr>
              <w:t>2</w:t>
            </w:r>
            <w:r w:rsidRPr="00FC6EDC">
              <w:rPr>
                <w:rFonts w:ascii="標楷體" w:eastAsia="標楷體" w:hAnsi="標楷體" w:hint="eastAsia"/>
              </w:rPr>
              <w:t>)公所組：本府所</w:t>
            </w:r>
            <w:r w:rsidRPr="00FC6EDC">
              <w:rPr>
                <w:rFonts w:ascii="標楷體" w:eastAsia="標楷體" w:hAnsi="標楷體"/>
              </w:rPr>
              <w:t>屬</w:t>
            </w:r>
            <w:r w:rsidRPr="00FC6EDC">
              <w:rPr>
                <w:rFonts w:ascii="標楷體" w:eastAsia="標楷體" w:hAnsi="標楷體" w:hint="eastAsia"/>
              </w:rPr>
              <w:t>各區公所</w:t>
            </w:r>
            <w:r w:rsidRPr="00FC6EDC">
              <w:rPr>
                <w:rFonts w:ascii="標楷體" w:eastAsia="標楷體" w:hAnsi="標楷體"/>
              </w:rPr>
              <w:t>。</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3.評比指標：針對實施對象之一般公文及申請案件二類公文分別評比，以逾期比率為評比指標並進行排名。</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4.績效評核方式：</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(1)研考會每月十五日前統計前月逾期公文評比結果並納入年度檢核成績評分，逾期比率超過百分之三之機關應提出檢討改進措施，且落實究責公文逾期情形。</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w:t>
            </w:r>
            <w:r w:rsidRPr="00FC6EDC">
              <w:rPr>
                <w:rFonts w:ascii="標楷體" w:eastAsia="標楷體" w:hAnsi="標楷體"/>
              </w:rPr>
              <w:t>2</w:t>
            </w:r>
            <w:r w:rsidRPr="00FC6EDC">
              <w:rPr>
                <w:rFonts w:ascii="標楷體" w:eastAsia="標楷體" w:hAnsi="標楷體" w:hint="eastAsia"/>
              </w:rPr>
              <w:t>)研考會每年將公文處理</w:t>
            </w:r>
            <w:r w:rsidRPr="00FC6EDC">
              <w:rPr>
                <w:rFonts w:ascii="標楷體" w:eastAsia="標楷體" w:hAnsi="標楷體"/>
              </w:rPr>
              <w:t>績效</w:t>
            </w:r>
            <w:r w:rsidRPr="00FC6EDC">
              <w:rPr>
                <w:rFonts w:ascii="標楷體" w:eastAsia="標楷體" w:hAnsi="標楷體" w:hint="eastAsia"/>
              </w:rPr>
              <w:t>簽報市長。</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5.平時獎懲部分：各機關每月評比成績列為公文檢核成績評分項目之一，並據以計算全年整體公文成效。</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6.每月公文抽查規定：為避免公文不當結案之情形，各機關應依研考會抽查規定，抽查公文缺失，並通知同仁改善。</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7.本府各機</w:t>
            </w:r>
            <w:r w:rsidRPr="00FC6EDC">
              <w:rPr>
                <w:rFonts w:ascii="標楷體" w:eastAsia="標楷體" w:hAnsi="標楷體"/>
              </w:rPr>
              <w:t>關</w:t>
            </w:r>
            <w:r w:rsidRPr="00FC6EDC">
              <w:rPr>
                <w:rFonts w:ascii="標楷體" w:eastAsia="標楷體" w:hAnsi="標楷體" w:hint="eastAsia"/>
              </w:rPr>
              <w:t>每月函送公文抽查等報表至研考會，研考會得實地查證或請本</w:t>
            </w:r>
            <w:r w:rsidRPr="00FC6EDC">
              <w:rPr>
                <w:rFonts w:ascii="標楷體" w:eastAsia="標楷體" w:hAnsi="標楷體"/>
              </w:rPr>
              <w:t>府</w:t>
            </w:r>
            <w:r w:rsidRPr="00FC6EDC">
              <w:rPr>
                <w:rFonts w:ascii="標楷體" w:eastAsia="標楷體" w:hAnsi="標楷體" w:hint="eastAsia"/>
              </w:rPr>
              <w:t>各機</w:t>
            </w:r>
            <w:r w:rsidRPr="00FC6EDC">
              <w:rPr>
                <w:rFonts w:ascii="標楷體" w:eastAsia="標楷體" w:hAnsi="標楷體"/>
              </w:rPr>
              <w:t>關</w:t>
            </w:r>
            <w:r w:rsidRPr="00FC6EDC">
              <w:rPr>
                <w:rFonts w:ascii="標楷體" w:eastAsia="標楷體" w:hAnsi="標楷體" w:hint="eastAsia"/>
              </w:rPr>
              <w:t>派員說明。各機關抽查之缺失或申復案件納入年終考績參考。</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lastRenderedPageBreak/>
              <w:t>8.自主管理：本府各機</w:t>
            </w:r>
            <w:r w:rsidRPr="00FC6EDC">
              <w:rPr>
                <w:rFonts w:ascii="標楷體" w:eastAsia="標楷體" w:hAnsi="標楷體"/>
              </w:rPr>
              <w:t>關</w:t>
            </w:r>
            <w:r w:rsidRPr="00FC6EDC">
              <w:rPr>
                <w:rFonts w:ascii="標楷體" w:eastAsia="標楷體" w:hAnsi="標楷體" w:hint="eastAsia"/>
              </w:rPr>
              <w:t>應設立常態性公文督導機制，定期召開檢討會議，辦理評核、實地查證或督導等。</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9.一級機關應隨時督導所屬機關公文逾期情形，並定期對所屬機關公文管考作業進行年度檢核，研考會將視需要進行實地查證或抽檢。</w:t>
            </w:r>
          </w:p>
          <w:p w:rsidR="005A010D" w:rsidRPr="00FC6EDC" w:rsidRDefault="005A010D" w:rsidP="005A010D">
            <w:pPr>
              <w:rPr>
                <w:rFonts w:ascii="標楷體" w:eastAsia="標楷體" w:hAnsi="標楷體"/>
              </w:rPr>
            </w:pPr>
            <w:r w:rsidRPr="00FC6EDC">
              <w:rPr>
                <w:rFonts w:ascii="標楷體" w:eastAsia="標楷體" w:hAnsi="標楷體" w:hint="eastAsia"/>
              </w:rPr>
              <w:t>（三）年度檢核：</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1.檢核機制：</w:t>
            </w:r>
            <w:r w:rsidRPr="00FC6EDC">
              <w:rPr>
                <w:rFonts w:ascii="標楷體" w:eastAsia="標楷體" w:hAnsi="標楷體"/>
              </w:rPr>
              <w:t>為</w:t>
            </w:r>
            <w:r w:rsidRPr="00FC6EDC">
              <w:rPr>
                <w:rFonts w:ascii="標楷體" w:eastAsia="標楷體" w:hAnsi="標楷體" w:hint="eastAsia"/>
              </w:rPr>
              <w:t>考評</w:t>
            </w:r>
            <w:r w:rsidRPr="00FC6EDC">
              <w:rPr>
                <w:rFonts w:ascii="標楷體" w:eastAsia="標楷體" w:hAnsi="標楷體"/>
              </w:rPr>
              <w:t>本府</w:t>
            </w:r>
            <w:r w:rsidRPr="00FC6EDC">
              <w:rPr>
                <w:rFonts w:ascii="標楷體" w:eastAsia="標楷體" w:hAnsi="標楷體" w:hint="eastAsia"/>
              </w:rPr>
              <w:t>各機關之</w:t>
            </w:r>
            <w:r w:rsidRPr="00FC6EDC">
              <w:rPr>
                <w:rFonts w:ascii="標楷體" w:eastAsia="標楷體" w:hAnsi="標楷體"/>
              </w:rPr>
              <w:t>文書</w:t>
            </w:r>
            <w:r w:rsidRPr="00FC6EDC">
              <w:rPr>
                <w:rFonts w:ascii="標楷體" w:eastAsia="標楷體" w:hAnsi="標楷體" w:hint="eastAsia"/>
              </w:rPr>
              <w:t>處</w:t>
            </w:r>
            <w:r w:rsidRPr="00FC6EDC">
              <w:rPr>
                <w:rFonts w:ascii="標楷體" w:eastAsia="標楷體" w:hAnsi="標楷體"/>
              </w:rPr>
              <w:t>理</w:t>
            </w:r>
            <w:r w:rsidRPr="00FC6EDC">
              <w:rPr>
                <w:rFonts w:ascii="標楷體" w:eastAsia="標楷體" w:hAnsi="標楷體" w:hint="eastAsia"/>
              </w:rPr>
              <w:t>時效</w:t>
            </w:r>
            <w:r w:rsidRPr="00FC6EDC">
              <w:rPr>
                <w:rFonts w:ascii="標楷體" w:eastAsia="標楷體" w:hAnsi="標楷體"/>
              </w:rPr>
              <w:t>，並加強輔導改進</w:t>
            </w:r>
            <w:r w:rsidRPr="00FC6EDC">
              <w:rPr>
                <w:rFonts w:ascii="標楷體" w:eastAsia="標楷體" w:hAnsi="標楷體" w:hint="eastAsia"/>
              </w:rPr>
              <w:t>、抽查及落實加強本府各機關公文督考，研考會於每年十月三十</w:t>
            </w:r>
            <w:r w:rsidRPr="00FC6EDC">
              <w:rPr>
                <w:rFonts w:ascii="標楷體" w:eastAsia="標楷體" w:hAnsi="標楷體"/>
              </w:rPr>
              <w:t>一</w:t>
            </w:r>
            <w:r w:rsidRPr="00FC6EDC">
              <w:rPr>
                <w:rFonts w:ascii="標楷體" w:eastAsia="標楷體" w:hAnsi="標楷體" w:hint="eastAsia"/>
              </w:rPr>
              <w:t>日前完成年度檢核作業，</w:t>
            </w:r>
            <w:r w:rsidRPr="00FC6EDC">
              <w:rPr>
                <w:rFonts w:ascii="標楷體" w:eastAsia="標楷體" w:hAnsi="標楷體"/>
              </w:rPr>
              <w:t>檢核</w:t>
            </w:r>
            <w:r w:rsidRPr="00FC6EDC">
              <w:rPr>
                <w:rFonts w:ascii="標楷體" w:eastAsia="標楷體" w:hAnsi="標楷體" w:hint="eastAsia"/>
              </w:rPr>
              <w:t>作業分為機關檢核、公所檢核及複檢輔導三類，前二類採隔年輪流運作方式辦理，並視年度成績兼採複檢輔導機制辦理，</w:t>
            </w:r>
            <w:r w:rsidRPr="00FC6EDC">
              <w:rPr>
                <w:rFonts w:ascii="標楷體" w:eastAsia="標楷體" w:hAnsi="標楷體"/>
              </w:rPr>
              <w:t>以提升整體性公文處理</w:t>
            </w:r>
            <w:r w:rsidRPr="00FC6EDC">
              <w:rPr>
                <w:rFonts w:ascii="標楷體" w:eastAsia="標楷體" w:hAnsi="標楷體" w:hint="eastAsia"/>
              </w:rPr>
              <w:t>績效，實施方式如下：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(1)機關檢核：分年</w:t>
            </w:r>
            <w:r w:rsidRPr="00FC6EDC">
              <w:rPr>
                <w:rFonts w:ascii="標楷體" w:eastAsia="標楷體" w:hAnsi="標楷體"/>
              </w:rPr>
              <w:t>至</w:t>
            </w:r>
            <w:r w:rsidRPr="00FC6EDC">
              <w:rPr>
                <w:rFonts w:ascii="標楷體" w:eastAsia="標楷體" w:hAnsi="標楷體" w:hint="eastAsia"/>
              </w:rPr>
              <w:t>本府一級機關</w:t>
            </w:r>
            <w:r w:rsidRPr="00FC6EDC">
              <w:rPr>
                <w:rFonts w:ascii="標楷體" w:eastAsia="標楷體" w:hAnsi="標楷體"/>
              </w:rPr>
              <w:t>進行</w:t>
            </w:r>
            <w:r w:rsidRPr="00FC6EDC">
              <w:rPr>
                <w:rFonts w:ascii="標楷體" w:eastAsia="標楷體" w:hAnsi="標楷體" w:hint="eastAsia"/>
              </w:rPr>
              <w:t>書面及</w:t>
            </w:r>
            <w:r w:rsidRPr="00FC6EDC">
              <w:rPr>
                <w:rFonts w:ascii="標楷體" w:eastAsia="標楷體" w:hAnsi="標楷體"/>
              </w:rPr>
              <w:t>實地檢核工作</w:t>
            </w:r>
            <w:r w:rsidRPr="00FC6EDC">
              <w:rPr>
                <w:rFonts w:ascii="標楷體" w:eastAsia="標楷體" w:hAnsi="標楷體" w:hint="eastAsia"/>
              </w:rPr>
              <w:t>，評定各受檢機關公文績效，並視需要抽核本府二級機關公文績效。</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(2)公所檢核：分年</w:t>
            </w:r>
            <w:r w:rsidRPr="00FC6EDC">
              <w:rPr>
                <w:rFonts w:ascii="標楷體" w:eastAsia="標楷體" w:hAnsi="標楷體"/>
              </w:rPr>
              <w:t>至</w:t>
            </w:r>
            <w:r w:rsidRPr="00FC6EDC">
              <w:rPr>
                <w:rFonts w:ascii="標楷體" w:eastAsia="標楷體" w:hAnsi="標楷體" w:hint="eastAsia"/>
              </w:rPr>
              <w:t>本府所</w:t>
            </w:r>
            <w:r w:rsidRPr="00FC6EDC">
              <w:rPr>
                <w:rFonts w:ascii="標楷體" w:eastAsia="標楷體" w:hAnsi="標楷體"/>
              </w:rPr>
              <w:t>屬</w:t>
            </w:r>
            <w:r w:rsidRPr="00FC6EDC">
              <w:rPr>
                <w:rFonts w:ascii="標楷體" w:eastAsia="標楷體" w:hAnsi="標楷體" w:hint="eastAsia"/>
              </w:rPr>
              <w:t>各區公所</w:t>
            </w:r>
            <w:r w:rsidRPr="00FC6EDC">
              <w:rPr>
                <w:rFonts w:ascii="標楷體" w:eastAsia="標楷體" w:hAnsi="標楷體"/>
              </w:rPr>
              <w:t>進行</w:t>
            </w:r>
            <w:r w:rsidRPr="00FC6EDC">
              <w:rPr>
                <w:rFonts w:ascii="標楷體" w:eastAsia="標楷體" w:hAnsi="標楷體" w:hint="eastAsia"/>
              </w:rPr>
              <w:t>書面及</w:t>
            </w:r>
            <w:r w:rsidRPr="00FC6EDC">
              <w:rPr>
                <w:rFonts w:ascii="標楷體" w:eastAsia="標楷體" w:hAnsi="標楷體"/>
              </w:rPr>
              <w:t>實地檢核工作</w:t>
            </w:r>
            <w:r w:rsidRPr="00FC6EDC">
              <w:rPr>
                <w:rFonts w:ascii="標楷體" w:eastAsia="標楷體" w:hAnsi="標楷體" w:hint="eastAsia"/>
              </w:rPr>
              <w:t>，評定各受檢機關公文績效。</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(3)複檢：針對前一年度成績不佳之機關進行複</w:t>
            </w:r>
            <w:r w:rsidRPr="00FC6EDC">
              <w:rPr>
                <w:rFonts w:ascii="標楷體" w:eastAsia="標楷體" w:hAnsi="標楷體" w:hint="eastAsia"/>
              </w:rPr>
              <w:lastRenderedPageBreak/>
              <w:t>檢輔導</w:t>
            </w:r>
            <w:r w:rsidRPr="00FC6EDC">
              <w:rPr>
                <w:rFonts w:ascii="標楷體" w:eastAsia="標楷體" w:hAnsi="標楷體"/>
              </w:rPr>
              <w:t>工作</w:t>
            </w:r>
            <w:r w:rsidRPr="00FC6EDC">
              <w:rPr>
                <w:rFonts w:ascii="標楷體" w:eastAsia="標楷體" w:hAnsi="標楷體" w:hint="eastAsia"/>
              </w:rPr>
              <w:t>，惟不予評定受檢機關成績。複檢之重點在於督導上次缺失、協助改進；受檢機關應於受檢後，針對檢核報告之缺失及建議事項檢討改進，其辦理情形將納入次年度檢核時一併檢核。</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2.進行方式：</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(1)檢核小組：由研考會派員組成，於指定期間內至各機關進行實地檢核，負責評定各機關之公文績效及其他幕僚行政作業，並列述執行具體成果、改進意見。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(2)</w:t>
            </w:r>
            <w:r w:rsidRPr="00FC6EDC">
              <w:rPr>
                <w:rFonts w:ascii="標楷體" w:eastAsia="標楷體" w:hAnsi="標楷體"/>
              </w:rPr>
              <w:t>檢核日程表</w:t>
            </w:r>
            <w:r w:rsidRPr="00FC6EDC">
              <w:rPr>
                <w:rFonts w:ascii="標楷體" w:eastAsia="標楷體" w:hAnsi="標楷體" w:hint="eastAsia"/>
              </w:rPr>
              <w:t>及評分表由研考會另定，並由小組成員依各檢核項目進行檢核並評定成績等第。</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(3)</w:t>
            </w:r>
            <w:r w:rsidRPr="00FC6EDC">
              <w:rPr>
                <w:rFonts w:ascii="標楷體" w:eastAsia="標楷體" w:hAnsi="標楷體"/>
              </w:rPr>
              <w:t>檢核項目</w:t>
            </w:r>
            <w:r w:rsidRPr="00FC6EDC">
              <w:rPr>
                <w:rFonts w:ascii="標楷體" w:eastAsia="標楷體" w:hAnsi="標楷體" w:hint="eastAsia"/>
              </w:rPr>
              <w:t>及配分</w:t>
            </w:r>
            <w:r w:rsidRPr="00FC6EDC">
              <w:rPr>
                <w:rFonts w:ascii="標楷體" w:eastAsia="標楷體" w:hAnsi="標楷體"/>
              </w:rPr>
              <w:t>：檢核項目由</w:t>
            </w:r>
            <w:r w:rsidRPr="00FC6EDC">
              <w:rPr>
                <w:rFonts w:ascii="標楷體" w:eastAsia="標楷體" w:hAnsi="標楷體" w:hint="eastAsia"/>
              </w:rPr>
              <w:t>研考會</w:t>
            </w:r>
            <w:r w:rsidRPr="00FC6EDC">
              <w:rPr>
                <w:rFonts w:ascii="標楷體" w:eastAsia="標楷體" w:hAnsi="標楷體"/>
              </w:rPr>
              <w:t>依權責訂定，檢核</w:t>
            </w:r>
            <w:r w:rsidRPr="00FC6EDC">
              <w:rPr>
                <w:rFonts w:ascii="標楷體" w:eastAsia="標楷體" w:hAnsi="標楷體" w:hint="eastAsia"/>
              </w:rPr>
              <w:t>指標項目如下：</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甲、一般</w:t>
            </w:r>
            <w:r w:rsidRPr="00FC6EDC">
              <w:rPr>
                <w:rFonts w:ascii="標楷體" w:eastAsia="標楷體" w:hAnsi="標楷體"/>
              </w:rPr>
              <w:t>公文</w:t>
            </w:r>
            <w:r w:rsidRPr="00FC6EDC">
              <w:rPr>
                <w:rFonts w:ascii="標楷體" w:eastAsia="標楷體" w:hAnsi="標楷體" w:hint="eastAsia"/>
              </w:rPr>
              <w:t>管制作業：檢核項目及總成績</w:t>
            </w:r>
            <w:r w:rsidRPr="00FC6EDC">
              <w:rPr>
                <w:rFonts w:ascii="標楷體" w:eastAsia="標楷體" w:hAnsi="標楷體"/>
              </w:rPr>
              <w:t>計算</w:t>
            </w:r>
            <w:r w:rsidRPr="00FC6EDC">
              <w:rPr>
                <w:rFonts w:ascii="標楷體" w:eastAsia="標楷體" w:hAnsi="標楷體" w:hint="eastAsia"/>
              </w:rPr>
              <w:t>適用附表一。</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乙、申請案件管制作業：檢核項目及總成績計算適用附表二。</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丙、檢核細部項目及配分由研考會依每年公文檢核推動重點另定之。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(4)</w:t>
            </w:r>
            <w:r w:rsidRPr="00FC6EDC">
              <w:rPr>
                <w:rFonts w:ascii="標楷體" w:eastAsia="標楷體" w:hAnsi="標楷體"/>
              </w:rPr>
              <w:t>受檢機關</w:t>
            </w:r>
            <w:r w:rsidRPr="00FC6EDC">
              <w:rPr>
                <w:rFonts w:ascii="標楷體" w:eastAsia="標楷體" w:hAnsi="標楷體" w:hint="eastAsia"/>
              </w:rPr>
              <w:t>現場</w:t>
            </w:r>
            <w:r w:rsidRPr="00FC6EDC">
              <w:rPr>
                <w:rFonts w:ascii="標楷體" w:eastAsia="標楷體" w:hAnsi="標楷體"/>
              </w:rPr>
              <w:t>配合</w:t>
            </w:r>
            <w:r w:rsidRPr="00FC6EDC">
              <w:rPr>
                <w:rFonts w:ascii="標楷體" w:eastAsia="標楷體" w:hAnsi="標楷體" w:hint="eastAsia"/>
              </w:rPr>
              <w:t>及準備</w:t>
            </w:r>
            <w:r w:rsidRPr="00FC6EDC">
              <w:rPr>
                <w:rFonts w:ascii="標楷體" w:eastAsia="標楷體" w:hAnsi="標楷體"/>
              </w:rPr>
              <w:t>事項：依各檢核項目分項整卷備妥相關佐證資料。</w:t>
            </w:r>
            <w:r w:rsidRPr="00FC6EDC">
              <w:rPr>
                <w:rFonts w:ascii="標楷體" w:eastAsia="標楷體" w:hAnsi="標楷體" w:hint="eastAsia"/>
              </w:rPr>
              <w:t>(得以線上查閱</w:t>
            </w:r>
            <w:r w:rsidRPr="00FC6EDC">
              <w:rPr>
                <w:rFonts w:ascii="標楷體" w:eastAsia="標楷體" w:hAnsi="標楷體" w:hint="eastAsia"/>
              </w:rPr>
              <w:lastRenderedPageBreak/>
              <w:t>者免備書面卷宗)</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(5)</w:t>
            </w:r>
            <w:r w:rsidRPr="00FC6EDC">
              <w:rPr>
                <w:rFonts w:ascii="標楷體" w:eastAsia="標楷體" w:hAnsi="標楷體"/>
              </w:rPr>
              <w:t>檢核小組</w:t>
            </w:r>
            <w:r w:rsidRPr="00FC6EDC">
              <w:rPr>
                <w:rFonts w:ascii="標楷體" w:eastAsia="標楷體" w:hAnsi="標楷體" w:hint="eastAsia"/>
              </w:rPr>
              <w:t>將</w:t>
            </w:r>
            <w:r w:rsidRPr="00FC6EDC">
              <w:rPr>
                <w:rFonts w:ascii="標楷體" w:eastAsia="標楷體" w:hAnsi="標楷體"/>
              </w:rPr>
              <w:t>針對</w:t>
            </w:r>
            <w:r w:rsidRPr="00FC6EDC">
              <w:rPr>
                <w:rFonts w:ascii="標楷體" w:eastAsia="標楷體" w:hAnsi="標楷體" w:hint="eastAsia"/>
              </w:rPr>
              <w:t>指定期間</w:t>
            </w:r>
            <w:r w:rsidRPr="00FC6EDC">
              <w:rPr>
                <w:rFonts w:ascii="標楷體" w:eastAsia="標楷體" w:hAnsi="標楷體"/>
              </w:rPr>
              <w:t>辦理之</w:t>
            </w:r>
            <w:r w:rsidRPr="00FC6EDC">
              <w:rPr>
                <w:rFonts w:ascii="標楷體" w:eastAsia="標楷體" w:hAnsi="標楷體" w:hint="eastAsia"/>
              </w:rPr>
              <w:t>相關</w:t>
            </w:r>
            <w:r w:rsidRPr="00FC6EDC">
              <w:rPr>
                <w:rFonts w:ascii="標楷體" w:eastAsia="標楷體" w:hAnsi="標楷體"/>
              </w:rPr>
              <w:t>公文加以抽調檢核（含併案歸檔之全案資料，其中抽調受檢之案件應另予標示）</w:t>
            </w:r>
            <w:r w:rsidRPr="00FC6EDC">
              <w:rPr>
                <w:rFonts w:ascii="標楷體" w:eastAsia="標楷體" w:hAnsi="標楷體" w:hint="eastAsia"/>
              </w:rPr>
              <w:t>，抽調之公文文號由</w:t>
            </w:r>
            <w:r w:rsidRPr="00FC6EDC">
              <w:rPr>
                <w:rFonts w:ascii="標楷體" w:eastAsia="標楷體" w:hAnsi="標楷體"/>
              </w:rPr>
              <w:t>檢核小組</w:t>
            </w:r>
            <w:r w:rsidRPr="00FC6EDC">
              <w:rPr>
                <w:rFonts w:ascii="標楷體" w:eastAsia="標楷體" w:hAnsi="標楷體" w:hint="eastAsia"/>
              </w:rPr>
              <w:t>於受檢前三日內提供或現場抽調</w:t>
            </w:r>
            <w:r w:rsidRPr="00FC6EDC">
              <w:rPr>
                <w:rFonts w:ascii="標楷體" w:eastAsia="標楷體" w:hAnsi="標楷體"/>
              </w:rPr>
              <w:t>，請</w:t>
            </w:r>
            <w:r w:rsidRPr="00FC6EDC">
              <w:rPr>
                <w:rFonts w:ascii="標楷體" w:eastAsia="標楷體" w:hAnsi="標楷體" w:hint="eastAsia"/>
              </w:rPr>
              <w:t>配合相關抽調作業。</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(6)</w:t>
            </w:r>
            <w:r w:rsidRPr="00FC6EDC">
              <w:rPr>
                <w:rFonts w:ascii="標楷體" w:eastAsia="標楷體" w:hAnsi="標楷體"/>
              </w:rPr>
              <w:t>檢核成績計算：</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甲、</w:t>
            </w:r>
            <w:r w:rsidRPr="00FC6EDC">
              <w:rPr>
                <w:rFonts w:ascii="標楷體" w:eastAsia="標楷體" w:hAnsi="標楷體"/>
              </w:rPr>
              <w:t>公文檢核將依各</w:t>
            </w:r>
            <w:r w:rsidRPr="00FC6EDC">
              <w:rPr>
                <w:rFonts w:ascii="標楷體" w:eastAsia="標楷體" w:hAnsi="標楷體" w:hint="eastAsia"/>
              </w:rPr>
              <w:t>受評</w:t>
            </w:r>
            <w:r w:rsidRPr="00FC6EDC">
              <w:rPr>
                <w:rFonts w:ascii="標楷體" w:eastAsia="標楷體" w:hAnsi="標楷體"/>
              </w:rPr>
              <w:t>機關</w:t>
            </w:r>
            <w:r w:rsidRPr="00FC6EDC">
              <w:rPr>
                <w:rFonts w:ascii="標楷體" w:eastAsia="標楷體" w:hAnsi="標楷體" w:hint="eastAsia"/>
              </w:rPr>
              <w:t>一</w:t>
            </w:r>
            <w:r w:rsidRPr="00FC6EDC">
              <w:rPr>
                <w:rFonts w:ascii="標楷體" w:eastAsia="標楷體" w:hAnsi="標楷體"/>
              </w:rPr>
              <w:t>般公文、申請案件</w:t>
            </w:r>
            <w:r w:rsidRPr="00FC6EDC">
              <w:rPr>
                <w:rFonts w:ascii="標楷體" w:eastAsia="標楷體" w:hAnsi="標楷體" w:hint="eastAsia"/>
              </w:rPr>
              <w:t>及</w:t>
            </w:r>
            <w:r w:rsidRPr="00FC6EDC">
              <w:rPr>
                <w:rFonts w:ascii="標楷體" w:eastAsia="標楷體" w:hAnsi="標楷體"/>
              </w:rPr>
              <w:t>人民</w:t>
            </w:r>
            <w:r w:rsidRPr="00FC6EDC">
              <w:rPr>
                <w:rFonts w:ascii="標楷體" w:eastAsia="標楷體" w:hAnsi="標楷體" w:hint="eastAsia"/>
              </w:rPr>
              <w:t>陳</w:t>
            </w:r>
            <w:r w:rsidRPr="00FC6EDC">
              <w:rPr>
                <w:rFonts w:ascii="標楷體" w:eastAsia="標楷體" w:hAnsi="標楷體"/>
              </w:rPr>
              <w:t>情案三類公文之受檢成績予以等第評定</w:t>
            </w:r>
            <w:r w:rsidRPr="00FC6EDC">
              <w:rPr>
                <w:rFonts w:ascii="標楷體" w:eastAsia="標楷體" w:hAnsi="標楷體" w:hint="eastAsia"/>
              </w:rPr>
              <w:t>，三類公文權重分配適用附表三。</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乙、</w:t>
            </w:r>
            <w:r w:rsidRPr="00FC6EDC">
              <w:rPr>
                <w:rFonts w:ascii="標楷體" w:eastAsia="標楷體" w:hAnsi="標楷體"/>
              </w:rPr>
              <w:t>各</w:t>
            </w:r>
            <w:r w:rsidRPr="00FC6EDC">
              <w:rPr>
                <w:rFonts w:ascii="標楷體" w:eastAsia="標楷體" w:hAnsi="標楷體" w:hint="eastAsia"/>
              </w:rPr>
              <w:t>類公</w:t>
            </w:r>
            <w:r w:rsidRPr="00FC6EDC">
              <w:rPr>
                <w:rFonts w:ascii="標楷體" w:eastAsia="標楷體" w:hAnsi="標楷體"/>
              </w:rPr>
              <w:t>文</w:t>
            </w:r>
            <w:r w:rsidRPr="00FC6EDC">
              <w:rPr>
                <w:rFonts w:ascii="標楷體" w:eastAsia="標楷體" w:hAnsi="標楷體" w:hint="eastAsia"/>
              </w:rPr>
              <w:t>分</w:t>
            </w:r>
            <w:r w:rsidRPr="00FC6EDC">
              <w:rPr>
                <w:rFonts w:ascii="標楷體" w:eastAsia="標楷體" w:hAnsi="標楷體"/>
              </w:rPr>
              <w:t>別</w:t>
            </w:r>
            <w:r w:rsidRPr="00FC6EDC">
              <w:rPr>
                <w:rFonts w:ascii="標楷體" w:eastAsia="標楷體" w:hAnsi="標楷體" w:hint="eastAsia"/>
              </w:rPr>
              <w:t>依檢</w:t>
            </w:r>
            <w:r w:rsidRPr="00FC6EDC">
              <w:rPr>
                <w:rFonts w:ascii="標楷體" w:eastAsia="標楷體" w:hAnsi="標楷體"/>
              </w:rPr>
              <w:t>核總分高</w:t>
            </w:r>
            <w:r w:rsidRPr="00FC6EDC">
              <w:rPr>
                <w:rFonts w:ascii="標楷體" w:eastAsia="標楷體" w:hAnsi="標楷體" w:hint="eastAsia"/>
              </w:rPr>
              <w:t>低轉</w:t>
            </w:r>
            <w:r w:rsidRPr="00FC6EDC">
              <w:rPr>
                <w:rFonts w:ascii="標楷體" w:eastAsia="標楷體" w:hAnsi="標楷體"/>
              </w:rPr>
              <w:t>換為</w:t>
            </w:r>
            <w:r w:rsidRPr="00FC6EDC">
              <w:rPr>
                <w:rFonts w:ascii="標楷體" w:eastAsia="標楷體" w:hAnsi="標楷體" w:hint="eastAsia"/>
              </w:rPr>
              <w:t>序</w:t>
            </w:r>
            <w:r w:rsidRPr="00FC6EDC">
              <w:rPr>
                <w:rFonts w:ascii="標楷體" w:eastAsia="標楷體" w:hAnsi="標楷體"/>
              </w:rPr>
              <w:t>位，將各</w:t>
            </w:r>
            <w:r w:rsidRPr="00FC6EDC">
              <w:rPr>
                <w:rFonts w:ascii="標楷體" w:eastAsia="標楷體" w:hAnsi="標楷體" w:hint="eastAsia"/>
              </w:rPr>
              <w:t>類</w:t>
            </w:r>
            <w:r w:rsidRPr="00FC6EDC">
              <w:rPr>
                <w:rFonts w:ascii="標楷體" w:eastAsia="標楷體" w:hAnsi="標楷體"/>
              </w:rPr>
              <w:t>序位</w:t>
            </w:r>
            <w:r w:rsidRPr="00FC6EDC">
              <w:rPr>
                <w:rFonts w:ascii="標楷體" w:eastAsia="標楷體" w:hAnsi="標楷體" w:hint="eastAsia"/>
              </w:rPr>
              <w:t>乘</w:t>
            </w:r>
            <w:r w:rsidRPr="00FC6EDC">
              <w:rPr>
                <w:rFonts w:ascii="標楷體" w:eastAsia="標楷體" w:hAnsi="標楷體"/>
              </w:rPr>
              <w:t>以權重後加總為</w:t>
            </w:r>
            <w:r w:rsidRPr="00FC6EDC">
              <w:rPr>
                <w:rFonts w:ascii="標楷體" w:eastAsia="標楷體" w:hAnsi="標楷體" w:hint="eastAsia"/>
              </w:rPr>
              <w:t>最終</w:t>
            </w:r>
            <w:r w:rsidRPr="00FC6EDC">
              <w:rPr>
                <w:rFonts w:ascii="標楷體" w:eastAsia="標楷體" w:hAnsi="標楷體"/>
              </w:rPr>
              <w:t>序位，</w:t>
            </w:r>
            <w:r w:rsidRPr="00FC6EDC">
              <w:rPr>
                <w:rFonts w:ascii="標楷體" w:eastAsia="標楷體" w:hAnsi="標楷體" w:hint="eastAsia"/>
              </w:rPr>
              <w:t>再依最</w:t>
            </w:r>
            <w:r w:rsidRPr="00FC6EDC">
              <w:rPr>
                <w:rFonts w:ascii="標楷體" w:eastAsia="標楷體" w:hAnsi="標楷體"/>
              </w:rPr>
              <w:t>終序</w:t>
            </w:r>
            <w:r w:rsidRPr="00FC6EDC">
              <w:rPr>
                <w:rFonts w:ascii="標楷體" w:eastAsia="標楷體" w:hAnsi="標楷體" w:hint="eastAsia"/>
              </w:rPr>
              <w:t>位</w:t>
            </w:r>
            <w:r w:rsidRPr="00FC6EDC">
              <w:rPr>
                <w:rFonts w:ascii="標楷體" w:eastAsia="標楷體" w:hAnsi="標楷體"/>
              </w:rPr>
              <w:t>由</w:t>
            </w:r>
            <w:r w:rsidRPr="00FC6EDC">
              <w:rPr>
                <w:rFonts w:ascii="標楷體" w:eastAsia="標楷體" w:hAnsi="標楷體" w:hint="eastAsia"/>
              </w:rPr>
              <w:t>低</w:t>
            </w:r>
            <w:r w:rsidRPr="00FC6EDC">
              <w:rPr>
                <w:rFonts w:ascii="標楷體" w:eastAsia="標楷體" w:hAnsi="標楷體"/>
              </w:rPr>
              <w:t>至高排定名次</w:t>
            </w:r>
            <w:r w:rsidRPr="00FC6EDC">
              <w:rPr>
                <w:rFonts w:ascii="標楷體" w:eastAsia="標楷體" w:hAnsi="標楷體" w:hint="eastAsia"/>
              </w:rPr>
              <w:t>，</w:t>
            </w:r>
            <w:r w:rsidRPr="00FC6EDC">
              <w:rPr>
                <w:rFonts w:ascii="標楷體" w:eastAsia="標楷體" w:hAnsi="標楷體"/>
              </w:rPr>
              <w:t>檢核成績等第如下：</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A.</w:t>
            </w:r>
            <w:r w:rsidRPr="00FC6EDC">
              <w:rPr>
                <w:rFonts w:ascii="標楷體" w:eastAsia="標楷體" w:hAnsi="標楷體"/>
              </w:rPr>
              <w:t>優等：</w:t>
            </w:r>
            <w:r w:rsidRPr="00FC6EDC">
              <w:rPr>
                <w:rFonts w:ascii="標楷體" w:eastAsia="標楷體" w:hAnsi="標楷體" w:hint="eastAsia"/>
              </w:rPr>
              <w:t>名次第一至三名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B.</w:t>
            </w:r>
            <w:r w:rsidRPr="00FC6EDC">
              <w:rPr>
                <w:rFonts w:ascii="標楷體" w:eastAsia="標楷體" w:hAnsi="標楷體"/>
              </w:rPr>
              <w:t>甲等：</w:t>
            </w:r>
            <w:r w:rsidRPr="00FC6EDC">
              <w:rPr>
                <w:rFonts w:ascii="標楷體" w:eastAsia="標楷體" w:hAnsi="標楷體" w:hint="eastAsia"/>
              </w:rPr>
              <w:t>名次第四至十名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C.</w:t>
            </w:r>
            <w:r w:rsidRPr="00FC6EDC">
              <w:rPr>
                <w:rFonts w:ascii="標楷體" w:eastAsia="標楷體" w:hAnsi="標楷體"/>
              </w:rPr>
              <w:t>乙等：</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第十一至二十名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D.</w:t>
            </w:r>
            <w:r w:rsidRPr="00FC6EDC">
              <w:rPr>
                <w:rFonts w:ascii="標楷體" w:eastAsia="標楷體" w:hAnsi="標楷體"/>
              </w:rPr>
              <w:t>丙等：</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第二十</w:t>
            </w:r>
            <w:r w:rsidRPr="00FC6EDC">
              <w:rPr>
                <w:rFonts w:ascii="標楷體" w:eastAsia="標楷體" w:hAnsi="標楷體"/>
              </w:rPr>
              <w:t>一</w:t>
            </w:r>
            <w:r w:rsidRPr="00FC6EDC">
              <w:rPr>
                <w:rFonts w:ascii="標楷體" w:eastAsia="標楷體" w:hAnsi="標楷體" w:hint="eastAsia"/>
              </w:rPr>
              <w:t>至最後</w:t>
            </w:r>
            <w:r w:rsidRPr="00FC6EDC">
              <w:rPr>
                <w:rFonts w:ascii="標楷體" w:eastAsia="標楷體" w:hAnsi="標楷體"/>
              </w:rPr>
              <w:t>第</w:t>
            </w:r>
            <w:r w:rsidRPr="00FC6EDC">
              <w:rPr>
                <w:rFonts w:ascii="標楷體" w:eastAsia="標楷體" w:hAnsi="標楷體" w:hint="eastAsia"/>
              </w:rPr>
              <w:t>四名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E.</w:t>
            </w:r>
            <w:r w:rsidRPr="00FC6EDC">
              <w:rPr>
                <w:rFonts w:ascii="標楷體" w:eastAsia="標楷體" w:hAnsi="標楷體"/>
              </w:rPr>
              <w:t>丁等：</w:t>
            </w:r>
            <w:r w:rsidRPr="00FC6EDC">
              <w:rPr>
                <w:rFonts w:ascii="標楷體" w:eastAsia="標楷體" w:hAnsi="標楷體" w:hint="eastAsia"/>
              </w:rPr>
              <w:t>名次為最後三名</w:t>
            </w:r>
            <w:r w:rsidRPr="00FC6EDC">
              <w:rPr>
                <w:rFonts w:ascii="標楷體" w:eastAsia="標楷體" w:hAnsi="標楷體"/>
              </w:rPr>
              <w:t>者</w:t>
            </w:r>
            <w:r w:rsidRPr="00FC6EDC">
              <w:rPr>
                <w:rFonts w:ascii="標楷體" w:eastAsia="標楷體" w:hAnsi="標楷體" w:hint="eastAsia"/>
              </w:rPr>
              <w:t>。</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丙、</w:t>
            </w:r>
            <w:r w:rsidRPr="00FC6EDC">
              <w:rPr>
                <w:rFonts w:ascii="標楷體" w:eastAsia="標楷體" w:hAnsi="標楷體"/>
              </w:rPr>
              <w:t>獎懲作業：</w:t>
            </w:r>
            <w:r w:rsidRPr="00FC6EDC">
              <w:rPr>
                <w:rFonts w:ascii="標楷體" w:eastAsia="標楷體" w:hAnsi="標楷體" w:hint="eastAsia"/>
              </w:rPr>
              <w:t>各機關獎懲人員</w:t>
            </w:r>
            <w:r w:rsidRPr="00FC6EDC">
              <w:rPr>
                <w:rFonts w:ascii="標楷體" w:eastAsia="標楷體" w:hAnsi="標楷體"/>
              </w:rPr>
              <w:t>應以實際辦理公文檢核業務確有績效或缺失者為限</w:t>
            </w:r>
            <w:r w:rsidRPr="00FC6EDC">
              <w:rPr>
                <w:rFonts w:ascii="標楷體" w:eastAsia="標楷體" w:hAnsi="標楷體" w:hint="eastAsia"/>
              </w:rPr>
              <w:t>，</w:t>
            </w:r>
            <w:r w:rsidRPr="00FC6EDC">
              <w:rPr>
                <w:rFonts w:ascii="標楷體" w:eastAsia="標楷體" w:hAnsi="標楷體"/>
              </w:rPr>
              <w:t>包括主任秘書、研考主管、</w:t>
            </w:r>
            <w:r w:rsidRPr="00FC6EDC">
              <w:rPr>
                <w:rFonts w:ascii="標楷體" w:eastAsia="標楷體" w:hAnsi="標楷體"/>
              </w:rPr>
              <w:lastRenderedPageBreak/>
              <w:t>推動公文業務之研考人員</w:t>
            </w:r>
            <w:r w:rsidRPr="00FC6EDC">
              <w:rPr>
                <w:rFonts w:ascii="標楷體" w:eastAsia="標楷體" w:hAnsi="標楷體" w:hint="eastAsia"/>
              </w:rPr>
              <w:t>及</w:t>
            </w:r>
            <w:r w:rsidRPr="00FC6EDC">
              <w:rPr>
                <w:rFonts w:ascii="標楷體" w:eastAsia="標楷體" w:hAnsi="標楷體"/>
              </w:rPr>
              <w:t>相關人員等</w:t>
            </w:r>
            <w:r w:rsidRPr="00FC6EDC">
              <w:rPr>
                <w:rFonts w:ascii="標楷體" w:eastAsia="標楷體" w:hAnsi="標楷體" w:hint="eastAsia"/>
              </w:rPr>
              <w:t>，主辦人員依下列規定獎懲之，直屬主管獎懲額度依獎由下起、懲由上先原則核敘，協辦人員降一級核敘，並</w:t>
            </w:r>
            <w:r w:rsidRPr="00FC6EDC">
              <w:rPr>
                <w:rFonts w:ascii="標楷體" w:eastAsia="標楷體" w:hAnsi="標楷體"/>
              </w:rPr>
              <w:t>依</w:t>
            </w:r>
            <w:r w:rsidR="00A412B0" w:rsidRPr="00FC6EDC">
              <w:rPr>
                <w:rFonts w:ascii="標楷體" w:eastAsia="標楷體" w:hAnsi="標楷體" w:hint="eastAsia"/>
              </w:rPr>
              <w:t>臺中市政府及所屬各機關學校公務人員平時獎懲案件處理</w:t>
            </w:r>
            <w:r w:rsidR="00A412B0" w:rsidRPr="00FC6EDC">
              <w:rPr>
                <w:rFonts w:ascii="標楷體" w:eastAsia="標楷體" w:hAnsi="標楷體" w:hint="eastAsia"/>
                <w:u w:val="single"/>
              </w:rPr>
              <w:t>要點</w:t>
            </w:r>
            <w:r w:rsidRPr="00FC6EDC">
              <w:rPr>
                <w:rFonts w:ascii="標楷體" w:eastAsia="標楷體" w:hAnsi="標楷體" w:hint="eastAsia"/>
              </w:rPr>
              <w:t>附表一之(一)所定額度辦</w:t>
            </w:r>
            <w:r w:rsidRPr="00FC6EDC">
              <w:rPr>
                <w:rFonts w:ascii="標楷體" w:eastAsia="標楷體" w:hAnsi="標楷體"/>
              </w:rPr>
              <w:t>理</w:t>
            </w:r>
            <w:r w:rsidRPr="00FC6EDC">
              <w:rPr>
                <w:rFonts w:ascii="標楷體" w:eastAsia="標楷體" w:hAnsi="標楷體" w:hint="eastAsia"/>
              </w:rPr>
              <w:t>。</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A、獎勵</w:t>
            </w:r>
            <w:r w:rsidRPr="00FC6EDC">
              <w:rPr>
                <w:rFonts w:ascii="標楷體" w:eastAsia="標楷體" w:hAnsi="標楷體"/>
              </w:rPr>
              <w:t>：檢核成績</w:t>
            </w:r>
            <w:r w:rsidRPr="00FC6EDC">
              <w:rPr>
                <w:rFonts w:ascii="標楷體" w:eastAsia="標楷體" w:hAnsi="標楷體" w:hint="eastAsia"/>
              </w:rPr>
              <w:t>最終</w:t>
            </w:r>
            <w:r w:rsidRPr="00FC6EDC">
              <w:rPr>
                <w:rFonts w:ascii="標楷體" w:eastAsia="標楷體" w:hAnsi="標楷體"/>
              </w:rPr>
              <w:t>序位名次</w:t>
            </w:r>
            <w:r w:rsidRPr="00FC6EDC">
              <w:rPr>
                <w:rFonts w:ascii="標楷體" w:eastAsia="標楷體" w:hAnsi="標楷體" w:hint="eastAsia"/>
              </w:rPr>
              <w:t>前三名之機關，由檢核小組綜合評定後簽經市長核可，於市政會議給予機關</w:t>
            </w:r>
            <w:r w:rsidRPr="00FC6EDC">
              <w:rPr>
                <w:rFonts w:ascii="標楷體" w:eastAsia="標楷體" w:hAnsi="標楷體"/>
              </w:rPr>
              <w:t>獎</w:t>
            </w:r>
            <w:r w:rsidRPr="00FC6EDC">
              <w:rPr>
                <w:rFonts w:ascii="標楷體" w:eastAsia="標楷體" w:hAnsi="標楷體" w:hint="eastAsia"/>
              </w:rPr>
              <w:t>狀，</w:t>
            </w:r>
            <w:r w:rsidRPr="00FC6EDC">
              <w:rPr>
                <w:rFonts w:ascii="標楷體" w:eastAsia="標楷體" w:hAnsi="標楷體" w:hint="eastAsia"/>
                <w:u w:val="single"/>
              </w:rPr>
              <w:t>獎</w:t>
            </w:r>
            <w:r w:rsidR="00DF7260" w:rsidRPr="00FC6EDC">
              <w:rPr>
                <w:rFonts w:ascii="標楷體" w:eastAsia="標楷體" w:hAnsi="標楷體" w:hint="eastAsia"/>
                <w:u w:val="single"/>
              </w:rPr>
              <w:t>勵額度比照臺中市政府及所屬各機關學校公務人員平時獎懲案件處理要點</w:t>
            </w:r>
            <w:r w:rsidRPr="00FC6EDC">
              <w:rPr>
                <w:rFonts w:ascii="標楷體" w:eastAsia="標楷體" w:hAnsi="標楷體" w:hint="eastAsia"/>
                <w:u w:val="single"/>
              </w:rPr>
              <w:t>附表第</w:t>
            </w:r>
            <w:r w:rsidR="004423AB" w:rsidRPr="00FC6EDC">
              <w:rPr>
                <w:rFonts w:ascii="標楷體" w:eastAsia="標楷體" w:hAnsi="標楷體" w:hint="eastAsia"/>
                <w:u w:val="single"/>
              </w:rPr>
              <w:t>一</w:t>
            </w:r>
            <w:r w:rsidRPr="00FC6EDC">
              <w:rPr>
                <w:rFonts w:ascii="標楷體" w:eastAsia="標楷體" w:hAnsi="標楷體" w:hint="eastAsia"/>
                <w:u w:val="single"/>
              </w:rPr>
              <w:t>點第</w:t>
            </w:r>
            <w:r w:rsidR="004423AB" w:rsidRPr="00FC6EDC">
              <w:rPr>
                <w:rFonts w:ascii="標楷體" w:eastAsia="標楷體" w:hAnsi="標楷體" w:hint="eastAsia"/>
                <w:u w:val="single"/>
              </w:rPr>
              <w:t>一</w:t>
            </w:r>
            <w:r w:rsidRPr="00FC6EDC">
              <w:rPr>
                <w:rFonts w:ascii="標楷體" w:eastAsia="標楷體" w:hAnsi="標楷體" w:hint="eastAsia"/>
                <w:u w:val="single"/>
              </w:rPr>
              <w:t>款所定額度獎勵之。</w:t>
            </w:r>
            <w:r w:rsidR="001556C9" w:rsidRPr="00FC6EDC">
              <w:rPr>
                <w:rFonts w:ascii="標楷體" w:eastAsia="標楷體" w:hAnsi="標楷體" w:hint="eastAsia"/>
                <w:u w:val="single"/>
              </w:rPr>
              <w:t>另針對當年度有特殊表現之機關，亦將酌予特別獎勵。</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B、懲處</w:t>
            </w:r>
            <w:r w:rsidRPr="00FC6EDC">
              <w:rPr>
                <w:rFonts w:ascii="標楷體" w:eastAsia="標楷體" w:hAnsi="標楷體"/>
              </w:rPr>
              <w:t>：</w:t>
            </w:r>
            <w:r w:rsidRPr="00FC6EDC">
              <w:rPr>
                <w:rFonts w:ascii="標楷體" w:eastAsia="標楷體" w:hAnsi="標楷體" w:hint="eastAsia"/>
              </w:rPr>
              <w:t>檢核成績最終</w:t>
            </w:r>
            <w:r w:rsidRPr="00FC6EDC">
              <w:rPr>
                <w:rFonts w:ascii="標楷體" w:eastAsia="標楷體" w:hAnsi="標楷體"/>
              </w:rPr>
              <w:t>序位</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最後三</w:t>
            </w:r>
            <w:r w:rsidRPr="00FC6EDC">
              <w:rPr>
                <w:rFonts w:ascii="標楷體" w:eastAsia="標楷體" w:hAnsi="標楷體"/>
              </w:rPr>
              <w:t>名</w:t>
            </w:r>
            <w:r w:rsidRPr="00FC6EDC">
              <w:rPr>
                <w:rFonts w:ascii="標楷體" w:eastAsia="標楷體" w:hAnsi="標楷體" w:hint="eastAsia"/>
              </w:rPr>
              <w:t>之機關，機關應提出檢討改進措施簽報市長，並由機關依下列額度懲處之，惟研</w:t>
            </w:r>
            <w:r w:rsidRPr="00FC6EDC">
              <w:rPr>
                <w:rFonts w:ascii="標楷體" w:eastAsia="標楷體" w:hAnsi="標楷體"/>
              </w:rPr>
              <w:t>考會得</w:t>
            </w:r>
            <w:r w:rsidRPr="00FC6EDC">
              <w:rPr>
                <w:rFonts w:ascii="標楷體" w:eastAsia="標楷體" w:hAnsi="標楷體" w:hint="eastAsia"/>
              </w:rPr>
              <w:t>綜</w:t>
            </w:r>
            <w:r w:rsidRPr="00FC6EDC">
              <w:rPr>
                <w:rFonts w:ascii="標楷體" w:eastAsia="標楷體" w:hAnsi="標楷體"/>
              </w:rPr>
              <w:t>合考量</w:t>
            </w:r>
            <w:r w:rsidRPr="00FC6EDC">
              <w:rPr>
                <w:rFonts w:ascii="標楷體" w:eastAsia="標楷體" w:hAnsi="標楷體" w:hint="eastAsia"/>
              </w:rPr>
              <w:t>受</w:t>
            </w:r>
            <w:r w:rsidRPr="00FC6EDC">
              <w:rPr>
                <w:rFonts w:ascii="標楷體" w:eastAsia="標楷體" w:hAnsi="標楷體"/>
              </w:rPr>
              <w:t>檢機關實際</w:t>
            </w:r>
            <w:r w:rsidRPr="00FC6EDC">
              <w:rPr>
                <w:rFonts w:ascii="標楷體" w:eastAsia="標楷體" w:hAnsi="標楷體" w:hint="eastAsia"/>
              </w:rPr>
              <w:t>辦理績效，簽</w:t>
            </w:r>
            <w:r w:rsidRPr="00FC6EDC">
              <w:rPr>
                <w:rFonts w:ascii="標楷體" w:eastAsia="標楷體" w:hAnsi="標楷體"/>
              </w:rPr>
              <w:t>報市長同意後免於懲處</w:t>
            </w:r>
            <w:r w:rsidRPr="00FC6EDC">
              <w:rPr>
                <w:rFonts w:ascii="標楷體" w:eastAsia="標楷體" w:hAnsi="標楷體" w:hint="eastAsia"/>
              </w:rPr>
              <w:t>：</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t>i.倒數第三名：主辦人員書面糾正一次。</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t>ii.倒數第二名：主辦</w:t>
            </w:r>
            <w:r w:rsidRPr="00FC6EDC">
              <w:rPr>
                <w:rFonts w:ascii="標楷體" w:eastAsia="標楷體" w:hAnsi="標楷體" w:hint="eastAsia"/>
              </w:rPr>
              <w:lastRenderedPageBreak/>
              <w:t>人員申誡一次。</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t>iii.倒數第一名：主辦人員申誡二次。</w:t>
            </w:r>
          </w:p>
          <w:p w:rsidR="005A010D" w:rsidRPr="00FC6EDC" w:rsidRDefault="005A010D" w:rsidP="005A010D">
            <w:pPr>
              <w:ind w:leftChars="231" w:left="696" w:hangingChars="59" w:hanging="142"/>
              <w:rPr>
                <w:rFonts w:ascii="標楷體" w:eastAsia="標楷體" w:hAnsi="標楷體"/>
                <w:szCs w:val="24"/>
              </w:rPr>
            </w:pPr>
            <w:r w:rsidRPr="00FC6EDC">
              <w:rPr>
                <w:rFonts w:ascii="標楷體" w:eastAsia="標楷體" w:hAnsi="標楷體" w:hint="eastAsia"/>
              </w:rPr>
              <w:t>C.</w:t>
            </w:r>
            <w:r w:rsidRPr="00FC6EDC">
              <w:rPr>
                <w:rFonts w:ascii="標楷體" w:eastAsia="標楷體" w:hAnsi="標楷體"/>
              </w:rPr>
              <w:t>本府</w:t>
            </w:r>
            <w:r w:rsidRPr="00FC6EDC">
              <w:rPr>
                <w:rFonts w:ascii="標楷體" w:eastAsia="標楷體" w:hAnsi="標楷體" w:hint="eastAsia"/>
              </w:rPr>
              <w:t>檢核小組成員</w:t>
            </w:r>
            <w:r w:rsidRPr="00FC6EDC">
              <w:rPr>
                <w:rFonts w:ascii="標楷體" w:eastAsia="標楷體" w:hAnsi="標楷體"/>
              </w:rPr>
              <w:t>之獎勵作業，由研考會專案辦理。</w:t>
            </w:r>
          </w:p>
        </w:tc>
        <w:tc>
          <w:tcPr>
            <w:tcW w:w="3118" w:type="dxa"/>
            <w:tcBorders>
              <w:bottom w:val="single" w:sz="4" w:space="0" w:color="auto"/>
            </w:tcBorders>
            <w:shd w:val="clear" w:color="auto" w:fill="auto"/>
          </w:tcPr>
          <w:p w:rsidR="005A010D" w:rsidRPr="00FC6EDC" w:rsidRDefault="005A010D" w:rsidP="005A010D">
            <w:pPr>
              <w:rPr>
                <w:rFonts w:ascii="標楷體" w:eastAsia="標楷體" w:hAnsi="標楷體"/>
              </w:rPr>
            </w:pPr>
            <w:r w:rsidRPr="00FC6EDC">
              <w:rPr>
                <w:rFonts w:ascii="標楷體" w:eastAsia="標楷體" w:hAnsi="標楷體" w:hint="eastAsia"/>
              </w:rPr>
              <w:lastRenderedPageBreak/>
              <w:t>五、評核方式：</w:t>
            </w:r>
            <w:r w:rsidRPr="00FC6EDC">
              <w:rPr>
                <w:rFonts w:ascii="標楷體" w:eastAsia="標楷體" w:hAnsi="標楷體"/>
              </w:rPr>
              <w:t xml:space="preserve"> </w:t>
            </w:r>
          </w:p>
          <w:p w:rsidR="005A010D" w:rsidRPr="00FC6EDC" w:rsidRDefault="005A010D" w:rsidP="005A010D">
            <w:pPr>
              <w:ind w:left="600" w:hangingChars="250" w:hanging="600"/>
              <w:rPr>
                <w:rFonts w:ascii="標楷體" w:eastAsia="標楷體" w:hAnsi="標楷體"/>
              </w:rPr>
            </w:pPr>
            <w:r w:rsidRPr="00FC6EDC">
              <w:rPr>
                <w:rFonts w:ascii="標楷體" w:eastAsia="標楷體" w:hAnsi="標楷體" w:hint="eastAsia"/>
              </w:rPr>
              <w:t>（一）本計畫檢核成績包含一般公文（含受會公文及訴願答辯案件）、申請案件與人民陳情案三類</w:t>
            </w:r>
            <w:r w:rsidRPr="00FC6EDC">
              <w:rPr>
                <w:rFonts w:ascii="標楷體" w:eastAsia="標楷體" w:hAnsi="標楷體"/>
              </w:rPr>
              <w:t>公文</w:t>
            </w:r>
            <w:r w:rsidRPr="00FC6EDC">
              <w:rPr>
                <w:rFonts w:ascii="標楷體" w:eastAsia="標楷體" w:hAnsi="標楷體" w:hint="eastAsia"/>
              </w:rPr>
              <w:t>，其中人民陳情案評核方式另訂之。</w:t>
            </w:r>
          </w:p>
          <w:p w:rsidR="005A010D" w:rsidRPr="00FC6EDC" w:rsidRDefault="005A010D" w:rsidP="005A010D">
            <w:pPr>
              <w:ind w:left="600" w:hangingChars="250" w:hanging="600"/>
              <w:rPr>
                <w:rFonts w:ascii="標楷體" w:eastAsia="標楷體" w:hAnsi="標楷體"/>
              </w:rPr>
            </w:pPr>
            <w:r w:rsidRPr="00FC6EDC">
              <w:rPr>
                <w:rFonts w:ascii="標楷體" w:eastAsia="標楷體" w:hAnsi="標楷體" w:hint="eastAsia"/>
              </w:rPr>
              <w:t>（二）平時管制：實施逾期評比作業。</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lastRenderedPageBreak/>
              <w:t>1.</w:t>
            </w:r>
            <w:r w:rsidRPr="00FC6EDC">
              <w:rPr>
                <w:rFonts w:ascii="標楷體" w:eastAsia="標楷體" w:hAnsi="標楷體"/>
              </w:rPr>
              <w:t>實施期間：每年</w:t>
            </w:r>
            <w:r w:rsidRPr="00FC6EDC">
              <w:rPr>
                <w:rFonts w:ascii="標楷體" w:eastAsia="標楷體" w:hAnsi="標楷體" w:hint="eastAsia"/>
              </w:rPr>
              <w:t>一</w:t>
            </w:r>
            <w:r w:rsidRPr="00FC6EDC">
              <w:rPr>
                <w:rFonts w:ascii="標楷體" w:eastAsia="標楷體" w:hAnsi="標楷體"/>
              </w:rPr>
              <w:t>月</w:t>
            </w:r>
            <w:r w:rsidRPr="00FC6EDC">
              <w:rPr>
                <w:rFonts w:ascii="標楷體" w:eastAsia="標楷體" w:hAnsi="標楷體" w:hint="eastAsia"/>
              </w:rPr>
              <w:t>一</w:t>
            </w:r>
            <w:r w:rsidRPr="00FC6EDC">
              <w:rPr>
                <w:rFonts w:ascii="標楷體" w:eastAsia="標楷體" w:hAnsi="標楷體"/>
              </w:rPr>
              <w:t>日至</w:t>
            </w:r>
            <w:r w:rsidRPr="00FC6EDC">
              <w:rPr>
                <w:rFonts w:ascii="標楷體" w:eastAsia="標楷體" w:hAnsi="標楷體" w:hint="eastAsia"/>
              </w:rPr>
              <w:t>十二</w:t>
            </w:r>
            <w:r w:rsidRPr="00FC6EDC">
              <w:rPr>
                <w:rFonts w:ascii="標楷體" w:eastAsia="標楷體" w:hAnsi="標楷體"/>
              </w:rPr>
              <w:t>月</w:t>
            </w:r>
            <w:r w:rsidRPr="00FC6EDC">
              <w:rPr>
                <w:rFonts w:ascii="標楷體" w:eastAsia="標楷體" w:hAnsi="標楷體" w:hint="eastAsia"/>
              </w:rPr>
              <w:t>三十一</w:t>
            </w:r>
            <w:r w:rsidRPr="00FC6EDC">
              <w:rPr>
                <w:rFonts w:ascii="標楷體" w:eastAsia="標楷體" w:hAnsi="標楷體"/>
              </w:rPr>
              <w:t>日</w:t>
            </w:r>
            <w:r w:rsidRPr="00FC6EDC">
              <w:rPr>
                <w:rFonts w:ascii="標楷體" w:eastAsia="標楷體" w:hAnsi="標楷體" w:hint="eastAsia"/>
              </w:rPr>
              <w:t>。</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2.實施對象，</w:t>
            </w:r>
            <w:r w:rsidRPr="00FC6EDC">
              <w:rPr>
                <w:rFonts w:ascii="標楷體" w:eastAsia="標楷體" w:hAnsi="標楷體"/>
              </w:rPr>
              <w:t>分</w:t>
            </w:r>
            <w:r w:rsidRPr="00FC6EDC">
              <w:rPr>
                <w:rFonts w:ascii="標楷體" w:eastAsia="標楷體" w:hAnsi="標楷體" w:hint="eastAsia"/>
              </w:rPr>
              <w:t>組</w:t>
            </w:r>
            <w:r w:rsidRPr="00FC6EDC">
              <w:rPr>
                <w:rFonts w:ascii="標楷體" w:eastAsia="標楷體" w:hAnsi="標楷體"/>
              </w:rPr>
              <w:t>如下：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w:t>
            </w:r>
            <w:r w:rsidRPr="00FC6EDC">
              <w:rPr>
                <w:rFonts w:ascii="標楷體" w:eastAsia="標楷體" w:hAnsi="標楷體"/>
              </w:rPr>
              <w:t>機關</w:t>
            </w:r>
            <w:r w:rsidRPr="00FC6EDC">
              <w:rPr>
                <w:rFonts w:ascii="標楷體" w:eastAsia="標楷體" w:hAnsi="標楷體" w:hint="eastAsia"/>
              </w:rPr>
              <w:t>組</w:t>
            </w:r>
            <w:r w:rsidRPr="00FC6EDC">
              <w:rPr>
                <w:rFonts w:ascii="標楷體" w:eastAsia="標楷體" w:hAnsi="標楷體"/>
              </w:rPr>
              <w:t>：</w:t>
            </w:r>
            <w:r w:rsidRPr="00FC6EDC">
              <w:rPr>
                <w:rFonts w:ascii="標楷體" w:eastAsia="標楷體" w:hAnsi="標楷體" w:hint="eastAsia"/>
              </w:rPr>
              <w:t>本府一級機關。</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w:t>
            </w:r>
            <w:r w:rsidRPr="00FC6EDC">
              <w:rPr>
                <w:rFonts w:ascii="標楷體" w:eastAsia="標楷體" w:hAnsi="標楷體"/>
              </w:rPr>
              <w:t>2</w:t>
            </w:r>
            <w:r w:rsidRPr="00FC6EDC">
              <w:rPr>
                <w:rFonts w:ascii="標楷體" w:eastAsia="標楷體" w:hAnsi="標楷體" w:hint="eastAsia"/>
              </w:rPr>
              <w:t>)公所組：本府所</w:t>
            </w:r>
            <w:r w:rsidRPr="00FC6EDC">
              <w:rPr>
                <w:rFonts w:ascii="標楷體" w:eastAsia="標楷體" w:hAnsi="標楷體"/>
              </w:rPr>
              <w:t>屬</w:t>
            </w:r>
            <w:r w:rsidRPr="00FC6EDC">
              <w:rPr>
                <w:rFonts w:ascii="標楷體" w:eastAsia="標楷體" w:hAnsi="標楷體" w:hint="eastAsia"/>
              </w:rPr>
              <w:t>各區公所</w:t>
            </w:r>
            <w:r w:rsidRPr="00FC6EDC">
              <w:rPr>
                <w:rFonts w:ascii="標楷體" w:eastAsia="標楷體" w:hAnsi="標楷體"/>
              </w:rPr>
              <w:t>。</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3.評比指標：針對實施對象之一般公文及申請案件二類公文分別評比，以逾期比率為評比指標並進行排名。</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4.績效評核方式：</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(1)研考會每月十五日前統計前月逾期公文評比結果並納入年度檢核成績評分，逾期比率超過百分之三之機關應提出檢討改進措施，且落實究責公文逾期情形。</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w:t>
            </w:r>
            <w:r w:rsidRPr="00FC6EDC">
              <w:rPr>
                <w:rFonts w:ascii="標楷體" w:eastAsia="標楷體" w:hAnsi="標楷體"/>
              </w:rPr>
              <w:t>2</w:t>
            </w:r>
            <w:r w:rsidRPr="00FC6EDC">
              <w:rPr>
                <w:rFonts w:ascii="標楷體" w:eastAsia="標楷體" w:hAnsi="標楷體" w:hint="eastAsia"/>
              </w:rPr>
              <w:t>)研考會每年將公文處理</w:t>
            </w:r>
            <w:r w:rsidRPr="00FC6EDC">
              <w:rPr>
                <w:rFonts w:ascii="標楷體" w:eastAsia="標楷體" w:hAnsi="標楷體"/>
              </w:rPr>
              <w:t>績效</w:t>
            </w:r>
            <w:r w:rsidRPr="00FC6EDC">
              <w:rPr>
                <w:rFonts w:ascii="標楷體" w:eastAsia="標楷體" w:hAnsi="標楷體" w:hint="eastAsia"/>
              </w:rPr>
              <w:t>簽報市長。</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5.平時獎懲部分：各機關每月評比成績列為公文檢核成績評分項目之一，並據以計算全年整體公文成效。</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6.每月公文抽查規定：為避免公文不當結案之情形，各機關應依研考會抽查規定，抽查公文缺失，並通知同仁改善。</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7.本府各機</w:t>
            </w:r>
            <w:r w:rsidRPr="00FC6EDC">
              <w:rPr>
                <w:rFonts w:ascii="標楷體" w:eastAsia="標楷體" w:hAnsi="標楷體"/>
              </w:rPr>
              <w:t>關</w:t>
            </w:r>
            <w:r w:rsidRPr="00FC6EDC">
              <w:rPr>
                <w:rFonts w:ascii="標楷體" w:eastAsia="標楷體" w:hAnsi="標楷體" w:hint="eastAsia"/>
              </w:rPr>
              <w:t>每月函送公文抽查等報表至研考會，研考會得實地查證或請本</w:t>
            </w:r>
            <w:r w:rsidRPr="00FC6EDC">
              <w:rPr>
                <w:rFonts w:ascii="標楷體" w:eastAsia="標楷體" w:hAnsi="標楷體"/>
              </w:rPr>
              <w:t>府</w:t>
            </w:r>
            <w:r w:rsidRPr="00FC6EDC">
              <w:rPr>
                <w:rFonts w:ascii="標楷體" w:eastAsia="標楷體" w:hAnsi="標楷體" w:hint="eastAsia"/>
              </w:rPr>
              <w:t>各機</w:t>
            </w:r>
            <w:r w:rsidRPr="00FC6EDC">
              <w:rPr>
                <w:rFonts w:ascii="標楷體" w:eastAsia="標楷體" w:hAnsi="標楷體"/>
              </w:rPr>
              <w:t>關</w:t>
            </w:r>
            <w:r w:rsidRPr="00FC6EDC">
              <w:rPr>
                <w:rFonts w:ascii="標楷體" w:eastAsia="標楷體" w:hAnsi="標楷體" w:hint="eastAsia"/>
              </w:rPr>
              <w:t>派員說明。各機關抽查之缺失或申復案件納入年終考績參考。</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lastRenderedPageBreak/>
              <w:t>8.自主管理：本府各機</w:t>
            </w:r>
            <w:r w:rsidRPr="00FC6EDC">
              <w:rPr>
                <w:rFonts w:ascii="標楷體" w:eastAsia="標楷體" w:hAnsi="標楷體"/>
              </w:rPr>
              <w:t>關</w:t>
            </w:r>
            <w:r w:rsidRPr="00FC6EDC">
              <w:rPr>
                <w:rFonts w:ascii="標楷體" w:eastAsia="標楷體" w:hAnsi="標楷體" w:hint="eastAsia"/>
              </w:rPr>
              <w:t>應設立常態性公文督導機制，定期召開檢討會議，辦理評核、實地查證或督導等。</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9.一級機關應隨時督導所屬機關公文逾期情形，並定期對所屬機關公文管考作業進行年度檢核，研考會將視需要進行實地查證或抽檢。</w:t>
            </w:r>
          </w:p>
          <w:p w:rsidR="005A010D" w:rsidRPr="00FC6EDC" w:rsidRDefault="005A010D" w:rsidP="005A010D">
            <w:pPr>
              <w:rPr>
                <w:rFonts w:ascii="標楷體" w:eastAsia="標楷體" w:hAnsi="標楷體"/>
              </w:rPr>
            </w:pPr>
            <w:r w:rsidRPr="00FC6EDC">
              <w:rPr>
                <w:rFonts w:ascii="標楷體" w:eastAsia="標楷體" w:hAnsi="標楷體" w:hint="eastAsia"/>
              </w:rPr>
              <w:t>（三）年度檢核：</w:t>
            </w:r>
          </w:p>
          <w:p w:rsidR="005A010D" w:rsidRPr="00FC6EDC" w:rsidRDefault="005A010D" w:rsidP="005A010D">
            <w:pPr>
              <w:ind w:leftChars="72" w:left="315" w:hangingChars="59" w:hanging="142"/>
              <w:rPr>
                <w:rFonts w:ascii="標楷體" w:eastAsia="標楷體" w:hAnsi="標楷體"/>
              </w:rPr>
            </w:pPr>
            <w:r w:rsidRPr="00FC6EDC">
              <w:rPr>
                <w:rFonts w:ascii="標楷體" w:eastAsia="標楷體" w:hAnsi="標楷體" w:hint="eastAsia"/>
              </w:rPr>
              <w:t>1.檢核機制：</w:t>
            </w:r>
            <w:r w:rsidRPr="00FC6EDC">
              <w:rPr>
                <w:rFonts w:ascii="標楷體" w:eastAsia="標楷體" w:hAnsi="標楷體"/>
              </w:rPr>
              <w:t>為</w:t>
            </w:r>
            <w:r w:rsidRPr="00FC6EDC">
              <w:rPr>
                <w:rFonts w:ascii="標楷體" w:eastAsia="標楷體" w:hAnsi="標楷體" w:hint="eastAsia"/>
              </w:rPr>
              <w:t>考評</w:t>
            </w:r>
            <w:r w:rsidRPr="00FC6EDC">
              <w:rPr>
                <w:rFonts w:ascii="標楷體" w:eastAsia="標楷體" w:hAnsi="標楷體"/>
              </w:rPr>
              <w:t>本府</w:t>
            </w:r>
            <w:r w:rsidRPr="00FC6EDC">
              <w:rPr>
                <w:rFonts w:ascii="標楷體" w:eastAsia="標楷體" w:hAnsi="標楷體" w:hint="eastAsia"/>
              </w:rPr>
              <w:t>各機關之</w:t>
            </w:r>
            <w:r w:rsidRPr="00FC6EDC">
              <w:rPr>
                <w:rFonts w:ascii="標楷體" w:eastAsia="標楷體" w:hAnsi="標楷體"/>
              </w:rPr>
              <w:t>文書</w:t>
            </w:r>
            <w:r w:rsidRPr="00FC6EDC">
              <w:rPr>
                <w:rFonts w:ascii="標楷體" w:eastAsia="標楷體" w:hAnsi="標楷體" w:hint="eastAsia"/>
              </w:rPr>
              <w:t>處</w:t>
            </w:r>
            <w:r w:rsidRPr="00FC6EDC">
              <w:rPr>
                <w:rFonts w:ascii="標楷體" w:eastAsia="標楷體" w:hAnsi="標楷體"/>
              </w:rPr>
              <w:t>理</w:t>
            </w:r>
            <w:r w:rsidRPr="00FC6EDC">
              <w:rPr>
                <w:rFonts w:ascii="標楷體" w:eastAsia="標楷體" w:hAnsi="標楷體" w:hint="eastAsia"/>
              </w:rPr>
              <w:t>時效</w:t>
            </w:r>
            <w:r w:rsidRPr="00FC6EDC">
              <w:rPr>
                <w:rFonts w:ascii="標楷體" w:eastAsia="標楷體" w:hAnsi="標楷體"/>
              </w:rPr>
              <w:t>，並加強輔導改進</w:t>
            </w:r>
            <w:r w:rsidRPr="00FC6EDC">
              <w:rPr>
                <w:rFonts w:ascii="標楷體" w:eastAsia="標楷體" w:hAnsi="標楷體" w:hint="eastAsia"/>
              </w:rPr>
              <w:t>、抽查及落實加強本府各機關公文督考，研考會於每年十月三十</w:t>
            </w:r>
            <w:r w:rsidRPr="00FC6EDC">
              <w:rPr>
                <w:rFonts w:ascii="標楷體" w:eastAsia="標楷體" w:hAnsi="標楷體"/>
              </w:rPr>
              <w:t>一</w:t>
            </w:r>
            <w:r w:rsidRPr="00FC6EDC">
              <w:rPr>
                <w:rFonts w:ascii="標楷體" w:eastAsia="標楷體" w:hAnsi="標楷體" w:hint="eastAsia"/>
              </w:rPr>
              <w:t>日前完成年度檢核作業，</w:t>
            </w:r>
            <w:r w:rsidRPr="00FC6EDC">
              <w:rPr>
                <w:rFonts w:ascii="標楷體" w:eastAsia="標楷體" w:hAnsi="標楷體"/>
              </w:rPr>
              <w:t>檢核</w:t>
            </w:r>
            <w:r w:rsidRPr="00FC6EDC">
              <w:rPr>
                <w:rFonts w:ascii="標楷體" w:eastAsia="標楷體" w:hAnsi="標楷體" w:hint="eastAsia"/>
              </w:rPr>
              <w:t>作業分為機關檢核、公所檢核及複檢輔導三類，前二類採隔年輪流運作方式辦理，並視年度成績兼採複檢輔導機制辦理，</w:t>
            </w:r>
            <w:r w:rsidRPr="00FC6EDC">
              <w:rPr>
                <w:rFonts w:ascii="標楷體" w:eastAsia="標楷體" w:hAnsi="標楷體"/>
              </w:rPr>
              <w:t>以提升整體性公文處理</w:t>
            </w:r>
            <w:r w:rsidRPr="00FC6EDC">
              <w:rPr>
                <w:rFonts w:ascii="標楷體" w:eastAsia="標楷體" w:hAnsi="標楷體" w:hint="eastAsia"/>
              </w:rPr>
              <w:t>績效，實施方式如下：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(1)機關檢核：分年</w:t>
            </w:r>
            <w:r w:rsidRPr="00FC6EDC">
              <w:rPr>
                <w:rFonts w:ascii="標楷體" w:eastAsia="標楷體" w:hAnsi="標楷體"/>
              </w:rPr>
              <w:t>至</w:t>
            </w:r>
            <w:r w:rsidRPr="00FC6EDC">
              <w:rPr>
                <w:rFonts w:ascii="標楷體" w:eastAsia="標楷體" w:hAnsi="標楷體" w:hint="eastAsia"/>
              </w:rPr>
              <w:t>本府一級機關</w:t>
            </w:r>
            <w:r w:rsidRPr="00FC6EDC">
              <w:rPr>
                <w:rFonts w:ascii="標楷體" w:eastAsia="標楷體" w:hAnsi="標楷體"/>
              </w:rPr>
              <w:t>進行</w:t>
            </w:r>
            <w:r w:rsidRPr="00FC6EDC">
              <w:rPr>
                <w:rFonts w:ascii="標楷體" w:eastAsia="標楷體" w:hAnsi="標楷體" w:hint="eastAsia"/>
              </w:rPr>
              <w:t>書面及</w:t>
            </w:r>
            <w:r w:rsidRPr="00FC6EDC">
              <w:rPr>
                <w:rFonts w:ascii="標楷體" w:eastAsia="標楷體" w:hAnsi="標楷體"/>
              </w:rPr>
              <w:t>實地檢核工作</w:t>
            </w:r>
            <w:r w:rsidRPr="00FC6EDC">
              <w:rPr>
                <w:rFonts w:ascii="標楷體" w:eastAsia="標楷體" w:hAnsi="標楷體" w:hint="eastAsia"/>
              </w:rPr>
              <w:t>，評定各受檢機關公文績效，並視需要抽核本府二級機關公文績效。</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(2)公所檢核：分年</w:t>
            </w:r>
            <w:r w:rsidRPr="00FC6EDC">
              <w:rPr>
                <w:rFonts w:ascii="標楷體" w:eastAsia="標楷體" w:hAnsi="標楷體"/>
              </w:rPr>
              <w:t>至</w:t>
            </w:r>
            <w:r w:rsidRPr="00FC6EDC">
              <w:rPr>
                <w:rFonts w:ascii="標楷體" w:eastAsia="標楷體" w:hAnsi="標楷體" w:hint="eastAsia"/>
              </w:rPr>
              <w:t>本府所</w:t>
            </w:r>
            <w:r w:rsidRPr="00FC6EDC">
              <w:rPr>
                <w:rFonts w:ascii="標楷體" w:eastAsia="標楷體" w:hAnsi="標楷體"/>
              </w:rPr>
              <w:t>屬</w:t>
            </w:r>
            <w:r w:rsidRPr="00FC6EDC">
              <w:rPr>
                <w:rFonts w:ascii="標楷體" w:eastAsia="標楷體" w:hAnsi="標楷體" w:hint="eastAsia"/>
              </w:rPr>
              <w:t>各區公所</w:t>
            </w:r>
            <w:r w:rsidRPr="00FC6EDC">
              <w:rPr>
                <w:rFonts w:ascii="標楷體" w:eastAsia="標楷體" w:hAnsi="標楷體"/>
              </w:rPr>
              <w:t>進行</w:t>
            </w:r>
            <w:r w:rsidRPr="00FC6EDC">
              <w:rPr>
                <w:rFonts w:ascii="標楷體" w:eastAsia="標楷體" w:hAnsi="標楷體" w:hint="eastAsia"/>
              </w:rPr>
              <w:t>書面及</w:t>
            </w:r>
            <w:r w:rsidRPr="00FC6EDC">
              <w:rPr>
                <w:rFonts w:ascii="標楷體" w:eastAsia="標楷體" w:hAnsi="標楷體"/>
              </w:rPr>
              <w:t>實地檢核工作</w:t>
            </w:r>
            <w:r w:rsidRPr="00FC6EDC">
              <w:rPr>
                <w:rFonts w:ascii="標楷體" w:eastAsia="標楷體" w:hAnsi="標楷體" w:hint="eastAsia"/>
              </w:rPr>
              <w:t>，評定各受檢機關公文績效。</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(3)複檢：針對前一年度成績不佳之機關進行複</w:t>
            </w:r>
            <w:r w:rsidRPr="00FC6EDC">
              <w:rPr>
                <w:rFonts w:ascii="標楷體" w:eastAsia="標楷體" w:hAnsi="標楷體" w:hint="eastAsia"/>
              </w:rPr>
              <w:lastRenderedPageBreak/>
              <w:t>檢輔導</w:t>
            </w:r>
            <w:r w:rsidRPr="00FC6EDC">
              <w:rPr>
                <w:rFonts w:ascii="標楷體" w:eastAsia="標楷體" w:hAnsi="標楷體"/>
              </w:rPr>
              <w:t>工作</w:t>
            </w:r>
            <w:r w:rsidRPr="00FC6EDC">
              <w:rPr>
                <w:rFonts w:ascii="標楷體" w:eastAsia="標楷體" w:hAnsi="標楷體" w:hint="eastAsia"/>
              </w:rPr>
              <w:t>，惟不予評定受檢機關成績。複檢之重點在於督導上次缺失、協助改進；受檢機關應於受檢後，針對檢核報告之缺失及建議事項檢討改進，其辦理情形將納入次年度檢核時一併檢核。</w:t>
            </w:r>
          </w:p>
          <w:p w:rsidR="005A010D" w:rsidRPr="00FC6EDC" w:rsidRDefault="005A010D" w:rsidP="005A010D">
            <w:pPr>
              <w:ind w:leftChars="112" w:left="411" w:hangingChars="59" w:hanging="142"/>
              <w:rPr>
                <w:rFonts w:ascii="標楷體" w:eastAsia="標楷體" w:hAnsi="標楷體"/>
              </w:rPr>
            </w:pPr>
            <w:r w:rsidRPr="00FC6EDC">
              <w:rPr>
                <w:rFonts w:ascii="標楷體" w:eastAsia="標楷體" w:hAnsi="標楷體" w:hint="eastAsia"/>
              </w:rPr>
              <w:t>2.進行方式：</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(1)檢核小組：由研考會派員組成，於指定期間內至各機關進行實地檢核，負責評定各機關之公文績效及其他幕僚行政作業，並列述執行具體成果、改進意見。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(2)</w:t>
            </w:r>
            <w:r w:rsidRPr="00FC6EDC">
              <w:rPr>
                <w:rFonts w:ascii="標楷體" w:eastAsia="標楷體" w:hAnsi="標楷體"/>
              </w:rPr>
              <w:t>檢核日程表</w:t>
            </w:r>
            <w:r w:rsidRPr="00FC6EDC">
              <w:rPr>
                <w:rFonts w:ascii="標楷體" w:eastAsia="標楷體" w:hAnsi="標楷體" w:hint="eastAsia"/>
              </w:rPr>
              <w:t>及評分表由研考會另定，並由小組成員依各檢核項目進行檢核並評定成績等第。</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(3)</w:t>
            </w:r>
            <w:r w:rsidRPr="00FC6EDC">
              <w:rPr>
                <w:rFonts w:ascii="標楷體" w:eastAsia="標楷體" w:hAnsi="標楷體"/>
              </w:rPr>
              <w:t>檢核項目</w:t>
            </w:r>
            <w:r w:rsidRPr="00FC6EDC">
              <w:rPr>
                <w:rFonts w:ascii="標楷體" w:eastAsia="標楷體" w:hAnsi="標楷體" w:hint="eastAsia"/>
              </w:rPr>
              <w:t>及配分</w:t>
            </w:r>
            <w:r w:rsidRPr="00FC6EDC">
              <w:rPr>
                <w:rFonts w:ascii="標楷體" w:eastAsia="標楷體" w:hAnsi="標楷體"/>
              </w:rPr>
              <w:t>：檢核項目由</w:t>
            </w:r>
            <w:r w:rsidRPr="00FC6EDC">
              <w:rPr>
                <w:rFonts w:ascii="標楷體" w:eastAsia="標楷體" w:hAnsi="標楷體" w:hint="eastAsia"/>
              </w:rPr>
              <w:t>研考會</w:t>
            </w:r>
            <w:r w:rsidRPr="00FC6EDC">
              <w:rPr>
                <w:rFonts w:ascii="標楷體" w:eastAsia="標楷體" w:hAnsi="標楷體"/>
              </w:rPr>
              <w:t>依權責訂定，檢核</w:t>
            </w:r>
            <w:r w:rsidRPr="00FC6EDC">
              <w:rPr>
                <w:rFonts w:ascii="標楷體" w:eastAsia="標楷體" w:hAnsi="標楷體" w:hint="eastAsia"/>
              </w:rPr>
              <w:t>指標項目如下：</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甲、一般</w:t>
            </w:r>
            <w:r w:rsidRPr="00FC6EDC">
              <w:rPr>
                <w:rFonts w:ascii="標楷體" w:eastAsia="標楷體" w:hAnsi="標楷體"/>
              </w:rPr>
              <w:t>公文</w:t>
            </w:r>
            <w:r w:rsidRPr="00FC6EDC">
              <w:rPr>
                <w:rFonts w:ascii="標楷體" w:eastAsia="標楷體" w:hAnsi="標楷體" w:hint="eastAsia"/>
              </w:rPr>
              <w:t>管制作業：檢核項目及總成績</w:t>
            </w:r>
            <w:r w:rsidRPr="00FC6EDC">
              <w:rPr>
                <w:rFonts w:ascii="標楷體" w:eastAsia="標楷體" w:hAnsi="標楷體"/>
              </w:rPr>
              <w:t>計算</w:t>
            </w:r>
            <w:r w:rsidRPr="00FC6EDC">
              <w:rPr>
                <w:rFonts w:ascii="標楷體" w:eastAsia="標楷體" w:hAnsi="標楷體" w:hint="eastAsia"/>
              </w:rPr>
              <w:t>適用附表一。</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乙、申請案件管制作業：檢核項目及總成績計算適用附表二。</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丙、檢核細部項目及配分由研考會依每年公文檢核推動重點另定之。</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(4)</w:t>
            </w:r>
            <w:r w:rsidRPr="00FC6EDC">
              <w:rPr>
                <w:rFonts w:ascii="標楷體" w:eastAsia="標楷體" w:hAnsi="標楷體"/>
              </w:rPr>
              <w:t>受檢機關</w:t>
            </w:r>
            <w:r w:rsidRPr="00FC6EDC">
              <w:rPr>
                <w:rFonts w:ascii="標楷體" w:eastAsia="標楷體" w:hAnsi="標楷體" w:hint="eastAsia"/>
              </w:rPr>
              <w:t>現場</w:t>
            </w:r>
            <w:r w:rsidRPr="00FC6EDC">
              <w:rPr>
                <w:rFonts w:ascii="標楷體" w:eastAsia="標楷體" w:hAnsi="標楷體"/>
              </w:rPr>
              <w:t>配合</w:t>
            </w:r>
            <w:r w:rsidRPr="00FC6EDC">
              <w:rPr>
                <w:rFonts w:ascii="標楷體" w:eastAsia="標楷體" w:hAnsi="標楷體" w:hint="eastAsia"/>
              </w:rPr>
              <w:t>及準備</w:t>
            </w:r>
            <w:r w:rsidRPr="00FC6EDC">
              <w:rPr>
                <w:rFonts w:ascii="標楷體" w:eastAsia="標楷體" w:hAnsi="標楷體"/>
              </w:rPr>
              <w:t>事項：依各檢核項目分項整卷備妥相關佐證資料。</w:t>
            </w:r>
            <w:r w:rsidRPr="00FC6EDC">
              <w:rPr>
                <w:rFonts w:ascii="標楷體" w:eastAsia="標楷體" w:hAnsi="標楷體" w:hint="eastAsia"/>
              </w:rPr>
              <w:t>(得以線上查閱</w:t>
            </w:r>
            <w:r w:rsidRPr="00FC6EDC">
              <w:rPr>
                <w:rFonts w:ascii="標楷體" w:eastAsia="標楷體" w:hAnsi="標楷體" w:hint="eastAsia"/>
              </w:rPr>
              <w:lastRenderedPageBreak/>
              <w:t>者免備書面卷宗)</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(5)</w:t>
            </w:r>
            <w:r w:rsidRPr="00FC6EDC">
              <w:rPr>
                <w:rFonts w:ascii="標楷體" w:eastAsia="標楷體" w:hAnsi="標楷體"/>
              </w:rPr>
              <w:t>檢核小組</w:t>
            </w:r>
            <w:r w:rsidRPr="00FC6EDC">
              <w:rPr>
                <w:rFonts w:ascii="標楷體" w:eastAsia="標楷體" w:hAnsi="標楷體" w:hint="eastAsia"/>
              </w:rPr>
              <w:t>將</w:t>
            </w:r>
            <w:r w:rsidRPr="00FC6EDC">
              <w:rPr>
                <w:rFonts w:ascii="標楷體" w:eastAsia="標楷體" w:hAnsi="標楷體"/>
              </w:rPr>
              <w:t>針對</w:t>
            </w:r>
            <w:r w:rsidRPr="00FC6EDC">
              <w:rPr>
                <w:rFonts w:ascii="標楷體" w:eastAsia="標楷體" w:hAnsi="標楷體" w:hint="eastAsia"/>
              </w:rPr>
              <w:t>指定期間</w:t>
            </w:r>
            <w:r w:rsidRPr="00FC6EDC">
              <w:rPr>
                <w:rFonts w:ascii="標楷體" w:eastAsia="標楷體" w:hAnsi="標楷體"/>
              </w:rPr>
              <w:t>辦理之</w:t>
            </w:r>
            <w:r w:rsidRPr="00FC6EDC">
              <w:rPr>
                <w:rFonts w:ascii="標楷體" w:eastAsia="標楷體" w:hAnsi="標楷體" w:hint="eastAsia"/>
              </w:rPr>
              <w:t>相關</w:t>
            </w:r>
            <w:r w:rsidRPr="00FC6EDC">
              <w:rPr>
                <w:rFonts w:ascii="標楷體" w:eastAsia="標楷體" w:hAnsi="標楷體"/>
              </w:rPr>
              <w:t>公文加以抽調檢核（含併案歸檔之全案資料，其中抽調受檢之案件應另予標示）</w:t>
            </w:r>
            <w:r w:rsidRPr="00FC6EDC">
              <w:rPr>
                <w:rFonts w:ascii="標楷體" w:eastAsia="標楷體" w:hAnsi="標楷體" w:hint="eastAsia"/>
              </w:rPr>
              <w:t>，抽調之公文文號由</w:t>
            </w:r>
            <w:r w:rsidRPr="00FC6EDC">
              <w:rPr>
                <w:rFonts w:ascii="標楷體" w:eastAsia="標楷體" w:hAnsi="標楷體"/>
              </w:rPr>
              <w:t>檢核小組</w:t>
            </w:r>
            <w:r w:rsidRPr="00FC6EDC">
              <w:rPr>
                <w:rFonts w:ascii="標楷體" w:eastAsia="標楷體" w:hAnsi="標楷體" w:hint="eastAsia"/>
              </w:rPr>
              <w:t>於受檢前三日內提供或現場抽調</w:t>
            </w:r>
            <w:r w:rsidRPr="00FC6EDC">
              <w:rPr>
                <w:rFonts w:ascii="標楷體" w:eastAsia="標楷體" w:hAnsi="標楷體"/>
              </w:rPr>
              <w:t>，請</w:t>
            </w:r>
            <w:r w:rsidRPr="00FC6EDC">
              <w:rPr>
                <w:rFonts w:ascii="標楷體" w:eastAsia="標楷體" w:hAnsi="標楷體" w:hint="eastAsia"/>
              </w:rPr>
              <w:t>配合相關抽調作業。</w:t>
            </w:r>
          </w:p>
          <w:p w:rsidR="005A010D" w:rsidRPr="00FC6EDC" w:rsidRDefault="005A010D" w:rsidP="005A010D">
            <w:pPr>
              <w:ind w:leftChars="111" w:left="408" w:hangingChars="59" w:hanging="142"/>
              <w:rPr>
                <w:rFonts w:ascii="標楷體" w:eastAsia="標楷體" w:hAnsi="標楷體"/>
              </w:rPr>
            </w:pPr>
            <w:r w:rsidRPr="00FC6EDC">
              <w:rPr>
                <w:rFonts w:ascii="標楷體" w:eastAsia="標楷體" w:hAnsi="標楷體" w:hint="eastAsia"/>
              </w:rPr>
              <w:t>(6)</w:t>
            </w:r>
            <w:r w:rsidRPr="00FC6EDC">
              <w:rPr>
                <w:rFonts w:ascii="標楷體" w:eastAsia="標楷體" w:hAnsi="標楷體"/>
              </w:rPr>
              <w:t>檢核成績計算：</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甲、</w:t>
            </w:r>
            <w:r w:rsidRPr="00FC6EDC">
              <w:rPr>
                <w:rFonts w:ascii="標楷體" w:eastAsia="標楷體" w:hAnsi="標楷體"/>
              </w:rPr>
              <w:t>公文檢核將依各</w:t>
            </w:r>
            <w:r w:rsidRPr="00FC6EDC">
              <w:rPr>
                <w:rFonts w:ascii="標楷體" w:eastAsia="標楷體" w:hAnsi="標楷體" w:hint="eastAsia"/>
              </w:rPr>
              <w:t>受評</w:t>
            </w:r>
            <w:r w:rsidRPr="00FC6EDC">
              <w:rPr>
                <w:rFonts w:ascii="標楷體" w:eastAsia="標楷體" w:hAnsi="標楷體"/>
              </w:rPr>
              <w:t>機關</w:t>
            </w:r>
            <w:r w:rsidRPr="00FC6EDC">
              <w:rPr>
                <w:rFonts w:ascii="標楷體" w:eastAsia="標楷體" w:hAnsi="標楷體" w:hint="eastAsia"/>
              </w:rPr>
              <w:t>一</w:t>
            </w:r>
            <w:r w:rsidRPr="00FC6EDC">
              <w:rPr>
                <w:rFonts w:ascii="標楷體" w:eastAsia="標楷體" w:hAnsi="標楷體"/>
              </w:rPr>
              <w:t>般公文、申請案件</w:t>
            </w:r>
            <w:r w:rsidRPr="00FC6EDC">
              <w:rPr>
                <w:rFonts w:ascii="標楷體" w:eastAsia="標楷體" w:hAnsi="標楷體" w:hint="eastAsia"/>
              </w:rPr>
              <w:t>及</w:t>
            </w:r>
            <w:r w:rsidRPr="00FC6EDC">
              <w:rPr>
                <w:rFonts w:ascii="標楷體" w:eastAsia="標楷體" w:hAnsi="標楷體"/>
              </w:rPr>
              <w:t>人民</w:t>
            </w:r>
            <w:r w:rsidRPr="00FC6EDC">
              <w:rPr>
                <w:rFonts w:ascii="標楷體" w:eastAsia="標楷體" w:hAnsi="標楷體" w:hint="eastAsia"/>
              </w:rPr>
              <w:t>陳</w:t>
            </w:r>
            <w:r w:rsidRPr="00FC6EDC">
              <w:rPr>
                <w:rFonts w:ascii="標楷體" w:eastAsia="標楷體" w:hAnsi="標楷體"/>
              </w:rPr>
              <w:t>情案三類公文之受檢成績予以等第評定</w:t>
            </w:r>
            <w:r w:rsidRPr="00FC6EDC">
              <w:rPr>
                <w:rFonts w:ascii="標楷體" w:eastAsia="標楷體" w:hAnsi="標楷體" w:hint="eastAsia"/>
              </w:rPr>
              <w:t>，三類公文權重分配適用附表三。</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乙、</w:t>
            </w:r>
            <w:r w:rsidRPr="00FC6EDC">
              <w:rPr>
                <w:rFonts w:ascii="標楷體" w:eastAsia="標楷體" w:hAnsi="標楷體"/>
              </w:rPr>
              <w:t>各</w:t>
            </w:r>
            <w:r w:rsidRPr="00FC6EDC">
              <w:rPr>
                <w:rFonts w:ascii="標楷體" w:eastAsia="標楷體" w:hAnsi="標楷體" w:hint="eastAsia"/>
              </w:rPr>
              <w:t>類公</w:t>
            </w:r>
            <w:r w:rsidRPr="00FC6EDC">
              <w:rPr>
                <w:rFonts w:ascii="標楷體" w:eastAsia="標楷體" w:hAnsi="標楷體"/>
              </w:rPr>
              <w:t>文</w:t>
            </w:r>
            <w:r w:rsidRPr="00FC6EDC">
              <w:rPr>
                <w:rFonts w:ascii="標楷體" w:eastAsia="標楷體" w:hAnsi="標楷體" w:hint="eastAsia"/>
              </w:rPr>
              <w:t>分</w:t>
            </w:r>
            <w:r w:rsidRPr="00FC6EDC">
              <w:rPr>
                <w:rFonts w:ascii="標楷體" w:eastAsia="標楷體" w:hAnsi="標楷體"/>
              </w:rPr>
              <w:t>別</w:t>
            </w:r>
            <w:r w:rsidRPr="00FC6EDC">
              <w:rPr>
                <w:rFonts w:ascii="標楷體" w:eastAsia="標楷體" w:hAnsi="標楷體" w:hint="eastAsia"/>
              </w:rPr>
              <w:t>依檢</w:t>
            </w:r>
            <w:r w:rsidRPr="00FC6EDC">
              <w:rPr>
                <w:rFonts w:ascii="標楷體" w:eastAsia="標楷體" w:hAnsi="標楷體"/>
              </w:rPr>
              <w:t>核總分高</w:t>
            </w:r>
            <w:r w:rsidRPr="00FC6EDC">
              <w:rPr>
                <w:rFonts w:ascii="標楷體" w:eastAsia="標楷體" w:hAnsi="標楷體" w:hint="eastAsia"/>
              </w:rPr>
              <w:t>低轉</w:t>
            </w:r>
            <w:r w:rsidRPr="00FC6EDC">
              <w:rPr>
                <w:rFonts w:ascii="標楷體" w:eastAsia="標楷體" w:hAnsi="標楷體"/>
              </w:rPr>
              <w:t>換為</w:t>
            </w:r>
            <w:r w:rsidRPr="00FC6EDC">
              <w:rPr>
                <w:rFonts w:ascii="標楷體" w:eastAsia="標楷體" w:hAnsi="標楷體" w:hint="eastAsia"/>
              </w:rPr>
              <w:t>序</w:t>
            </w:r>
            <w:r w:rsidRPr="00FC6EDC">
              <w:rPr>
                <w:rFonts w:ascii="標楷體" w:eastAsia="標楷體" w:hAnsi="標楷體"/>
              </w:rPr>
              <w:t>位，將各</w:t>
            </w:r>
            <w:r w:rsidRPr="00FC6EDC">
              <w:rPr>
                <w:rFonts w:ascii="標楷體" w:eastAsia="標楷體" w:hAnsi="標楷體" w:hint="eastAsia"/>
              </w:rPr>
              <w:t>類</w:t>
            </w:r>
            <w:r w:rsidRPr="00FC6EDC">
              <w:rPr>
                <w:rFonts w:ascii="標楷體" w:eastAsia="標楷體" w:hAnsi="標楷體"/>
              </w:rPr>
              <w:t>序位</w:t>
            </w:r>
            <w:r w:rsidRPr="00FC6EDC">
              <w:rPr>
                <w:rFonts w:ascii="標楷體" w:eastAsia="標楷體" w:hAnsi="標楷體" w:hint="eastAsia"/>
              </w:rPr>
              <w:t>乘</w:t>
            </w:r>
            <w:r w:rsidRPr="00FC6EDC">
              <w:rPr>
                <w:rFonts w:ascii="標楷體" w:eastAsia="標楷體" w:hAnsi="標楷體"/>
              </w:rPr>
              <w:t>以權重後加總為</w:t>
            </w:r>
            <w:r w:rsidRPr="00FC6EDC">
              <w:rPr>
                <w:rFonts w:ascii="標楷體" w:eastAsia="標楷體" w:hAnsi="標楷體" w:hint="eastAsia"/>
              </w:rPr>
              <w:t>最終</w:t>
            </w:r>
            <w:r w:rsidRPr="00FC6EDC">
              <w:rPr>
                <w:rFonts w:ascii="標楷體" w:eastAsia="標楷體" w:hAnsi="標楷體"/>
              </w:rPr>
              <w:t>序位，</w:t>
            </w:r>
            <w:r w:rsidRPr="00FC6EDC">
              <w:rPr>
                <w:rFonts w:ascii="標楷體" w:eastAsia="標楷體" w:hAnsi="標楷體" w:hint="eastAsia"/>
              </w:rPr>
              <w:t>再依最</w:t>
            </w:r>
            <w:r w:rsidRPr="00FC6EDC">
              <w:rPr>
                <w:rFonts w:ascii="標楷體" w:eastAsia="標楷體" w:hAnsi="標楷體"/>
              </w:rPr>
              <w:t>終序</w:t>
            </w:r>
            <w:r w:rsidRPr="00FC6EDC">
              <w:rPr>
                <w:rFonts w:ascii="標楷體" w:eastAsia="標楷體" w:hAnsi="標楷體" w:hint="eastAsia"/>
              </w:rPr>
              <w:t>位</w:t>
            </w:r>
            <w:r w:rsidRPr="00FC6EDC">
              <w:rPr>
                <w:rFonts w:ascii="標楷體" w:eastAsia="標楷體" w:hAnsi="標楷體"/>
              </w:rPr>
              <w:t>由</w:t>
            </w:r>
            <w:r w:rsidRPr="00FC6EDC">
              <w:rPr>
                <w:rFonts w:ascii="標楷體" w:eastAsia="標楷體" w:hAnsi="標楷體" w:hint="eastAsia"/>
              </w:rPr>
              <w:t>低</w:t>
            </w:r>
            <w:r w:rsidRPr="00FC6EDC">
              <w:rPr>
                <w:rFonts w:ascii="標楷體" w:eastAsia="標楷體" w:hAnsi="標楷體"/>
              </w:rPr>
              <w:t>至高排定名次</w:t>
            </w:r>
            <w:r w:rsidRPr="00FC6EDC">
              <w:rPr>
                <w:rFonts w:ascii="標楷體" w:eastAsia="標楷體" w:hAnsi="標楷體" w:hint="eastAsia"/>
              </w:rPr>
              <w:t>，</w:t>
            </w:r>
            <w:r w:rsidRPr="00FC6EDC">
              <w:rPr>
                <w:rFonts w:ascii="標楷體" w:eastAsia="標楷體" w:hAnsi="標楷體"/>
              </w:rPr>
              <w:t>檢核成績等第如下：</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A.</w:t>
            </w:r>
            <w:r w:rsidRPr="00FC6EDC">
              <w:rPr>
                <w:rFonts w:ascii="標楷體" w:eastAsia="標楷體" w:hAnsi="標楷體"/>
              </w:rPr>
              <w:t>優等：</w:t>
            </w:r>
            <w:r w:rsidRPr="00FC6EDC">
              <w:rPr>
                <w:rFonts w:ascii="標楷體" w:eastAsia="標楷體" w:hAnsi="標楷體" w:hint="eastAsia"/>
              </w:rPr>
              <w:t>名次第一至三名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B.</w:t>
            </w:r>
            <w:r w:rsidRPr="00FC6EDC">
              <w:rPr>
                <w:rFonts w:ascii="標楷體" w:eastAsia="標楷體" w:hAnsi="標楷體"/>
              </w:rPr>
              <w:t>甲等：</w:t>
            </w:r>
            <w:r w:rsidRPr="00FC6EDC">
              <w:rPr>
                <w:rFonts w:ascii="標楷體" w:eastAsia="標楷體" w:hAnsi="標楷體" w:hint="eastAsia"/>
              </w:rPr>
              <w:t>名次第四至十名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C.</w:t>
            </w:r>
            <w:r w:rsidRPr="00FC6EDC">
              <w:rPr>
                <w:rFonts w:ascii="標楷體" w:eastAsia="標楷體" w:hAnsi="標楷體"/>
              </w:rPr>
              <w:t>乙等：</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第十一至二十名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D.</w:t>
            </w:r>
            <w:r w:rsidRPr="00FC6EDC">
              <w:rPr>
                <w:rFonts w:ascii="標楷體" w:eastAsia="標楷體" w:hAnsi="標楷體"/>
              </w:rPr>
              <w:t>丙等：</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第二十</w:t>
            </w:r>
            <w:r w:rsidRPr="00FC6EDC">
              <w:rPr>
                <w:rFonts w:ascii="標楷體" w:eastAsia="標楷體" w:hAnsi="標楷體"/>
              </w:rPr>
              <w:t>一</w:t>
            </w:r>
            <w:r w:rsidRPr="00FC6EDC">
              <w:rPr>
                <w:rFonts w:ascii="標楷體" w:eastAsia="標楷體" w:hAnsi="標楷體" w:hint="eastAsia"/>
              </w:rPr>
              <w:t>至最後</w:t>
            </w:r>
            <w:r w:rsidRPr="00FC6EDC">
              <w:rPr>
                <w:rFonts w:ascii="標楷體" w:eastAsia="標楷體" w:hAnsi="標楷體"/>
              </w:rPr>
              <w:t>第</w:t>
            </w:r>
            <w:r w:rsidRPr="00FC6EDC">
              <w:rPr>
                <w:rFonts w:ascii="標楷體" w:eastAsia="標楷體" w:hAnsi="標楷體" w:hint="eastAsia"/>
              </w:rPr>
              <w:t>四名</w:t>
            </w:r>
            <w:r w:rsidRPr="00FC6EDC">
              <w:rPr>
                <w:rFonts w:ascii="標楷體" w:eastAsia="標楷體" w:hAnsi="標楷體"/>
              </w:rPr>
              <w:t>者。</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E.</w:t>
            </w:r>
            <w:r w:rsidRPr="00FC6EDC">
              <w:rPr>
                <w:rFonts w:ascii="標楷體" w:eastAsia="標楷體" w:hAnsi="標楷體"/>
              </w:rPr>
              <w:t>丁等：</w:t>
            </w:r>
            <w:r w:rsidRPr="00FC6EDC">
              <w:rPr>
                <w:rFonts w:ascii="標楷體" w:eastAsia="標楷體" w:hAnsi="標楷體" w:hint="eastAsia"/>
              </w:rPr>
              <w:t>名次為最後三名</w:t>
            </w:r>
            <w:r w:rsidRPr="00FC6EDC">
              <w:rPr>
                <w:rFonts w:ascii="標楷體" w:eastAsia="標楷體" w:hAnsi="標楷體"/>
              </w:rPr>
              <w:t>者</w:t>
            </w:r>
            <w:r w:rsidRPr="00FC6EDC">
              <w:rPr>
                <w:rFonts w:ascii="標楷體" w:eastAsia="標楷體" w:hAnsi="標楷體" w:hint="eastAsia"/>
              </w:rPr>
              <w:t>。</w:t>
            </w:r>
          </w:p>
          <w:p w:rsidR="005A010D" w:rsidRPr="00FC6EDC" w:rsidRDefault="005A010D" w:rsidP="005A010D">
            <w:pPr>
              <w:ind w:leftChars="130" w:left="552" w:hangingChars="100" w:hanging="240"/>
              <w:rPr>
                <w:rFonts w:ascii="標楷體" w:eastAsia="標楷體" w:hAnsi="標楷體"/>
              </w:rPr>
            </w:pPr>
            <w:r w:rsidRPr="00FC6EDC">
              <w:rPr>
                <w:rFonts w:ascii="標楷體" w:eastAsia="標楷體" w:hAnsi="標楷體" w:hint="eastAsia"/>
              </w:rPr>
              <w:t>丙、</w:t>
            </w:r>
            <w:r w:rsidRPr="00FC6EDC">
              <w:rPr>
                <w:rFonts w:ascii="標楷體" w:eastAsia="標楷體" w:hAnsi="標楷體"/>
              </w:rPr>
              <w:t>獎懲作業：</w:t>
            </w:r>
            <w:r w:rsidRPr="00FC6EDC">
              <w:rPr>
                <w:rFonts w:ascii="標楷體" w:eastAsia="標楷體" w:hAnsi="標楷體" w:hint="eastAsia"/>
              </w:rPr>
              <w:t>各機關獎懲人員</w:t>
            </w:r>
            <w:r w:rsidRPr="00FC6EDC">
              <w:rPr>
                <w:rFonts w:ascii="標楷體" w:eastAsia="標楷體" w:hAnsi="標楷體"/>
              </w:rPr>
              <w:t>應以實際辦理公文檢核業務確有績效或缺失者為限</w:t>
            </w:r>
            <w:r w:rsidRPr="00FC6EDC">
              <w:rPr>
                <w:rFonts w:ascii="標楷體" w:eastAsia="標楷體" w:hAnsi="標楷體" w:hint="eastAsia"/>
              </w:rPr>
              <w:t>，</w:t>
            </w:r>
            <w:r w:rsidRPr="00FC6EDC">
              <w:rPr>
                <w:rFonts w:ascii="標楷體" w:eastAsia="標楷體" w:hAnsi="標楷體"/>
              </w:rPr>
              <w:t>包括主任秘書、研考主管、</w:t>
            </w:r>
            <w:r w:rsidRPr="00FC6EDC">
              <w:rPr>
                <w:rFonts w:ascii="標楷體" w:eastAsia="標楷體" w:hAnsi="標楷體"/>
              </w:rPr>
              <w:lastRenderedPageBreak/>
              <w:t>推動公文業務之研考人員</w:t>
            </w:r>
            <w:r w:rsidRPr="00FC6EDC">
              <w:rPr>
                <w:rFonts w:ascii="標楷體" w:eastAsia="標楷體" w:hAnsi="標楷體" w:hint="eastAsia"/>
              </w:rPr>
              <w:t>及</w:t>
            </w:r>
            <w:r w:rsidRPr="00FC6EDC">
              <w:rPr>
                <w:rFonts w:ascii="標楷體" w:eastAsia="標楷體" w:hAnsi="標楷體"/>
              </w:rPr>
              <w:t>相關人員等</w:t>
            </w:r>
            <w:r w:rsidRPr="00FC6EDC">
              <w:rPr>
                <w:rFonts w:ascii="標楷體" w:eastAsia="標楷體" w:hAnsi="標楷體" w:hint="eastAsia"/>
              </w:rPr>
              <w:t>，主辦人員依下列規定獎懲之，直屬主管獎懲額度依獎由下起、懲由上先原則核敘，協辦人員降一級核敘，並</w:t>
            </w:r>
            <w:r w:rsidRPr="00FC6EDC">
              <w:rPr>
                <w:rFonts w:ascii="標楷體" w:eastAsia="標楷體" w:hAnsi="標楷體"/>
              </w:rPr>
              <w:t>依</w:t>
            </w:r>
            <w:r w:rsidRPr="00FC6EDC">
              <w:rPr>
                <w:rFonts w:ascii="標楷體" w:eastAsia="標楷體" w:hAnsi="標楷體" w:hint="eastAsia"/>
              </w:rPr>
              <w:t>臺中市政府及所屬各機關學校公務人員平時獎懲案件處理原則附表一之(一)所定額度辦</w:t>
            </w:r>
            <w:r w:rsidRPr="00FC6EDC">
              <w:rPr>
                <w:rFonts w:ascii="標楷體" w:eastAsia="標楷體" w:hAnsi="標楷體"/>
              </w:rPr>
              <w:t>理</w:t>
            </w:r>
            <w:r w:rsidRPr="00FC6EDC">
              <w:rPr>
                <w:rFonts w:ascii="標楷體" w:eastAsia="標楷體" w:hAnsi="標楷體" w:hint="eastAsia"/>
              </w:rPr>
              <w:t>。</w:t>
            </w:r>
          </w:p>
          <w:p w:rsidR="005A010D" w:rsidRPr="00FC6EDC" w:rsidRDefault="005A010D" w:rsidP="00FC6EDC">
            <w:pPr>
              <w:ind w:leftChars="231" w:left="696" w:hangingChars="59" w:hanging="142"/>
              <w:rPr>
                <w:rFonts w:ascii="標楷體" w:eastAsia="標楷體" w:hAnsi="標楷體"/>
              </w:rPr>
            </w:pPr>
            <w:r w:rsidRPr="00FC6EDC">
              <w:rPr>
                <w:rFonts w:ascii="標楷體" w:eastAsia="標楷體" w:hAnsi="標楷體" w:hint="eastAsia"/>
              </w:rPr>
              <w:t>A、獎勵</w:t>
            </w:r>
            <w:r w:rsidRPr="00FC6EDC">
              <w:rPr>
                <w:rFonts w:ascii="標楷體" w:eastAsia="標楷體" w:hAnsi="標楷體"/>
              </w:rPr>
              <w:t>：檢核成績</w:t>
            </w:r>
            <w:r w:rsidRPr="00FC6EDC">
              <w:rPr>
                <w:rFonts w:ascii="標楷體" w:eastAsia="標楷體" w:hAnsi="標楷體" w:hint="eastAsia"/>
              </w:rPr>
              <w:t>最終</w:t>
            </w:r>
            <w:r w:rsidRPr="00FC6EDC">
              <w:rPr>
                <w:rFonts w:ascii="標楷體" w:eastAsia="標楷體" w:hAnsi="標楷體"/>
              </w:rPr>
              <w:t>序位名次</w:t>
            </w:r>
            <w:r w:rsidRPr="00FC6EDC">
              <w:rPr>
                <w:rFonts w:ascii="標楷體" w:eastAsia="標楷體" w:hAnsi="標楷體" w:hint="eastAsia"/>
              </w:rPr>
              <w:t>前三名之機關，由檢核小組綜合評定後簽經市長核可，於市政會議給予機關</w:t>
            </w:r>
            <w:r w:rsidRPr="00FC6EDC">
              <w:rPr>
                <w:rFonts w:ascii="標楷體" w:eastAsia="標楷體" w:hAnsi="標楷體"/>
              </w:rPr>
              <w:t>獎</w:t>
            </w:r>
            <w:r w:rsidRPr="00FC6EDC">
              <w:rPr>
                <w:rFonts w:ascii="標楷體" w:eastAsia="標楷體" w:hAnsi="標楷體" w:hint="eastAsia"/>
              </w:rPr>
              <w:t>狀，並由機關依下列額度獎勵之：</w:t>
            </w:r>
          </w:p>
          <w:p w:rsidR="005A010D" w:rsidRPr="00FC6EDC" w:rsidRDefault="005A010D" w:rsidP="00FC6EDC">
            <w:pPr>
              <w:ind w:leftChars="290" w:left="838" w:hangingChars="59" w:hanging="142"/>
              <w:rPr>
                <w:rFonts w:ascii="標楷體" w:eastAsia="標楷體" w:hAnsi="標楷體"/>
              </w:rPr>
            </w:pPr>
            <w:r w:rsidRPr="00FC6EDC">
              <w:rPr>
                <w:rFonts w:ascii="標楷體" w:eastAsia="標楷體" w:hAnsi="標楷體" w:hint="eastAsia"/>
              </w:rPr>
              <w:t>i.第一名：主辦人員記功一次。</w:t>
            </w:r>
          </w:p>
          <w:p w:rsidR="005A010D" w:rsidRPr="00FC6EDC" w:rsidRDefault="005A010D" w:rsidP="00FC6EDC">
            <w:pPr>
              <w:ind w:leftChars="290" w:left="838" w:hangingChars="59" w:hanging="142"/>
              <w:rPr>
                <w:rFonts w:ascii="標楷體" w:eastAsia="標楷體" w:hAnsi="標楷體"/>
              </w:rPr>
            </w:pPr>
            <w:r w:rsidRPr="00FC6EDC">
              <w:rPr>
                <w:rFonts w:ascii="標楷體" w:eastAsia="標楷體" w:hAnsi="標楷體" w:hint="eastAsia"/>
              </w:rPr>
              <w:t>ii.第二名：主辦人員嘉獎二次。</w:t>
            </w:r>
          </w:p>
          <w:p w:rsidR="005A010D" w:rsidRPr="00FC6EDC" w:rsidRDefault="005A010D" w:rsidP="00FC6EDC">
            <w:pPr>
              <w:ind w:leftChars="290" w:left="838" w:hangingChars="59" w:hanging="142"/>
              <w:rPr>
                <w:rFonts w:ascii="標楷體" w:eastAsia="標楷體" w:hAnsi="標楷體"/>
              </w:rPr>
            </w:pPr>
            <w:r w:rsidRPr="00FC6EDC">
              <w:rPr>
                <w:rFonts w:ascii="標楷體" w:eastAsia="標楷體" w:hAnsi="標楷體" w:hint="eastAsia"/>
              </w:rPr>
              <w:t>iii.第三名：主辦人員嘉獎一次。</w:t>
            </w:r>
          </w:p>
          <w:p w:rsidR="005A010D" w:rsidRPr="00FC6EDC" w:rsidRDefault="005A010D" w:rsidP="005A010D">
            <w:pPr>
              <w:ind w:leftChars="231" w:left="696" w:hangingChars="59" w:hanging="142"/>
              <w:rPr>
                <w:rFonts w:ascii="標楷體" w:eastAsia="標楷體" w:hAnsi="標楷體"/>
              </w:rPr>
            </w:pPr>
            <w:r w:rsidRPr="00FC6EDC">
              <w:rPr>
                <w:rFonts w:ascii="標楷體" w:eastAsia="標楷體" w:hAnsi="標楷體" w:hint="eastAsia"/>
              </w:rPr>
              <w:t>B、懲處</w:t>
            </w:r>
            <w:r w:rsidRPr="00FC6EDC">
              <w:rPr>
                <w:rFonts w:ascii="標楷體" w:eastAsia="標楷體" w:hAnsi="標楷體"/>
              </w:rPr>
              <w:t>：</w:t>
            </w:r>
            <w:r w:rsidRPr="00FC6EDC">
              <w:rPr>
                <w:rFonts w:ascii="標楷體" w:eastAsia="標楷體" w:hAnsi="標楷體" w:hint="eastAsia"/>
              </w:rPr>
              <w:t>檢核成績最終</w:t>
            </w:r>
            <w:r w:rsidRPr="00FC6EDC">
              <w:rPr>
                <w:rFonts w:ascii="標楷體" w:eastAsia="標楷體" w:hAnsi="標楷體"/>
              </w:rPr>
              <w:t>序位</w:t>
            </w:r>
            <w:r w:rsidRPr="00FC6EDC">
              <w:rPr>
                <w:rFonts w:ascii="標楷體" w:eastAsia="標楷體" w:hAnsi="標楷體" w:hint="eastAsia"/>
              </w:rPr>
              <w:t>名</w:t>
            </w:r>
            <w:r w:rsidRPr="00FC6EDC">
              <w:rPr>
                <w:rFonts w:ascii="標楷體" w:eastAsia="標楷體" w:hAnsi="標楷體"/>
              </w:rPr>
              <w:t>次</w:t>
            </w:r>
            <w:r w:rsidRPr="00FC6EDC">
              <w:rPr>
                <w:rFonts w:ascii="標楷體" w:eastAsia="標楷體" w:hAnsi="標楷體" w:hint="eastAsia"/>
              </w:rPr>
              <w:t>最後三</w:t>
            </w:r>
            <w:r w:rsidRPr="00FC6EDC">
              <w:rPr>
                <w:rFonts w:ascii="標楷體" w:eastAsia="標楷體" w:hAnsi="標楷體"/>
              </w:rPr>
              <w:t>名</w:t>
            </w:r>
            <w:r w:rsidRPr="00FC6EDC">
              <w:rPr>
                <w:rFonts w:ascii="標楷體" w:eastAsia="標楷體" w:hAnsi="標楷體" w:hint="eastAsia"/>
              </w:rPr>
              <w:t>之機關，機關應提出檢討改進措施簽報市長，並由機關依下列額度懲處之，惟研</w:t>
            </w:r>
            <w:r w:rsidRPr="00FC6EDC">
              <w:rPr>
                <w:rFonts w:ascii="標楷體" w:eastAsia="標楷體" w:hAnsi="標楷體"/>
              </w:rPr>
              <w:t>考會得</w:t>
            </w:r>
            <w:r w:rsidRPr="00FC6EDC">
              <w:rPr>
                <w:rFonts w:ascii="標楷體" w:eastAsia="標楷體" w:hAnsi="標楷體" w:hint="eastAsia"/>
              </w:rPr>
              <w:t>綜</w:t>
            </w:r>
            <w:r w:rsidRPr="00FC6EDC">
              <w:rPr>
                <w:rFonts w:ascii="標楷體" w:eastAsia="標楷體" w:hAnsi="標楷體"/>
              </w:rPr>
              <w:t>合考量</w:t>
            </w:r>
            <w:r w:rsidRPr="00FC6EDC">
              <w:rPr>
                <w:rFonts w:ascii="標楷體" w:eastAsia="標楷體" w:hAnsi="標楷體" w:hint="eastAsia"/>
              </w:rPr>
              <w:t>受</w:t>
            </w:r>
            <w:r w:rsidRPr="00FC6EDC">
              <w:rPr>
                <w:rFonts w:ascii="標楷體" w:eastAsia="標楷體" w:hAnsi="標楷體"/>
              </w:rPr>
              <w:t>檢機關實際</w:t>
            </w:r>
            <w:r w:rsidRPr="00FC6EDC">
              <w:rPr>
                <w:rFonts w:ascii="標楷體" w:eastAsia="標楷體" w:hAnsi="標楷體" w:hint="eastAsia"/>
              </w:rPr>
              <w:t>辦理績效，簽</w:t>
            </w:r>
            <w:r w:rsidRPr="00FC6EDC">
              <w:rPr>
                <w:rFonts w:ascii="標楷體" w:eastAsia="標楷體" w:hAnsi="標楷體"/>
              </w:rPr>
              <w:t>報市長同意後免於懲處</w:t>
            </w:r>
            <w:r w:rsidRPr="00FC6EDC">
              <w:rPr>
                <w:rFonts w:ascii="標楷體" w:eastAsia="標楷體" w:hAnsi="標楷體" w:hint="eastAsia"/>
              </w:rPr>
              <w:t>：</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t>i.倒數第三名：主辦人員書面糾正一次。</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t>ii.倒數第二名：主辦人員申誡一次。</w:t>
            </w:r>
          </w:p>
          <w:p w:rsidR="005A010D" w:rsidRPr="00FC6EDC" w:rsidRDefault="005A010D" w:rsidP="005A010D">
            <w:pPr>
              <w:ind w:leftChars="290" w:left="838" w:hangingChars="59" w:hanging="142"/>
              <w:rPr>
                <w:rFonts w:ascii="標楷體" w:eastAsia="標楷體" w:hAnsi="標楷體"/>
              </w:rPr>
            </w:pPr>
            <w:r w:rsidRPr="00FC6EDC">
              <w:rPr>
                <w:rFonts w:ascii="標楷體" w:eastAsia="標楷體" w:hAnsi="標楷體" w:hint="eastAsia"/>
              </w:rPr>
              <w:lastRenderedPageBreak/>
              <w:t>iii.倒數第一名：主辦人員申誡二次。</w:t>
            </w:r>
          </w:p>
          <w:p w:rsidR="005A010D" w:rsidRPr="00FC6EDC" w:rsidRDefault="005A010D" w:rsidP="005A010D">
            <w:pPr>
              <w:ind w:leftChars="231" w:left="696" w:hangingChars="59" w:hanging="142"/>
              <w:rPr>
                <w:rFonts w:ascii="標楷體" w:eastAsia="標楷體" w:hAnsi="標楷體"/>
                <w:szCs w:val="24"/>
              </w:rPr>
            </w:pPr>
            <w:r w:rsidRPr="00FC6EDC">
              <w:rPr>
                <w:rFonts w:ascii="標楷體" w:eastAsia="標楷體" w:hAnsi="標楷體" w:hint="eastAsia"/>
              </w:rPr>
              <w:t>C.</w:t>
            </w:r>
            <w:r w:rsidRPr="00FC6EDC">
              <w:rPr>
                <w:rFonts w:ascii="標楷體" w:eastAsia="標楷體" w:hAnsi="標楷體"/>
              </w:rPr>
              <w:t>本府</w:t>
            </w:r>
            <w:r w:rsidRPr="00FC6EDC">
              <w:rPr>
                <w:rFonts w:ascii="標楷體" w:eastAsia="標楷體" w:hAnsi="標楷體" w:hint="eastAsia"/>
              </w:rPr>
              <w:t>檢核小組成員</w:t>
            </w:r>
            <w:r w:rsidRPr="00FC6EDC">
              <w:rPr>
                <w:rFonts w:ascii="標楷體" w:eastAsia="標楷體" w:hAnsi="標楷體"/>
              </w:rPr>
              <w:t>之獎勵作業，由研考會專案辦理。</w:t>
            </w:r>
          </w:p>
        </w:tc>
        <w:tc>
          <w:tcPr>
            <w:tcW w:w="2835" w:type="dxa"/>
            <w:shd w:val="clear" w:color="auto" w:fill="auto"/>
          </w:tcPr>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327F5B">
            <w:pPr>
              <w:rPr>
                <w:rFonts w:ascii="標楷體" w:eastAsia="標楷體" w:hAnsi="標楷體"/>
              </w:rPr>
            </w:pPr>
          </w:p>
          <w:p w:rsidR="00327F5B" w:rsidRPr="00FC6EDC" w:rsidRDefault="00327F5B" w:rsidP="00FC6EDC">
            <w:pPr>
              <w:rPr>
                <w:rFonts w:ascii="標楷體" w:eastAsia="標楷體" w:hAnsi="標楷體"/>
              </w:rPr>
            </w:pPr>
          </w:p>
          <w:p w:rsidR="00327F5B" w:rsidRPr="00FC6EDC" w:rsidRDefault="00A412B0" w:rsidP="00FC6EDC">
            <w:pPr>
              <w:pStyle w:val="ab"/>
              <w:numPr>
                <w:ilvl w:val="0"/>
                <w:numId w:val="45"/>
              </w:numPr>
              <w:ind w:leftChars="0"/>
              <w:rPr>
                <w:rFonts w:ascii="標楷體" w:eastAsia="標楷體" w:hAnsi="標楷體"/>
              </w:rPr>
            </w:pPr>
            <w:r w:rsidRPr="00FC6EDC">
              <w:rPr>
                <w:rFonts w:ascii="標楷體" w:eastAsia="標楷體" w:hAnsi="標楷體" w:hint="eastAsia"/>
              </w:rPr>
              <w:t>因該處理原則業於106年10月30日函頒修正為處理要點，爰配合修正。</w:t>
            </w:r>
          </w:p>
          <w:p w:rsidR="00327F5B" w:rsidRPr="00FC6EDC" w:rsidRDefault="00327F5B" w:rsidP="00FC6EDC">
            <w:pPr>
              <w:rPr>
                <w:rFonts w:ascii="標楷體" w:eastAsia="標楷體" w:hAnsi="標楷體"/>
              </w:rPr>
            </w:pPr>
          </w:p>
          <w:p w:rsidR="00A412B0" w:rsidRPr="00FC6EDC" w:rsidRDefault="00A412B0" w:rsidP="00FC6EDC">
            <w:pPr>
              <w:rPr>
                <w:rFonts w:ascii="標楷體" w:eastAsia="標楷體" w:hAnsi="標楷體"/>
              </w:rPr>
            </w:pPr>
          </w:p>
          <w:p w:rsidR="005A010D" w:rsidRPr="00FC6EDC" w:rsidRDefault="00691D61" w:rsidP="00FC6EDC">
            <w:pPr>
              <w:pStyle w:val="ab"/>
              <w:numPr>
                <w:ilvl w:val="0"/>
                <w:numId w:val="45"/>
              </w:numPr>
              <w:ind w:leftChars="0"/>
              <w:rPr>
                <w:rFonts w:ascii="標楷體" w:eastAsia="標楷體" w:hAnsi="標楷體"/>
              </w:rPr>
            </w:pPr>
            <w:r w:rsidRPr="00FC6EDC">
              <w:rPr>
                <w:rFonts w:ascii="標楷體" w:eastAsia="標楷體" w:hAnsi="標楷體" w:hint="eastAsia"/>
              </w:rPr>
              <w:t>第三</w:t>
            </w:r>
            <w:r w:rsidR="0013615B" w:rsidRPr="00FC6EDC">
              <w:rPr>
                <w:rFonts w:ascii="標楷體" w:eastAsia="標楷體" w:hAnsi="標楷體" w:hint="eastAsia"/>
              </w:rPr>
              <w:t>款</w:t>
            </w:r>
            <w:r w:rsidRPr="00FC6EDC">
              <w:rPr>
                <w:rFonts w:ascii="標楷體" w:eastAsia="標楷體" w:hAnsi="標楷體" w:hint="eastAsia"/>
              </w:rPr>
              <w:t>第二</w:t>
            </w:r>
            <w:r w:rsidR="0013615B" w:rsidRPr="00FC6EDC">
              <w:rPr>
                <w:rFonts w:ascii="標楷體" w:eastAsia="標楷體" w:hAnsi="標楷體" w:hint="eastAsia"/>
              </w:rPr>
              <w:t>目－（6）－</w:t>
            </w:r>
            <w:r w:rsidRPr="00FC6EDC">
              <w:rPr>
                <w:rFonts w:ascii="標楷體" w:eastAsia="標楷體" w:hAnsi="標楷體" w:hint="eastAsia"/>
              </w:rPr>
              <w:t>丙</w:t>
            </w:r>
            <w:r w:rsidR="00723DE9" w:rsidRPr="00FC6EDC">
              <w:rPr>
                <w:rFonts w:ascii="標楷體" w:eastAsia="標楷體" w:hAnsi="標楷體" w:hint="eastAsia"/>
              </w:rPr>
              <w:t>-</w:t>
            </w:r>
            <w:r w:rsidR="004423AB" w:rsidRPr="00FC6EDC">
              <w:rPr>
                <w:rFonts w:ascii="標楷體" w:eastAsia="標楷體" w:hAnsi="標楷體" w:hint="eastAsia"/>
              </w:rPr>
              <w:t>Ａ</w:t>
            </w:r>
            <w:r w:rsidR="00723DE9" w:rsidRPr="00FC6EDC">
              <w:rPr>
                <w:rFonts w:ascii="標楷體" w:eastAsia="標楷體" w:hAnsi="標楷體" w:hint="eastAsia"/>
              </w:rPr>
              <w:t>：</w:t>
            </w:r>
            <w:r w:rsidR="005A010D" w:rsidRPr="00FC6EDC">
              <w:rPr>
                <w:rFonts w:ascii="標楷體" w:eastAsia="標楷體" w:hAnsi="標楷體" w:hint="eastAsia"/>
              </w:rPr>
              <w:t>考量部分機關公文管考業務非單一承辦人員，為全面鼓勵研考人員，爰改</w:t>
            </w:r>
            <w:r w:rsidR="00723DE9" w:rsidRPr="00FC6EDC">
              <w:rPr>
                <w:rFonts w:ascii="標楷體" w:eastAsia="標楷體" w:hAnsi="標楷體" w:hint="eastAsia"/>
              </w:rPr>
              <w:t>為</w:t>
            </w:r>
            <w:r w:rsidR="005A010D" w:rsidRPr="00FC6EDC">
              <w:rPr>
                <w:rFonts w:ascii="標楷體" w:eastAsia="標楷體" w:hAnsi="標楷體" w:hint="eastAsia"/>
              </w:rPr>
              <w:t>適用「臺中市政府及所屬各機關學校公務人員平時獎懲案件處理要點」所定敘獎額度，給予各機關</w:t>
            </w:r>
            <w:r w:rsidR="008A43FD" w:rsidRPr="00FC6EDC">
              <w:rPr>
                <w:rFonts w:ascii="標楷體" w:eastAsia="標楷體" w:hAnsi="標楷體" w:hint="eastAsia"/>
              </w:rPr>
              <w:t>較多額度可</w:t>
            </w:r>
            <w:r w:rsidR="005A010D" w:rsidRPr="00FC6EDC">
              <w:rPr>
                <w:rFonts w:ascii="標楷體" w:eastAsia="標楷體" w:hAnsi="標楷體" w:hint="eastAsia"/>
              </w:rPr>
              <w:t>彈性</w:t>
            </w:r>
            <w:r w:rsidR="008A43FD" w:rsidRPr="00FC6EDC">
              <w:rPr>
                <w:rFonts w:ascii="標楷體" w:eastAsia="標楷體" w:hAnsi="標楷體" w:hint="eastAsia"/>
              </w:rPr>
              <w:t>運用、</w:t>
            </w:r>
            <w:r w:rsidR="005A010D" w:rsidRPr="00FC6EDC">
              <w:rPr>
                <w:rFonts w:ascii="標楷體" w:eastAsia="標楷體" w:hAnsi="標楷體" w:hint="eastAsia"/>
              </w:rPr>
              <w:t>獎勵優秀同仁</w:t>
            </w:r>
            <w:r w:rsidR="008A43FD" w:rsidRPr="00FC6EDC">
              <w:rPr>
                <w:rFonts w:ascii="標楷體" w:eastAsia="標楷體" w:hAnsi="標楷體" w:hint="eastAsia"/>
              </w:rPr>
              <w:t>，並新增針對當年度有特殊表現之機關酌予特別獎勵之例外規定，俾</w:t>
            </w:r>
            <w:r w:rsidR="00103213" w:rsidRPr="00FC6EDC">
              <w:rPr>
                <w:rFonts w:ascii="標楷體" w:eastAsia="標楷體" w:hAnsi="標楷體" w:hint="eastAsia"/>
              </w:rPr>
              <w:t>激</w:t>
            </w:r>
            <w:r w:rsidR="008A43FD" w:rsidRPr="00FC6EDC">
              <w:rPr>
                <w:rFonts w:ascii="標楷體" w:eastAsia="標楷體" w:hAnsi="標楷體" w:hint="eastAsia"/>
              </w:rPr>
              <w:t>勵</w:t>
            </w:r>
            <w:r w:rsidR="00103213" w:rsidRPr="00FC6EDC">
              <w:rPr>
                <w:rFonts w:ascii="標楷體" w:eastAsia="標楷體" w:hAnsi="標楷體" w:hint="eastAsia"/>
              </w:rPr>
              <w:t>更多優秀研考人員</w:t>
            </w:r>
            <w:r w:rsidR="008A43FD" w:rsidRPr="00FC6EDC">
              <w:rPr>
                <w:rFonts w:ascii="標楷體" w:eastAsia="標楷體" w:hAnsi="標楷體" w:hint="eastAsia"/>
              </w:rPr>
              <w:t>。</w:t>
            </w:r>
          </w:p>
        </w:tc>
      </w:tr>
      <w:tr w:rsidR="00FC6EDC" w:rsidRPr="00FC6EDC" w:rsidTr="00FC6EDC">
        <w:trPr>
          <w:trHeight w:val="60"/>
          <w:jc w:val="center"/>
        </w:trPr>
        <w:tc>
          <w:tcPr>
            <w:tcW w:w="3118" w:type="dxa"/>
            <w:tcBorders>
              <w:top w:val="single" w:sz="4" w:space="0" w:color="auto"/>
            </w:tcBorders>
            <w:shd w:val="clear" w:color="auto" w:fill="auto"/>
          </w:tcPr>
          <w:p w:rsidR="005A010D" w:rsidRPr="00FC6EDC" w:rsidRDefault="005A010D" w:rsidP="005A010D">
            <w:pPr>
              <w:ind w:left="456" w:hangingChars="190" w:hanging="456"/>
              <w:rPr>
                <w:rFonts w:ascii="標楷體" w:eastAsia="標楷體" w:hAnsi="標楷體"/>
              </w:rPr>
            </w:pPr>
            <w:r w:rsidRPr="00FC6EDC">
              <w:rPr>
                <w:rFonts w:ascii="標楷體" w:eastAsia="標楷體" w:hAnsi="標楷體" w:hint="eastAsia"/>
                <w:szCs w:val="24"/>
              </w:rPr>
              <w:lastRenderedPageBreak/>
              <w:t>六、本計畫所需經費由研考會於相關經費項下支應。</w:t>
            </w:r>
          </w:p>
        </w:tc>
        <w:tc>
          <w:tcPr>
            <w:tcW w:w="3118" w:type="dxa"/>
            <w:tcBorders>
              <w:top w:val="single" w:sz="4" w:space="0" w:color="auto"/>
            </w:tcBorders>
            <w:shd w:val="clear" w:color="auto" w:fill="auto"/>
          </w:tcPr>
          <w:p w:rsidR="005A010D" w:rsidRPr="00FC6EDC" w:rsidRDefault="005A010D" w:rsidP="005A010D">
            <w:pPr>
              <w:ind w:left="456" w:hangingChars="190" w:hanging="456"/>
              <w:rPr>
                <w:rFonts w:ascii="標楷體" w:eastAsia="標楷體" w:hAnsi="標楷體"/>
              </w:rPr>
            </w:pPr>
            <w:r w:rsidRPr="00FC6EDC">
              <w:rPr>
                <w:rFonts w:ascii="標楷體" w:eastAsia="標楷體" w:hAnsi="標楷體" w:hint="eastAsia"/>
                <w:szCs w:val="24"/>
              </w:rPr>
              <w:t>六、本計畫所需經費由研考會於相關經費項下支應。</w:t>
            </w:r>
          </w:p>
        </w:tc>
        <w:tc>
          <w:tcPr>
            <w:tcW w:w="2835" w:type="dxa"/>
            <w:shd w:val="clear" w:color="auto" w:fill="auto"/>
          </w:tcPr>
          <w:p w:rsidR="005A010D" w:rsidRPr="00FC6EDC" w:rsidRDefault="005A010D" w:rsidP="005A010D">
            <w:pPr>
              <w:pStyle w:val="Default"/>
              <w:ind w:leftChars="-25" w:left="221" w:hangingChars="117" w:hanging="281"/>
              <w:rPr>
                <w:rFonts w:hAnsi="標楷體"/>
                <w:color w:val="auto"/>
              </w:rPr>
            </w:pPr>
            <w:r w:rsidRPr="00FC6EDC">
              <w:rPr>
                <w:rFonts w:hAnsi="標楷體" w:hint="eastAsia"/>
                <w:color w:val="auto"/>
              </w:rPr>
              <w:t>本點未修正。</w:t>
            </w:r>
          </w:p>
        </w:tc>
      </w:tr>
      <w:tr w:rsidR="00FC6EDC" w:rsidRPr="00FC6EDC" w:rsidTr="00FC6EDC">
        <w:trPr>
          <w:trHeight w:val="1242"/>
          <w:jc w:val="center"/>
        </w:trPr>
        <w:tc>
          <w:tcPr>
            <w:tcW w:w="3118" w:type="dxa"/>
            <w:shd w:val="clear" w:color="auto" w:fill="auto"/>
          </w:tcPr>
          <w:p w:rsidR="005A010D" w:rsidRPr="00FC6EDC" w:rsidRDefault="005A010D" w:rsidP="005A010D">
            <w:pPr>
              <w:rPr>
                <w:rFonts w:ascii="標楷體" w:eastAsia="標楷體" w:hAnsi="標楷體"/>
                <w:szCs w:val="24"/>
              </w:rPr>
            </w:pPr>
            <w:r w:rsidRPr="00FC6EDC">
              <w:rPr>
                <w:rFonts w:ascii="標楷體" w:eastAsia="標楷體" w:hAnsi="標楷體"/>
                <w:szCs w:val="24"/>
              </w:rPr>
              <w:t>附</w:t>
            </w:r>
            <w:r w:rsidRPr="00FC6EDC">
              <w:rPr>
                <w:rFonts w:ascii="標楷體" w:eastAsia="標楷體" w:hAnsi="標楷體" w:hint="eastAsia"/>
                <w:szCs w:val="24"/>
              </w:rPr>
              <w:t>表一</w:t>
            </w:r>
            <w:r w:rsidRPr="00FC6EDC">
              <w:rPr>
                <w:rFonts w:ascii="標楷體" w:eastAsia="標楷體" w:hint="eastAsia"/>
                <w:szCs w:val="24"/>
              </w:rPr>
              <w:t>、</w:t>
            </w:r>
            <w:r w:rsidRPr="00FC6EDC">
              <w:rPr>
                <w:rFonts w:ascii="標楷體" w:eastAsia="標楷體" w:hAnsi="標楷體" w:hint="eastAsia"/>
                <w:szCs w:val="24"/>
              </w:rPr>
              <w:t>一般</w:t>
            </w:r>
            <w:r w:rsidRPr="00FC6EDC">
              <w:rPr>
                <w:rFonts w:ascii="標楷體" w:eastAsia="標楷體" w:hAnsi="標楷體"/>
                <w:szCs w:val="24"/>
              </w:rPr>
              <w:t>公文檢核</w:t>
            </w:r>
            <w:r w:rsidRPr="00FC6EDC">
              <w:rPr>
                <w:rFonts w:ascii="標楷體" w:eastAsia="標楷體" w:hAnsi="標楷體" w:hint="eastAsia"/>
                <w:szCs w:val="24"/>
              </w:rPr>
              <w:t>項目</w:t>
            </w:r>
            <w:r w:rsidRPr="00FC6EDC">
              <w:rPr>
                <w:rFonts w:ascii="標楷體" w:eastAsia="標楷體" w:hAnsi="標楷體"/>
                <w:szCs w:val="24"/>
              </w:rPr>
              <w:t>表</w:t>
            </w:r>
          </w:p>
          <w:p w:rsidR="005A010D" w:rsidRPr="00FC6EDC" w:rsidRDefault="005A010D" w:rsidP="005A010D">
            <w:pPr>
              <w:rPr>
                <w:rFonts w:ascii="標楷體" w:eastAsia="標楷體" w:hAnsi="標楷體"/>
                <w:szCs w:val="24"/>
              </w:rPr>
            </w:pPr>
            <w:r w:rsidRPr="00FC6EDC">
              <w:rPr>
                <w:rFonts w:ascii="標楷體" w:eastAsia="標楷體" w:hAnsi="標楷體" w:hint="eastAsia"/>
                <w:szCs w:val="24"/>
              </w:rPr>
              <w:t>【總成</w:t>
            </w:r>
            <w:r w:rsidRPr="00FC6EDC">
              <w:rPr>
                <w:rFonts w:ascii="標楷體" w:eastAsia="標楷體" w:hAnsi="標楷體"/>
                <w:szCs w:val="24"/>
              </w:rPr>
              <w:t>績</w:t>
            </w:r>
            <w:r w:rsidRPr="00FC6EDC">
              <w:rPr>
                <w:rFonts w:ascii="標楷體" w:eastAsia="標楷體" w:hAnsi="標楷體" w:hint="eastAsia"/>
                <w:szCs w:val="24"/>
              </w:rPr>
              <w:t>一ＯＯ分】</w:t>
            </w:r>
          </w:p>
          <w:tbl>
            <w:tblPr>
              <w:tblStyle w:val="a8"/>
              <w:tblW w:w="0" w:type="auto"/>
              <w:tblLayout w:type="fixed"/>
              <w:tblLook w:val="04A0" w:firstRow="1" w:lastRow="0" w:firstColumn="1" w:lastColumn="0" w:noHBand="0" w:noVBand="1"/>
            </w:tblPr>
            <w:tblGrid>
              <w:gridCol w:w="2793"/>
            </w:tblGrid>
            <w:tr w:rsidR="00FC6EDC" w:rsidRPr="00FC6EDC" w:rsidTr="00E81CF4">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cs="標楷體" w:hint="eastAsia"/>
                      <w:szCs w:val="24"/>
                    </w:rPr>
                    <w:t>檢核項目</w:t>
                  </w:r>
                </w:p>
              </w:tc>
            </w:tr>
            <w:tr w:rsidR="00FC6EDC" w:rsidRPr="00FC6EDC" w:rsidTr="00E81CF4">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hint="eastAsia"/>
                      <w:szCs w:val="24"/>
                    </w:rPr>
                    <w:t>壹、平時管考機制</w:t>
                  </w:r>
                </w:p>
              </w:tc>
            </w:tr>
            <w:tr w:rsidR="00FC6EDC" w:rsidRPr="00FC6EDC" w:rsidTr="00E81CF4">
              <w:tc>
                <w:tcPr>
                  <w:tcW w:w="2793" w:type="dxa"/>
                </w:tcPr>
                <w:p w:rsidR="005A010D" w:rsidRPr="00FC6EDC" w:rsidRDefault="005A010D" w:rsidP="005A010D">
                  <w:pPr>
                    <w:spacing w:before="100" w:beforeAutospacing="1" w:after="100" w:afterAutospacing="1"/>
                    <w:rPr>
                      <w:rFonts w:ascii="標楷體" w:eastAsia="標楷體" w:hAnsi="標楷體"/>
                      <w:szCs w:val="24"/>
                      <w:u w:val="single"/>
                    </w:rPr>
                  </w:pPr>
                  <w:r w:rsidRPr="00FC6EDC">
                    <w:rPr>
                      <w:rFonts w:ascii="標楷體" w:eastAsia="標楷體" w:hAnsi="標楷體" w:hint="eastAsia"/>
                      <w:szCs w:val="24"/>
                      <w:u w:val="single"/>
                    </w:rPr>
                    <w:t>貳、平時逾期評比</w:t>
                  </w:r>
                </w:p>
              </w:tc>
            </w:tr>
            <w:tr w:rsidR="00FC6EDC" w:rsidRPr="00FC6EDC" w:rsidTr="00E81CF4">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u w:val="single"/>
                    </w:rPr>
                  </w:pPr>
                  <w:r w:rsidRPr="00FC6EDC">
                    <w:rPr>
                      <w:rFonts w:ascii="標楷體" w:eastAsia="標楷體" w:hAnsi="標楷體" w:hint="eastAsia"/>
                      <w:szCs w:val="24"/>
                      <w:u w:val="single"/>
                    </w:rPr>
                    <w:t>參、公文抽查缺失</w:t>
                  </w:r>
                </w:p>
              </w:tc>
            </w:tr>
          </w:tbl>
          <w:p w:rsidR="005A010D" w:rsidRPr="00FC6EDC" w:rsidRDefault="00A412B0" w:rsidP="005A010D">
            <w:pPr>
              <w:rPr>
                <w:rFonts w:ascii="標楷體" w:eastAsia="標楷體" w:hAnsi="標楷體"/>
              </w:rPr>
            </w:pPr>
            <w:r w:rsidRPr="00FC6EDC">
              <w:rPr>
                <w:rFonts w:ascii="標楷體" w:eastAsia="標楷體" w:hAnsi="標楷體" w:hint="eastAsia"/>
                <w:szCs w:val="24"/>
              </w:rPr>
              <w:t>【備註】：</w:t>
            </w:r>
            <w:r w:rsidR="005A010D" w:rsidRPr="00FC6EDC">
              <w:rPr>
                <w:rFonts w:ascii="標楷體" w:eastAsia="標楷體" w:hAnsi="標楷體" w:hint="eastAsia"/>
              </w:rPr>
              <w:t>檢核細部項目及配分由本府研考會依每年公文檢核推動重點另訂之。</w:t>
            </w:r>
          </w:p>
        </w:tc>
        <w:tc>
          <w:tcPr>
            <w:tcW w:w="3118" w:type="dxa"/>
            <w:shd w:val="clear" w:color="auto" w:fill="auto"/>
          </w:tcPr>
          <w:p w:rsidR="005A010D" w:rsidRPr="00FC6EDC" w:rsidRDefault="005A010D" w:rsidP="005A010D">
            <w:pPr>
              <w:rPr>
                <w:rFonts w:ascii="標楷體" w:eastAsia="標楷體" w:hAnsi="標楷體"/>
                <w:szCs w:val="24"/>
              </w:rPr>
            </w:pPr>
            <w:r w:rsidRPr="00FC6EDC">
              <w:rPr>
                <w:rFonts w:ascii="標楷體" w:eastAsia="標楷體" w:hAnsi="標楷體"/>
                <w:szCs w:val="24"/>
              </w:rPr>
              <w:t>附</w:t>
            </w:r>
            <w:r w:rsidRPr="00FC6EDC">
              <w:rPr>
                <w:rFonts w:ascii="標楷體" w:eastAsia="標楷體" w:hAnsi="標楷體" w:hint="eastAsia"/>
                <w:szCs w:val="24"/>
              </w:rPr>
              <w:t>表一</w:t>
            </w:r>
            <w:r w:rsidRPr="00FC6EDC">
              <w:rPr>
                <w:rFonts w:ascii="標楷體" w:eastAsia="標楷體" w:hint="eastAsia"/>
                <w:szCs w:val="24"/>
              </w:rPr>
              <w:t>、</w:t>
            </w:r>
            <w:r w:rsidRPr="00FC6EDC">
              <w:rPr>
                <w:rFonts w:ascii="標楷體" w:eastAsia="標楷體" w:hAnsi="標楷體" w:hint="eastAsia"/>
                <w:szCs w:val="24"/>
              </w:rPr>
              <w:t>一般</w:t>
            </w:r>
            <w:r w:rsidRPr="00FC6EDC">
              <w:rPr>
                <w:rFonts w:ascii="標楷體" w:eastAsia="標楷體" w:hAnsi="標楷體"/>
                <w:szCs w:val="24"/>
              </w:rPr>
              <w:t>公文檢核</w:t>
            </w:r>
            <w:r w:rsidRPr="00FC6EDC">
              <w:rPr>
                <w:rFonts w:ascii="標楷體" w:eastAsia="標楷體" w:hAnsi="標楷體" w:hint="eastAsia"/>
                <w:szCs w:val="24"/>
              </w:rPr>
              <w:t>項目</w:t>
            </w:r>
            <w:r w:rsidRPr="00FC6EDC">
              <w:rPr>
                <w:rFonts w:ascii="標楷體" w:eastAsia="標楷體" w:hAnsi="標楷體"/>
                <w:szCs w:val="24"/>
              </w:rPr>
              <w:t>表</w:t>
            </w:r>
          </w:p>
          <w:p w:rsidR="005A010D" w:rsidRPr="00FC6EDC" w:rsidRDefault="005A010D" w:rsidP="005A010D">
            <w:pPr>
              <w:rPr>
                <w:rFonts w:ascii="標楷體" w:eastAsia="標楷體" w:hAnsi="標楷體"/>
                <w:szCs w:val="24"/>
              </w:rPr>
            </w:pPr>
            <w:r w:rsidRPr="00FC6EDC">
              <w:rPr>
                <w:rFonts w:ascii="標楷體" w:eastAsia="標楷體" w:hAnsi="標楷體" w:hint="eastAsia"/>
                <w:szCs w:val="24"/>
              </w:rPr>
              <w:t>【總成</w:t>
            </w:r>
            <w:r w:rsidRPr="00FC6EDC">
              <w:rPr>
                <w:rFonts w:ascii="標楷體" w:eastAsia="標楷體" w:hAnsi="標楷體"/>
                <w:szCs w:val="24"/>
              </w:rPr>
              <w:t>績</w:t>
            </w:r>
            <w:r w:rsidRPr="00FC6EDC">
              <w:rPr>
                <w:rFonts w:ascii="標楷體" w:eastAsia="標楷體" w:hAnsi="標楷體" w:hint="eastAsia"/>
                <w:szCs w:val="24"/>
              </w:rPr>
              <w:t>一ＯＯ分】</w:t>
            </w:r>
          </w:p>
          <w:tbl>
            <w:tblPr>
              <w:tblStyle w:val="a8"/>
              <w:tblW w:w="0" w:type="auto"/>
              <w:tblLayout w:type="fixed"/>
              <w:tblLook w:val="04A0" w:firstRow="1" w:lastRow="0" w:firstColumn="1" w:lastColumn="0" w:noHBand="0" w:noVBand="1"/>
            </w:tblPr>
            <w:tblGrid>
              <w:gridCol w:w="2793"/>
            </w:tblGrid>
            <w:tr w:rsidR="00FC6EDC" w:rsidRPr="00FC6EDC" w:rsidTr="003753C1">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cs="標楷體" w:hint="eastAsia"/>
                      <w:szCs w:val="24"/>
                    </w:rPr>
                    <w:t>檢核項目</w:t>
                  </w:r>
                </w:p>
              </w:tc>
            </w:tr>
            <w:tr w:rsidR="00FC6EDC" w:rsidRPr="00FC6EDC" w:rsidTr="003753C1">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hint="eastAsia"/>
                      <w:szCs w:val="24"/>
                    </w:rPr>
                    <w:t>壹、平時管考機制</w:t>
                  </w:r>
                </w:p>
              </w:tc>
            </w:tr>
            <w:tr w:rsidR="00FC6EDC" w:rsidRPr="00FC6EDC" w:rsidTr="003753C1">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rPr>
                  </w:pPr>
                  <w:r w:rsidRPr="00FC6EDC">
                    <w:rPr>
                      <w:rFonts w:ascii="標楷體" w:eastAsia="標楷體" w:hAnsi="標楷體" w:hint="eastAsia"/>
                      <w:szCs w:val="24"/>
                    </w:rPr>
                    <w:t>貳、不當存查（或結案）抽查機制</w:t>
                  </w:r>
                </w:p>
              </w:tc>
            </w:tr>
            <w:tr w:rsidR="00FC6EDC" w:rsidRPr="00FC6EDC" w:rsidTr="003753C1">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rPr>
                  </w:pPr>
                  <w:r w:rsidRPr="00FC6EDC">
                    <w:rPr>
                      <w:rFonts w:ascii="標楷體" w:eastAsia="標楷體" w:hAnsi="標楷體" w:hint="eastAsia"/>
                      <w:szCs w:val="24"/>
                    </w:rPr>
                    <w:t>參、加減分項目及優缺點及建議事項</w:t>
                  </w:r>
                </w:p>
              </w:tc>
            </w:tr>
          </w:tbl>
          <w:p w:rsidR="005A010D" w:rsidRPr="00FC6EDC" w:rsidRDefault="00A412B0" w:rsidP="005A010D">
            <w:pPr>
              <w:rPr>
                <w:rFonts w:ascii="標楷體" w:eastAsia="標楷體" w:hAnsi="標楷體"/>
              </w:rPr>
            </w:pPr>
            <w:r w:rsidRPr="00FC6EDC">
              <w:rPr>
                <w:rFonts w:ascii="標楷體" w:eastAsia="標楷體" w:hAnsi="標楷體" w:hint="eastAsia"/>
                <w:szCs w:val="24"/>
              </w:rPr>
              <w:t>【備註】：</w:t>
            </w:r>
            <w:r w:rsidR="005A010D" w:rsidRPr="00FC6EDC">
              <w:rPr>
                <w:rFonts w:ascii="標楷體" w:eastAsia="標楷體" w:hAnsi="標楷體" w:hint="eastAsia"/>
              </w:rPr>
              <w:t>檢核細部項目及配分由本府研考會依每年公文檢核推動重點另訂之。</w:t>
            </w:r>
          </w:p>
        </w:tc>
        <w:tc>
          <w:tcPr>
            <w:tcW w:w="2835" w:type="dxa"/>
            <w:shd w:val="clear" w:color="auto" w:fill="auto"/>
          </w:tcPr>
          <w:p w:rsidR="005A010D" w:rsidRPr="00FC6EDC" w:rsidRDefault="005A010D" w:rsidP="005A010D">
            <w:pPr>
              <w:pStyle w:val="Default"/>
              <w:numPr>
                <w:ilvl w:val="0"/>
                <w:numId w:val="42"/>
              </w:numPr>
              <w:rPr>
                <w:rFonts w:hAnsi="標楷體"/>
                <w:color w:val="auto"/>
              </w:rPr>
            </w:pPr>
            <w:r w:rsidRPr="00FC6EDC">
              <w:rPr>
                <w:rFonts w:hAnsi="標楷體" w:hint="eastAsia"/>
                <w:color w:val="auto"/>
              </w:rPr>
              <w:t>原第貳項「不當存查（或結案）抽查機制」酌修文字後改編為第參項，藉由明確用語，俾將抽查範圍涵蓋至公文登錄等項目</w:t>
            </w:r>
            <w:r w:rsidRPr="00FC6EDC">
              <w:rPr>
                <w:rFonts w:hAnsi="標楷體"/>
                <w:color w:val="auto"/>
              </w:rPr>
              <w:t>。</w:t>
            </w:r>
          </w:p>
          <w:p w:rsidR="005A010D" w:rsidRPr="00FC6EDC" w:rsidRDefault="005A010D" w:rsidP="005A010D">
            <w:pPr>
              <w:pStyle w:val="Default"/>
              <w:numPr>
                <w:ilvl w:val="0"/>
                <w:numId w:val="42"/>
              </w:numPr>
              <w:rPr>
                <w:rFonts w:hAnsi="標楷體"/>
                <w:color w:val="auto"/>
              </w:rPr>
            </w:pPr>
            <w:r w:rsidRPr="00FC6EDC">
              <w:rPr>
                <w:rFonts w:hAnsi="標楷體" w:hint="eastAsia"/>
                <w:color w:val="auto"/>
              </w:rPr>
              <w:t>原第參項「加減分項目及優缺點及建議事項」刪除，將改列配分於滿分以外，以符加分項目實質名義。</w:t>
            </w:r>
          </w:p>
          <w:p w:rsidR="005A010D" w:rsidRPr="00FC6EDC" w:rsidRDefault="005A010D" w:rsidP="005A010D">
            <w:pPr>
              <w:pStyle w:val="Default"/>
              <w:numPr>
                <w:ilvl w:val="0"/>
                <w:numId w:val="42"/>
              </w:numPr>
              <w:rPr>
                <w:rFonts w:hAnsi="標楷體"/>
                <w:color w:val="auto"/>
              </w:rPr>
            </w:pPr>
            <w:r w:rsidRPr="00FC6EDC">
              <w:rPr>
                <w:rFonts w:hAnsi="標楷體" w:hint="eastAsia"/>
                <w:color w:val="auto"/>
              </w:rPr>
              <w:t>新增第貳項「平時逾期評比」，藉由提高平時公文管制情形得分，鼓勵研考人員平時積極落實管考。</w:t>
            </w:r>
          </w:p>
        </w:tc>
      </w:tr>
      <w:tr w:rsidR="00FC6EDC" w:rsidRPr="00FC6EDC" w:rsidTr="00FC6EDC">
        <w:trPr>
          <w:jc w:val="center"/>
        </w:trPr>
        <w:tc>
          <w:tcPr>
            <w:tcW w:w="3118" w:type="dxa"/>
            <w:shd w:val="clear" w:color="auto" w:fill="auto"/>
          </w:tcPr>
          <w:p w:rsidR="005A010D" w:rsidRPr="00FC6EDC" w:rsidRDefault="005A010D" w:rsidP="005A010D">
            <w:pPr>
              <w:rPr>
                <w:rFonts w:ascii="標楷體" w:eastAsia="標楷體"/>
                <w:szCs w:val="24"/>
              </w:rPr>
            </w:pPr>
            <w:r w:rsidRPr="00FC6EDC">
              <w:rPr>
                <w:rFonts w:ascii="標楷體" w:eastAsia="標楷體" w:hAnsi="標楷體"/>
                <w:szCs w:val="24"/>
              </w:rPr>
              <w:t>附</w:t>
            </w:r>
            <w:r w:rsidRPr="00FC6EDC">
              <w:rPr>
                <w:rFonts w:ascii="標楷體" w:eastAsia="標楷體" w:hAnsi="標楷體" w:hint="eastAsia"/>
                <w:szCs w:val="24"/>
              </w:rPr>
              <w:t>表二</w:t>
            </w:r>
            <w:r w:rsidRPr="00FC6EDC">
              <w:rPr>
                <w:rFonts w:ascii="標楷體" w:eastAsia="標楷體" w:hint="eastAsia"/>
                <w:szCs w:val="24"/>
              </w:rPr>
              <w:t>、</w:t>
            </w:r>
            <w:r w:rsidR="004C4AD9" w:rsidRPr="00FC6EDC">
              <w:rPr>
                <w:rFonts w:ascii="標楷體" w:eastAsia="標楷體" w:hint="eastAsia"/>
                <w:szCs w:val="24"/>
                <w:u w:val="single"/>
              </w:rPr>
              <w:t>人民</w:t>
            </w:r>
            <w:r w:rsidRPr="00FC6EDC">
              <w:rPr>
                <w:rFonts w:ascii="標楷體" w:eastAsia="標楷體" w:hAnsi="標楷體" w:hint="eastAsia"/>
                <w:szCs w:val="24"/>
              </w:rPr>
              <w:t>申請</w:t>
            </w:r>
            <w:r w:rsidRPr="00FC6EDC">
              <w:rPr>
                <w:rFonts w:ascii="標楷體" w:eastAsia="標楷體" w:hAnsi="標楷體"/>
                <w:szCs w:val="24"/>
              </w:rPr>
              <w:t>案件檢核</w:t>
            </w:r>
            <w:r w:rsidRPr="00FC6EDC">
              <w:rPr>
                <w:rFonts w:ascii="標楷體" w:eastAsia="標楷體" w:hAnsi="標楷體" w:hint="eastAsia"/>
                <w:szCs w:val="24"/>
              </w:rPr>
              <w:t>項目</w:t>
            </w:r>
            <w:r w:rsidRPr="00FC6EDC">
              <w:rPr>
                <w:rFonts w:ascii="標楷體" w:eastAsia="標楷體" w:hAnsi="標楷體"/>
                <w:szCs w:val="24"/>
              </w:rPr>
              <w:t>表</w:t>
            </w:r>
          </w:p>
          <w:p w:rsidR="005A010D" w:rsidRPr="00FC6EDC" w:rsidRDefault="005A010D" w:rsidP="005A010D">
            <w:pPr>
              <w:rPr>
                <w:rFonts w:ascii="標楷體" w:eastAsia="標楷體" w:hAnsi="標楷體"/>
                <w:szCs w:val="24"/>
              </w:rPr>
            </w:pPr>
            <w:r w:rsidRPr="00FC6EDC">
              <w:rPr>
                <w:rFonts w:ascii="標楷體" w:eastAsia="標楷體" w:hAnsi="標楷體" w:hint="eastAsia"/>
                <w:szCs w:val="24"/>
              </w:rPr>
              <w:t>【總成</w:t>
            </w:r>
            <w:r w:rsidRPr="00FC6EDC">
              <w:rPr>
                <w:rFonts w:ascii="標楷體" w:eastAsia="標楷體" w:hAnsi="標楷體"/>
                <w:szCs w:val="24"/>
              </w:rPr>
              <w:t>績</w:t>
            </w:r>
            <w:r w:rsidRPr="00FC6EDC">
              <w:rPr>
                <w:rFonts w:ascii="標楷體" w:eastAsia="標楷體" w:hAnsi="標楷體" w:hint="eastAsia"/>
                <w:szCs w:val="24"/>
              </w:rPr>
              <w:t>一ＯＯ分】</w:t>
            </w:r>
          </w:p>
          <w:tbl>
            <w:tblPr>
              <w:tblStyle w:val="a8"/>
              <w:tblW w:w="0" w:type="auto"/>
              <w:tblLayout w:type="fixed"/>
              <w:tblLook w:val="04A0" w:firstRow="1" w:lastRow="0" w:firstColumn="1" w:lastColumn="0" w:noHBand="0" w:noVBand="1"/>
            </w:tblPr>
            <w:tblGrid>
              <w:gridCol w:w="2793"/>
            </w:tblGrid>
            <w:tr w:rsidR="00FC6EDC" w:rsidRPr="00FC6EDC" w:rsidTr="00FE33B9">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cs="標楷體" w:hint="eastAsia"/>
                      <w:szCs w:val="24"/>
                    </w:rPr>
                    <w:t>檢核項目</w:t>
                  </w:r>
                </w:p>
              </w:tc>
            </w:tr>
            <w:tr w:rsidR="00FC6EDC" w:rsidRPr="00FC6EDC" w:rsidTr="00FE33B9">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u w:val="single"/>
                    </w:rPr>
                  </w:pPr>
                  <w:r w:rsidRPr="00FC6EDC">
                    <w:rPr>
                      <w:rFonts w:ascii="標楷體" w:eastAsia="標楷體" w:hAnsi="標楷體" w:hint="eastAsia"/>
                      <w:szCs w:val="24"/>
                      <w:u w:val="single"/>
                    </w:rPr>
                    <w:t>壹</w:t>
                  </w:r>
                  <w:r w:rsidRPr="00FC6EDC">
                    <w:rPr>
                      <w:rFonts w:ascii="標楷體" w:eastAsia="標楷體" w:hAnsi="標楷體"/>
                      <w:szCs w:val="24"/>
                      <w:u w:val="single"/>
                    </w:rPr>
                    <w:t>、</w:t>
                  </w:r>
                  <w:r w:rsidRPr="00FC6EDC">
                    <w:rPr>
                      <w:rFonts w:ascii="標楷體" w:eastAsia="標楷體" w:hAnsi="標楷體" w:hint="eastAsia"/>
                      <w:szCs w:val="24"/>
                      <w:u w:val="single"/>
                    </w:rPr>
                    <w:t>人民申請案件平時管考機制</w:t>
                  </w:r>
                </w:p>
              </w:tc>
            </w:tr>
            <w:tr w:rsidR="00FC6EDC" w:rsidRPr="00FC6EDC" w:rsidTr="00FE33B9">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u w:val="single"/>
                    </w:rPr>
                  </w:pPr>
                  <w:r w:rsidRPr="00FC6EDC">
                    <w:rPr>
                      <w:rFonts w:ascii="標楷體" w:eastAsia="標楷體" w:hAnsi="標楷體" w:hint="eastAsia"/>
                      <w:szCs w:val="24"/>
                      <w:u w:val="single"/>
                    </w:rPr>
                    <w:t>貳</w:t>
                  </w:r>
                  <w:r w:rsidRPr="00FC6EDC">
                    <w:rPr>
                      <w:rFonts w:ascii="標楷體" w:eastAsia="標楷體" w:hAnsi="標楷體"/>
                      <w:szCs w:val="24"/>
                      <w:u w:val="single"/>
                    </w:rPr>
                    <w:t>、</w:t>
                  </w:r>
                  <w:r w:rsidRPr="00FC6EDC">
                    <w:rPr>
                      <w:rFonts w:ascii="標楷體" w:eastAsia="標楷體" w:hAnsi="標楷體" w:hint="eastAsia"/>
                      <w:szCs w:val="24"/>
                      <w:u w:val="single"/>
                    </w:rPr>
                    <w:t>人民申請案件抽查缺失</w:t>
                  </w:r>
                </w:p>
              </w:tc>
            </w:tr>
          </w:tbl>
          <w:p w:rsidR="005A010D" w:rsidRPr="00FC6EDC" w:rsidRDefault="00A412B0" w:rsidP="005A010D">
            <w:pPr>
              <w:spacing w:after="100" w:afterAutospacing="1"/>
              <w:rPr>
                <w:rFonts w:ascii="標楷體" w:eastAsia="標楷體" w:hAnsi="標楷體"/>
                <w:szCs w:val="24"/>
              </w:rPr>
            </w:pPr>
            <w:r w:rsidRPr="00FC6EDC">
              <w:rPr>
                <w:rFonts w:ascii="標楷體" w:eastAsia="標楷體" w:hAnsi="標楷體" w:hint="eastAsia"/>
                <w:szCs w:val="24"/>
              </w:rPr>
              <w:t>【備註】：</w:t>
            </w:r>
            <w:r w:rsidR="005A010D" w:rsidRPr="00FC6EDC">
              <w:rPr>
                <w:rFonts w:ascii="標楷體" w:eastAsia="標楷體" w:hAnsi="標楷體" w:hint="eastAsia"/>
              </w:rPr>
              <w:t>檢核細部項目及配分由本府研考會依每年公文檢核推動重點另訂之。</w:t>
            </w:r>
          </w:p>
        </w:tc>
        <w:tc>
          <w:tcPr>
            <w:tcW w:w="3118" w:type="dxa"/>
            <w:shd w:val="clear" w:color="auto" w:fill="auto"/>
          </w:tcPr>
          <w:p w:rsidR="005A010D" w:rsidRPr="00FC6EDC" w:rsidRDefault="005A010D" w:rsidP="005A010D">
            <w:pPr>
              <w:rPr>
                <w:rFonts w:ascii="標楷體" w:eastAsia="標楷體"/>
                <w:szCs w:val="24"/>
              </w:rPr>
            </w:pPr>
            <w:r w:rsidRPr="00FC6EDC">
              <w:rPr>
                <w:rFonts w:ascii="標楷體" w:eastAsia="標楷體" w:hAnsi="標楷體"/>
                <w:szCs w:val="24"/>
              </w:rPr>
              <w:t>附</w:t>
            </w:r>
            <w:r w:rsidRPr="00FC6EDC">
              <w:rPr>
                <w:rFonts w:ascii="標楷體" w:eastAsia="標楷體" w:hAnsi="標楷體" w:hint="eastAsia"/>
                <w:szCs w:val="24"/>
              </w:rPr>
              <w:t>表二</w:t>
            </w:r>
            <w:r w:rsidRPr="00FC6EDC">
              <w:rPr>
                <w:rFonts w:ascii="標楷體" w:eastAsia="標楷體" w:hint="eastAsia"/>
                <w:szCs w:val="24"/>
              </w:rPr>
              <w:t>、</w:t>
            </w:r>
            <w:r w:rsidRPr="00FC6EDC">
              <w:rPr>
                <w:rFonts w:ascii="標楷體" w:eastAsia="標楷體" w:hAnsi="標楷體" w:hint="eastAsia"/>
                <w:szCs w:val="24"/>
              </w:rPr>
              <w:t>申請</w:t>
            </w:r>
            <w:r w:rsidRPr="00FC6EDC">
              <w:rPr>
                <w:rFonts w:ascii="標楷體" w:eastAsia="標楷體" w:hAnsi="標楷體"/>
                <w:szCs w:val="24"/>
              </w:rPr>
              <w:t>案件檢核</w:t>
            </w:r>
            <w:r w:rsidRPr="00FC6EDC">
              <w:rPr>
                <w:rFonts w:ascii="標楷體" w:eastAsia="標楷體" w:hAnsi="標楷體" w:hint="eastAsia"/>
                <w:szCs w:val="24"/>
              </w:rPr>
              <w:t>項目</w:t>
            </w:r>
            <w:r w:rsidRPr="00FC6EDC">
              <w:rPr>
                <w:rFonts w:ascii="標楷體" w:eastAsia="標楷體" w:hAnsi="標楷體"/>
                <w:szCs w:val="24"/>
              </w:rPr>
              <w:t>表</w:t>
            </w:r>
          </w:p>
          <w:p w:rsidR="005A010D" w:rsidRPr="00FC6EDC" w:rsidRDefault="005A010D" w:rsidP="005A010D">
            <w:pPr>
              <w:rPr>
                <w:rFonts w:ascii="標楷體" w:eastAsia="標楷體" w:hAnsi="標楷體"/>
                <w:szCs w:val="24"/>
              </w:rPr>
            </w:pPr>
            <w:r w:rsidRPr="00FC6EDC">
              <w:rPr>
                <w:rFonts w:ascii="標楷體" w:eastAsia="標楷體" w:hAnsi="標楷體" w:hint="eastAsia"/>
                <w:szCs w:val="24"/>
              </w:rPr>
              <w:t>【總成</w:t>
            </w:r>
            <w:r w:rsidRPr="00FC6EDC">
              <w:rPr>
                <w:rFonts w:ascii="標楷體" w:eastAsia="標楷體" w:hAnsi="標楷體"/>
                <w:szCs w:val="24"/>
              </w:rPr>
              <w:t>績</w:t>
            </w:r>
            <w:r w:rsidRPr="00FC6EDC">
              <w:rPr>
                <w:rFonts w:ascii="標楷體" w:eastAsia="標楷體" w:hAnsi="標楷體" w:hint="eastAsia"/>
                <w:szCs w:val="24"/>
              </w:rPr>
              <w:t>一ＯＯ分】</w:t>
            </w:r>
          </w:p>
          <w:tbl>
            <w:tblPr>
              <w:tblStyle w:val="a8"/>
              <w:tblW w:w="0" w:type="auto"/>
              <w:tblLayout w:type="fixed"/>
              <w:tblLook w:val="04A0" w:firstRow="1" w:lastRow="0" w:firstColumn="1" w:lastColumn="0" w:noHBand="0" w:noVBand="1"/>
            </w:tblPr>
            <w:tblGrid>
              <w:gridCol w:w="2793"/>
            </w:tblGrid>
            <w:tr w:rsidR="00FC6EDC" w:rsidRPr="00FC6EDC" w:rsidTr="003753C1">
              <w:tc>
                <w:tcPr>
                  <w:tcW w:w="2793" w:type="dxa"/>
                </w:tcPr>
                <w:p w:rsidR="005A010D" w:rsidRPr="00FC6EDC" w:rsidRDefault="005A010D" w:rsidP="005A010D">
                  <w:pPr>
                    <w:spacing w:before="100" w:beforeAutospacing="1" w:after="100" w:afterAutospacing="1"/>
                    <w:rPr>
                      <w:rFonts w:ascii="標楷體" w:eastAsia="標楷體" w:hAnsi="標楷體"/>
                      <w:szCs w:val="24"/>
                    </w:rPr>
                  </w:pPr>
                  <w:r w:rsidRPr="00FC6EDC">
                    <w:rPr>
                      <w:rFonts w:ascii="標楷體" w:eastAsia="標楷體" w:hAnsi="標楷體" w:cs="標楷體" w:hint="eastAsia"/>
                      <w:szCs w:val="24"/>
                    </w:rPr>
                    <w:t>檢核項目</w:t>
                  </w:r>
                </w:p>
              </w:tc>
            </w:tr>
            <w:tr w:rsidR="00FC6EDC" w:rsidRPr="00FC6EDC" w:rsidTr="003753C1">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rPr>
                  </w:pPr>
                  <w:r w:rsidRPr="00FC6EDC">
                    <w:rPr>
                      <w:rFonts w:ascii="標楷體" w:eastAsia="標楷體" w:hAnsi="標楷體" w:hint="eastAsia"/>
                      <w:szCs w:val="24"/>
                    </w:rPr>
                    <w:t>壹</w:t>
                  </w:r>
                  <w:r w:rsidRPr="00FC6EDC">
                    <w:rPr>
                      <w:rFonts w:ascii="標楷體" w:eastAsia="標楷體" w:hAnsi="標楷體"/>
                      <w:szCs w:val="24"/>
                    </w:rPr>
                    <w:t>、</w:t>
                  </w:r>
                  <w:r w:rsidRPr="00FC6EDC">
                    <w:rPr>
                      <w:rFonts w:ascii="標楷體" w:eastAsia="標楷體" w:hAnsi="標楷體" w:hint="eastAsia"/>
                      <w:szCs w:val="24"/>
                    </w:rPr>
                    <w:t>申請案件管制情形</w:t>
                  </w:r>
                </w:p>
              </w:tc>
            </w:tr>
            <w:tr w:rsidR="00FC6EDC" w:rsidRPr="00FC6EDC" w:rsidTr="003753C1">
              <w:tc>
                <w:tcPr>
                  <w:tcW w:w="2793" w:type="dxa"/>
                </w:tcPr>
                <w:p w:rsidR="005A010D" w:rsidRPr="00FC6EDC" w:rsidRDefault="005A010D" w:rsidP="005A010D">
                  <w:pPr>
                    <w:spacing w:before="100" w:beforeAutospacing="1" w:after="100" w:afterAutospacing="1"/>
                    <w:ind w:left="439" w:hangingChars="183" w:hanging="439"/>
                    <w:rPr>
                      <w:rFonts w:ascii="標楷體" w:eastAsia="標楷體" w:hAnsi="標楷體"/>
                      <w:szCs w:val="24"/>
                    </w:rPr>
                  </w:pPr>
                  <w:r w:rsidRPr="00FC6EDC">
                    <w:rPr>
                      <w:rFonts w:ascii="標楷體" w:eastAsia="標楷體" w:hAnsi="標楷體" w:hint="eastAsia"/>
                      <w:szCs w:val="24"/>
                    </w:rPr>
                    <w:t>貳</w:t>
                  </w:r>
                  <w:r w:rsidRPr="00FC6EDC">
                    <w:rPr>
                      <w:rFonts w:ascii="標楷體" w:eastAsia="標楷體" w:hAnsi="標楷體"/>
                      <w:szCs w:val="24"/>
                    </w:rPr>
                    <w:t>、</w:t>
                  </w:r>
                  <w:r w:rsidRPr="00FC6EDC">
                    <w:rPr>
                      <w:rFonts w:ascii="標楷體" w:eastAsia="標楷體" w:hAnsi="標楷體" w:hint="eastAsia"/>
                      <w:szCs w:val="24"/>
                    </w:rPr>
                    <w:t>加減分項目及優缺點及建議事項</w:t>
                  </w:r>
                </w:p>
              </w:tc>
            </w:tr>
          </w:tbl>
          <w:p w:rsidR="005A010D" w:rsidRPr="00FC6EDC" w:rsidRDefault="00A412B0" w:rsidP="005A010D">
            <w:pPr>
              <w:spacing w:after="100" w:afterAutospacing="1"/>
              <w:rPr>
                <w:rFonts w:ascii="標楷體" w:eastAsia="標楷體" w:hAnsi="標楷體"/>
                <w:szCs w:val="24"/>
              </w:rPr>
            </w:pPr>
            <w:r w:rsidRPr="00FC6EDC">
              <w:rPr>
                <w:rFonts w:ascii="標楷體" w:eastAsia="標楷體" w:hAnsi="標楷體" w:hint="eastAsia"/>
                <w:szCs w:val="24"/>
              </w:rPr>
              <w:t>【備註】：</w:t>
            </w:r>
            <w:r w:rsidR="005A010D" w:rsidRPr="00FC6EDC">
              <w:rPr>
                <w:rFonts w:ascii="標楷體" w:eastAsia="標楷體" w:hAnsi="標楷體" w:hint="eastAsia"/>
              </w:rPr>
              <w:t>檢核細部項目及配分由本府研考會依每年公文檢核推動重點另訂之。</w:t>
            </w:r>
          </w:p>
        </w:tc>
        <w:tc>
          <w:tcPr>
            <w:tcW w:w="2835" w:type="dxa"/>
            <w:shd w:val="clear" w:color="auto" w:fill="auto"/>
          </w:tcPr>
          <w:p w:rsidR="005A010D" w:rsidRPr="00FC6EDC" w:rsidRDefault="005A010D" w:rsidP="005A010D">
            <w:pPr>
              <w:pStyle w:val="Default"/>
              <w:numPr>
                <w:ilvl w:val="0"/>
                <w:numId w:val="43"/>
              </w:numPr>
              <w:rPr>
                <w:rFonts w:hAnsi="標楷體"/>
                <w:color w:val="auto"/>
              </w:rPr>
            </w:pPr>
            <w:r w:rsidRPr="00FC6EDC">
              <w:rPr>
                <w:rFonts w:hAnsi="標楷體" w:hint="eastAsia"/>
                <w:color w:val="auto"/>
              </w:rPr>
              <w:t>原第壹項「申請案件管制情形」酌修文字，以符實際作業</w:t>
            </w:r>
            <w:r w:rsidRPr="00FC6EDC">
              <w:rPr>
                <w:rFonts w:hAnsi="標楷體"/>
                <w:color w:val="auto"/>
              </w:rPr>
              <w:t>。</w:t>
            </w:r>
          </w:p>
          <w:p w:rsidR="005A010D" w:rsidRPr="00FC6EDC" w:rsidRDefault="005A010D" w:rsidP="005A010D">
            <w:pPr>
              <w:pStyle w:val="Default"/>
              <w:numPr>
                <w:ilvl w:val="0"/>
                <w:numId w:val="43"/>
              </w:numPr>
              <w:rPr>
                <w:rFonts w:hAnsi="標楷體"/>
                <w:color w:val="auto"/>
              </w:rPr>
            </w:pPr>
            <w:r w:rsidRPr="00FC6EDC">
              <w:rPr>
                <w:rFonts w:hAnsi="標楷體" w:hint="eastAsia"/>
                <w:color w:val="auto"/>
              </w:rPr>
              <w:t>原第貳項「加減分項目及優缺點及建議事項」刪除，將改列配分於滿分以外，以符加分項目實質名義。</w:t>
            </w:r>
          </w:p>
          <w:p w:rsidR="005A010D" w:rsidRPr="00FC6EDC" w:rsidRDefault="005A010D" w:rsidP="005A010D">
            <w:pPr>
              <w:pStyle w:val="Default"/>
              <w:numPr>
                <w:ilvl w:val="0"/>
                <w:numId w:val="43"/>
              </w:numPr>
              <w:rPr>
                <w:rFonts w:hAnsi="標楷體"/>
                <w:color w:val="auto"/>
              </w:rPr>
            </w:pPr>
            <w:r w:rsidRPr="00FC6EDC">
              <w:rPr>
                <w:rFonts w:hAnsi="標楷體" w:hint="eastAsia"/>
                <w:color w:val="auto"/>
              </w:rPr>
              <w:tab/>
              <w:t>將原第壹項內之「人民申請案件抽查缺失」個別提出、單獨成項，藉由提高平時公文管制情形得分，</w:t>
            </w:r>
            <w:r w:rsidRPr="00FC6EDC">
              <w:rPr>
                <w:rFonts w:hAnsi="標楷體" w:hint="eastAsia"/>
                <w:color w:val="auto"/>
              </w:rPr>
              <w:lastRenderedPageBreak/>
              <w:t>鼓勵研考人員平時積極落實管考。</w:t>
            </w:r>
          </w:p>
        </w:tc>
      </w:tr>
      <w:tr w:rsidR="00FC6EDC" w:rsidRPr="00FC6EDC" w:rsidTr="00FC6EDC">
        <w:trPr>
          <w:trHeight w:val="8435"/>
          <w:jc w:val="center"/>
        </w:trPr>
        <w:tc>
          <w:tcPr>
            <w:tcW w:w="3118" w:type="dxa"/>
            <w:shd w:val="clear" w:color="auto" w:fill="auto"/>
          </w:tcPr>
          <w:p w:rsidR="005A010D" w:rsidRPr="00FC6EDC" w:rsidRDefault="005A010D" w:rsidP="005A010D">
            <w:pPr>
              <w:spacing w:before="100" w:beforeAutospacing="1"/>
              <w:rPr>
                <w:rFonts w:ascii="標楷體" w:eastAsia="標楷體" w:hAnsi="標楷體"/>
                <w:szCs w:val="24"/>
                <w:u w:val="single"/>
              </w:rPr>
            </w:pPr>
            <w:r w:rsidRPr="00FC6EDC">
              <w:rPr>
                <w:rFonts w:ascii="標楷體" w:eastAsia="標楷體" w:hAnsi="標楷體" w:hint="eastAsia"/>
                <w:szCs w:val="24"/>
                <w:u w:val="single"/>
              </w:rPr>
              <w:lastRenderedPageBreak/>
              <w:t>附表三、權</w:t>
            </w:r>
            <w:r w:rsidRPr="00FC6EDC">
              <w:rPr>
                <w:rFonts w:ascii="標楷體" w:eastAsia="標楷體" w:hAnsi="標楷體"/>
                <w:szCs w:val="24"/>
                <w:u w:val="single"/>
              </w:rPr>
              <w:t>重表</w:t>
            </w:r>
            <w:r w:rsidRPr="00FC6EDC">
              <w:rPr>
                <w:rFonts w:ascii="標楷體" w:eastAsia="標楷體" w:hAnsi="標楷體" w:hint="eastAsia"/>
                <w:szCs w:val="24"/>
                <w:u w:val="single"/>
              </w:rPr>
              <w:t>（修正後）</w:t>
            </w:r>
          </w:p>
          <w:p w:rsidR="005A010D" w:rsidRPr="00FC6EDC" w:rsidRDefault="005A010D" w:rsidP="005A010D">
            <w:pPr>
              <w:spacing w:after="100" w:afterAutospacing="1"/>
              <w:rPr>
                <w:rFonts w:ascii="標楷體" w:eastAsia="標楷體" w:hAnsi="標楷體"/>
                <w:szCs w:val="24"/>
                <w:u w:val="single"/>
              </w:rPr>
            </w:pPr>
            <w:r w:rsidRPr="00FC6EDC">
              <w:rPr>
                <w:rFonts w:ascii="標楷體" w:eastAsia="標楷體" w:hAnsi="標楷體" w:hint="eastAsia"/>
                <w:szCs w:val="24"/>
              </w:rPr>
              <w:t>（見下頁）</w:t>
            </w:r>
          </w:p>
        </w:tc>
        <w:tc>
          <w:tcPr>
            <w:tcW w:w="3118" w:type="dxa"/>
            <w:shd w:val="clear" w:color="auto" w:fill="auto"/>
          </w:tcPr>
          <w:p w:rsidR="005A010D" w:rsidRPr="00FC6EDC" w:rsidRDefault="005A010D" w:rsidP="00FC6EDC">
            <w:pPr>
              <w:spacing w:before="100" w:beforeAutospacing="1" w:after="100" w:afterAutospacing="1"/>
              <w:rPr>
                <w:rFonts w:ascii="標楷體" w:eastAsia="標楷體" w:hAnsi="標楷體"/>
                <w:szCs w:val="24"/>
                <w:u w:val="single"/>
              </w:rPr>
            </w:pPr>
            <w:r w:rsidRPr="00FC6EDC">
              <w:rPr>
                <w:rFonts w:ascii="標楷體" w:eastAsia="標楷體" w:hAnsi="標楷體" w:hint="eastAsia"/>
                <w:szCs w:val="24"/>
                <w:u w:val="single"/>
              </w:rPr>
              <w:t>附表三、權</w:t>
            </w:r>
            <w:r w:rsidRPr="00FC6EDC">
              <w:rPr>
                <w:rFonts w:ascii="標楷體" w:eastAsia="標楷體" w:hAnsi="標楷體"/>
                <w:szCs w:val="24"/>
                <w:u w:val="single"/>
              </w:rPr>
              <w:t>重表</w:t>
            </w:r>
          </w:p>
          <w:tbl>
            <w:tblPr>
              <w:tblW w:w="281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106"/>
              <w:gridCol w:w="568"/>
              <w:gridCol w:w="568"/>
              <w:gridCol w:w="569"/>
            </w:tblGrid>
            <w:tr w:rsidR="00FC6EDC" w:rsidRPr="00FC6EDC" w:rsidTr="00FC6EDC">
              <w:trPr>
                <w:trHeight w:val="1289"/>
                <w:jc w:val="center"/>
              </w:trPr>
              <w:tc>
                <w:tcPr>
                  <w:tcW w:w="1106" w:type="dxa"/>
                  <w:shd w:val="clear" w:color="auto" w:fill="auto"/>
                </w:tcPr>
                <w:p w:rsidR="005A010D" w:rsidRPr="00FC6EDC" w:rsidRDefault="00FC6EDC" w:rsidP="00FC6EDC">
                  <w:pPr>
                    <w:snapToGrid w:val="0"/>
                    <w:rPr>
                      <w:rFonts w:ascii="標楷體" w:eastAsia="標楷體" w:hAnsi="標楷體"/>
                      <w:sz w:val="20"/>
                    </w:rPr>
                  </w:pPr>
                  <w:r w:rsidRPr="00FC6EDC">
                    <w:rPr>
                      <w:rFonts w:ascii="標楷體" w:eastAsia="標楷體" w:hAnsi="標楷體" w:hint="eastAsia"/>
                      <w:sz w:val="20"/>
                    </w:rPr>
                    <mc:AlternateContent>
                      <mc:Choice Requires="wps">
                        <w:drawing>
                          <wp:anchor distT="0" distB="0" distL="114300" distR="114300" simplePos="0" relativeHeight="251624960" behindDoc="0" locked="0" layoutInCell="1" allowOverlap="1" wp14:anchorId="37E96F45" wp14:editId="115E802A">
                            <wp:simplePos x="0" y="0"/>
                            <wp:positionH relativeFrom="column">
                              <wp:posOffset>-61595</wp:posOffset>
                            </wp:positionH>
                            <wp:positionV relativeFrom="paragraph">
                              <wp:posOffset>1271</wp:posOffset>
                            </wp:positionV>
                            <wp:extent cx="685800" cy="527050"/>
                            <wp:effectExtent l="0" t="0" r="19050" b="25400"/>
                            <wp:wrapNone/>
                            <wp:docPr id="5" name="直線接點 5"/>
                            <wp:cNvGraphicFramePr/>
                            <a:graphic xmlns:a="http://schemas.openxmlformats.org/drawingml/2006/main">
                              <a:graphicData uri="http://schemas.microsoft.com/office/word/2010/wordprocessingShape">
                                <wps:wsp>
                                  <wps:cNvCnPr/>
                                  <wps:spPr>
                                    <a:xfrm>
                                      <a:off x="0" y="0"/>
                                      <a:ext cx="685800" cy="527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D25CA7" id="直線接點 5"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pt" to="49.1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" strokecolor="black [3213]"/>
                        </w:pict>
                      </mc:Fallback>
                    </mc:AlternateContent>
                  </w:r>
                  <w:r w:rsidRPr="00FC6EDC">
                    <w:rPr>
                      <w:rFonts w:ascii="標楷體" w:eastAsia="標楷體" w:hAnsi="標楷體" w:hint="eastAsia"/>
                      <w:sz w:val="20"/>
                    </w:rPr>
                    <mc:AlternateContent>
                      <mc:Choice Requires="wps">
                        <w:drawing>
                          <wp:anchor distT="0" distB="0" distL="114300" distR="114300" simplePos="0" relativeHeight="251652608" behindDoc="0" locked="0" layoutInCell="1" allowOverlap="1" wp14:anchorId="5E53CDDA" wp14:editId="500D05FA">
                            <wp:simplePos x="0" y="0"/>
                            <wp:positionH relativeFrom="column">
                              <wp:posOffset>-61594</wp:posOffset>
                            </wp:positionH>
                            <wp:positionV relativeFrom="paragraph">
                              <wp:posOffset>7620</wp:posOffset>
                            </wp:positionV>
                            <wp:extent cx="458470" cy="984250"/>
                            <wp:effectExtent l="0" t="0" r="36830" b="25400"/>
                            <wp:wrapNone/>
                            <wp:docPr id="9" name="直線接點 9"/>
                            <wp:cNvGraphicFramePr/>
                            <a:graphic xmlns:a="http://schemas.openxmlformats.org/drawingml/2006/main">
                              <a:graphicData uri="http://schemas.microsoft.com/office/word/2010/wordprocessingShape">
                                <wps:wsp>
                                  <wps:cNvCnPr/>
                                  <wps:spPr>
                                    <a:xfrm>
                                      <a:off x="0" y="0"/>
                                      <a:ext cx="458470" cy="98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A1131" id="直線接點 9"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6pt" to="31.25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" strokecolor="black [3213]"/>
                        </w:pict>
                      </mc:Fallback>
                    </mc:AlternateContent>
                  </w:r>
                  <w:r w:rsidR="005A010D" w:rsidRPr="00FC6EDC">
                    <w:rPr>
                      <w:rFonts w:ascii="標楷體" w:eastAsia="標楷體" w:hAnsi="標楷體"/>
                      <w:sz w:val="20"/>
                    </w:rPr>
                    <mc:AlternateContent>
                      <mc:Choice Requires="wps">
                        <w:drawing>
                          <wp:anchor distT="45720" distB="45720" distL="114300" distR="114300" simplePos="0" relativeHeight="251665920" behindDoc="0" locked="0" layoutInCell="1" allowOverlap="1" wp14:anchorId="088BDA40" wp14:editId="784085A4">
                            <wp:simplePos x="0" y="0"/>
                            <wp:positionH relativeFrom="column">
                              <wp:posOffset>205105</wp:posOffset>
                            </wp:positionH>
                            <wp:positionV relativeFrom="paragraph">
                              <wp:posOffset>451485</wp:posOffset>
                            </wp:positionV>
                            <wp:extent cx="541020" cy="463550"/>
                            <wp:effectExtent l="0" t="0" r="3810" b="317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10D" w:rsidRPr="002C4238" w:rsidRDefault="005A010D" w:rsidP="00AB446D">
                                        <w:pPr>
                                          <w:rPr>
                                            <w:rFonts w:ascii="標楷體" w:eastAsia="標楷體" w:hAnsi="標楷體"/>
                                            <w:szCs w:val="24"/>
                                          </w:rPr>
                                        </w:pPr>
                                        <w:r w:rsidRPr="002C4238">
                                          <w:rPr>
                                            <w:rFonts w:ascii="標楷體" w:eastAsia="標楷體" w:hAnsi="標楷體" w:hint="eastAsia"/>
                                            <w:szCs w:val="24"/>
                                          </w:rPr>
                                          <w:t>權重</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8BDA40" id="_x0000_t202" coordsize="21600,21600" o:spt="202" path="m,l,21600r21600,l21600,xe">
                            <v:stroke joinstyle="miter"/>
                            <v:path gradientshapeok="t" o:connecttype="rect"/>
                          </v:shapetype>
                          <v:shape id="文字方塊 3" o:spid="_x0000_s1026" type="#_x0000_t202" style="position:absolute;margin-left:16.15pt;margin-top:35.55pt;width:42.6pt;height:36.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" filled="f" stroked="f">
                            <v:textbox>
                              <w:txbxContent>
                                <w:p w:rsidR="005A010D" w:rsidRPr="002C4238" w:rsidRDefault="005A010D" w:rsidP="00AB446D">
                                  <w:pPr>
                                    <w:rPr>
                                      <w:rFonts w:ascii="標楷體" w:eastAsia="標楷體" w:hAnsi="標楷體"/>
                                      <w:szCs w:val="24"/>
                                    </w:rPr>
                                  </w:pPr>
                                  <w:r w:rsidRPr="002C4238">
                                    <w:rPr>
                                      <w:rFonts w:ascii="標楷體" w:eastAsia="標楷體" w:hAnsi="標楷體" w:hint="eastAsia"/>
                                      <w:szCs w:val="24"/>
                                    </w:rPr>
                                    <w:t>權重</w:t>
                                  </w:r>
                                </w:p>
                              </w:txbxContent>
                            </v:textbox>
                          </v:shape>
                        </w:pict>
                      </mc:Fallback>
                    </mc:AlternateContent>
                  </w:r>
                  <w:r w:rsidR="005A010D" w:rsidRPr="00FC6EDC">
                    <w:rPr>
                      <w:rFonts w:ascii="標楷體" w:eastAsia="標楷體" w:hAnsi="標楷體"/>
                      <w:sz w:val="20"/>
                    </w:rPr>
                    <mc:AlternateContent>
                      <mc:Choice Requires="wps">
                        <w:drawing>
                          <wp:anchor distT="45720" distB="45720" distL="114300" distR="114300" simplePos="0" relativeHeight="251678208" behindDoc="0" locked="0" layoutInCell="1" allowOverlap="1" wp14:anchorId="1EAB233C" wp14:editId="26737F5A">
                            <wp:simplePos x="0" y="0"/>
                            <wp:positionH relativeFrom="column">
                              <wp:posOffset>-142444</wp:posOffset>
                            </wp:positionH>
                            <wp:positionV relativeFrom="paragraph">
                              <wp:posOffset>625966</wp:posOffset>
                            </wp:positionV>
                            <wp:extent cx="541020" cy="301925"/>
                            <wp:effectExtent l="0" t="0" r="0" b="317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0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10D" w:rsidRPr="002C4238" w:rsidRDefault="005A010D" w:rsidP="00AD4414">
                                        <w:pPr>
                                          <w:rPr>
                                            <w:rFonts w:ascii="標楷體" w:eastAsia="標楷體" w:hAnsi="標楷體"/>
                                            <w:szCs w:val="24"/>
                                          </w:rPr>
                                        </w:pPr>
                                        <w:r w:rsidRPr="002C4238">
                                          <w:rPr>
                                            <w:rFonts w:ascii="標楷體" w:eastAsia="標楷體" w:hAnsi="標楷體" w:hint="eastAsia"/>
                                            <w:szCs w:val="24"/>
                                          </w:rPr>
                                          <w:t>件數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AB233C" id="文字方塊 4" o:spid="_x0000_s1027" type="#_x0000_t202" style="position:absolute;margin-left:-11.2pt;margin-top:49.3pt;width:42.6pt;height:23.7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" filled="f" stroked="f">
                            <v:textbox>
                              <w:txbxContent>
                                <w:p w:rsidR="005A010D" w:rsidRPr="002C4238" w:rsidRDefault="005A010D" w:rsidP="00AD4414">
                                  <w:pPr>
                                    <w:rPr>
                                      <w:rFonts w:ascii="標楷體" w:eastAsia="標楷體" w:hAnsi="標楷體"/>
                                      <w:szCs w:val="24"/>
                                    </w:rPr>
                                  </w:pPr>
                                  <w:r w:rsidRPr="002C4238">
                                    <w:rPr>
                                      <w:rFonts w:ascii="標楷體" w:eastAsia="標楷體" w:hAnsi="標楷體" w:hint="eastAsia"/>
                                      <w:szCs w:val="24"/>
                                    </w:rPr>
                                    <w:t>件數</w:t>
                                  </w:r>
                                </w:p>
                              </w:txbxContent>
                            </v:textbox>
                          </v:shape>
                        </w:pict>
                      </mc:Fallback>
                    </mc:AlternateConten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mc:AlternateContent>
                      <mc:Choice Requires="wps">
                        <w:drawing>
                          <wp:anchor distT="45720" distB="45720" distL="114300" distR="114300" simplePos="0" relativeHeight="251637248" behindDoc="0" locked="0" layoutInCell="1" allowOverlap="1" wp14:anchorId="7167736B" wp14:editId="28C3B780">
                            <wp:simplePos x="0" y="0"/>
                            <wp:positionH relativeFrom="column">
                              <wp:posOffset>-504190</wp:posOffset>
                            </wp:positionH>
                            <wp:positionV relativeFrom="paragraph">
                              <wp:posOffset>-113030</wp:posOffset>
                            </wp:positionV>
                            <wp:extent cx="541020" cy="336550"/>
                            <wp:effectExtent l="0" t="0" r="0" b="635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10D" w:rsidRPr="002C4238" w:rsidRDefault="005A010D" w:rsidP="00A974A0">
                                        <w:pPr>
                                          <w:rPr>
                                            <w:rFonts w:ascii="標楷體" w:eastAsia="標楷體" w:hAnsi="標楷體"/>
                                            <w:szCs w:val="24"/>
                                          </w:rPr>
                                        </w:pPr>
                                        <w:r w:rsidRPr="002C4238">
                                          <w:rPr>
                                            <w:rFonts w:ascii="標楷體" w:eastAsia="標楷體" w:hAnsi="標楷體" w:hint="eastAsia"/>
                                            <w:szCs w:val="24"/>
                                          </w:rPr>
                                          <w:t>類別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7736B" id="文字方塊 7" o:spid="_x0000_s1028" type="#_x0000_t202" style="position:absolute;margin-left:-39.7pt;margin-top:-8.9pt;width:42.6pt;height:26.5pt;z-index:251637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GiWzwIAAMM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" filled="f" stroked="f">
                            <v:textbox>
                              <w:txbxContent>
                                <w:p w:rsidR="005A010D" w:rsidRPr="002C4238" w:rsidRDefault="005A010D" w:rsidP="00A974A0">
                                  <w:pPr>
                                    <w:rPr>
                                      <w:rFonts w:ascii="標楷體" w:eastAsia="標楷體" w:hAnsi="標楷體"/>
                                      <w:szCs w:val="24"/>
                                    </w:rPr>
                                  </w:pPr>
                                  <w:r w:rsidRPr="002C4238">
                                    <w:rPr>
                                      <w:rFonts w:ascii="標楷體" w:eastAsia="標楷體" w:hAnsi="標楷體" w:hint="eastAsia"/>
                                      <w:szCs w:val="24"/>
                                    </w:rPr>
                                    <w:t>類別</w:t>
                                  </w:r>
                                </w:p>
                              </w:txbxContent>
                            </v:textbox>
                          </v:shape>
                        </w:pict>
                      </mc:Fallback>
                    </mc:AlternateContent>
                  </w:r>
                  <w:r w:rsidRPr="00FC6EDC">
                    <w:rPr>
                      <w:rFonts w:ascii="標楷體" w:eastAsia="標楷體" w:hAnsi="標楷體" w:hint="eastAsia"/>
                      <w:sz w:val="20"/>
                    </w:rPr>
                    <w:t>一</w:t>
                  </w:r>
                  <w:r w:rsidRPr="00FC6EDC">
                    <w:rPr>
                      <w:rFonts w:ascii="標楷體" w:eastAsia="標楷體" w:hAnsi="標楷體"/>
                      <w:sz w:val="20"/>
                    </w:rPr>
                    <w:t>般公文</w:t>
                  </w:r>
                  <w:r w:rsidRPr="00FC6EDC">
                    <w:rPr>
                      <w:rFonts w:ascii="標楷體" w:eastAsia="標楷體" w:hAnsi="標楷體" w:hint="eastAsia"/>
                      <w:sz w:val="20"/>
                    </w:rPr>
                    <w:t>(%</w:t>
                  </w:r>
                  <w:r w:rsidRPr="00FC6EDC">
                    <w:rPr>
                      <w:rFonts w:ascii="標楷體" w:eastAsia="標楷體" w:hAnsi="標楷體"/>
                      <w:sz w:val="20"/>
                    </w:rPr>
                    <w:t>)</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申</w:t>
                  </w:r>
                  <w:r w:rsidRPr="00FC6EDC">
                    <w:rPr>
                      <w:rFonts w:ascii="標楷體" w:eastAsia="標楷體" w:hAnsi="標楷體"/>
                      <w:sz w:val="20"/>
                    </w:rPr>
                    <w:t>請案件</w:t>
                  </w:r>
                  <w:r w:rsidRPr="00FC6EDC">
                    <w:rPr>
                      <w:rFonts w:ascii="標楷體" w:eastAsia="標楷體" w:hAnsi="標楷體" w:hint="eastAsia"/>
                      <w:sz w:val="20"/>
                    </w:rPr>
                    <w:t>(%)</w:t>
                  </w:r>
                </w:p>
              </w:tc>
              <w:tc>
                <w:tcPr>
                  <w:tcW w:w="569"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人</w:t>
                  </w:r>
                  <w:r w:rsidRPr="00FC6EDC">
                    <w:rPr>
                      <w:rFonts w:ascii="標楷體" w:eastAsia="標楷體" w:hAnsi="標楷體"/>
                      <w:sz w:val="20"/>
                    </w:rPr>
                    <w:t>民陳情案</w:t>
                  </w:r>
                  <w:r w:rsidRPr="00FC6EDC">
                    <w:rPr>
                      <w:rFonts w:ascii="標楷體" w:eastAsia="標楷體" w:hAnsi="標楷體" w:hint="eastAsia"/>
                      <w:sz w:val="20"/>
                    </w:rPr>
                    <w:t>(%)</w:t>
                  </w:r>
                </w:p>
              </w:tc>
            </w:tr>
            <w:tr w:rsidR="00FC6EDC" w:rsidRPr="00FC6EDC" w:rsidTr="00FC6EDC">
              <w:trPr>
                <w:trHeight w:val="945"/>
                <w:jc w:val="center"/>
              </w:trPr>
              <w:tc>
                <w:tcPr>
                  <w:tcW w:w="1106"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三類均達</w:t>
                  </w:r>
                  <w:r w:rsidRPr="00FC6EDC">
                    <w:rPr>
                      <w:rFonts w:ascii="標楷體" w:eastAsia="標楷體" w:hAnsi="標楷體"/>
                      <w:sz w:val="20"/>
                    </w:rPr>
                    <w:t>50</w:t>
                  </w:r>
                  <w:r w:rsidRPr="00FC6EDC">
                    <w:rPr>
                      <w:rFonts w:ascii="標楷體" w:eastAsia="標楷體" w:hAnsi="標楷體" w:hint="eastAsia"/>
                      <w:sz w:val="20"/>
                    </w:rPr>
                    <w:t>件以上</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35</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35</w:t>
                  </w:r>
                </w:p>
              </w:tc>
              <w:tc>
                <w:tcPr>
                  <w:tcW w:w="569"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30</w:t>
                  </w:r>
                </w:p>
              </w:tc>
            </w:tr>
            <w:tr w:rsidR="00FC6EDC" w:rsidRPr="00FC6EDC" w:rsidTr="00FC6EDC">
              <w:trPr>
                <w:trHeight w:val="830"/>
                <w:jc w:val="center"/>
              </w:trPr>
              <w:tc>
                <w:tcPr>
                  <w:tcW w:w="1106"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申請案</w:t>
                  </w:r>
                  <w:r w:rsidRPr="00FC6EDC">
                    <w:rPr>
                      <w:rFonts w:ascii="標楷體" w:eastAsia="標楷體" w:hAnsi="標楷體"/>
                      <w:sz w:val="20"/>
                    </w:rPr>
                    <w:t>件</w:t>
                  </w:r>
                  <w:r w:rsidRPr="00FC6EDC">
                    <w:rPr>
                      <w:rFonts w:ascii="標楷體" w:eastAsia="標楷體" w:hAnsi="標楷體" w:hint="eastAsia"/>
                      <w:sz w:val="20"/>
                    </w:rPr>
                    <w:t>&lt;</w:t>
                  </w:r>
                  <w:r w:rsidRPr="00FC6EDC">
                    <w:rPr>
                      <w:rFonts w:ascii="標楷體" w:eastAsia="標楷體" w:hAnsi="標楷體"/>
                      <w:sz w:val="20"/>
                    </w:rPr>
                    <w:t>10</w:t>
                  </w:r>
                  <w:r w:rsidRPr="00FC6EDC">
                    <w:rPr>
                      <w:rFonts w:ascii="標楷體" w:eastAsia="標楷體" w:hAnsi="標楷體" w:hint="eastAsia"/>
                      <w:sz w:val="20"/>
                    </w:rPr>
                    <w:t>件</w:t>
                  </w:r>
                </w:p>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人</w:t>
                  </w:r>
                  <w:r w:rsidRPr="00FC6EDC">
                    <w:rPr>
                      <w:rFonts w:ascii="標楷體" w:eastAsia="標楷體" w:hAnsi="標楷體"/>
                      <w:sz w:val="20"/>
                    </w:rPr>
                    <w:t>民陳情案</w:t>
                  </w:r>
                  <w:r w:rsidRPr="00FC6EDC">
                    <w:rPr>
                      <w:rFonts w:ascii="標楷體" w:eastAsia="標楷體" w:hAnsi="標楷體" w:hint="eastAsia"/>
                      <w:sz w:val="20"/>
                    </w:rPr>
                    <w:t>≧10件</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6</w:t>
                  </w:r>
                  <w:r w:rsidRPr="00FC6EDC">
                    <w:rPr>
                      <w:rFonts w:ascii="標楷體" w:eastAsia="標楷體" w:hAnsi="標楷體" w:hint="eastAsia"/>
                      <w:sz w:val="20"/>
                    </w:rPr>
                    <w:t>0</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1</w:t>
                  </w:r>
                  <w:r w:rsidRPr="00FC6EDC">
                    <w:rPr>
                      <w:rFonts w:ascii="標楷體" w:eastAsia="標楷體" w:hAnsi="標楷體" w:hint="eastAsia"/>
                      <w:sz w:val="20"/>
                    </w:rPr>
                    <w:t>0</w:t>
                  </w:r>
                </w:p>
              </w:tc>
              <w:tc>
                <w:tcPr>
                  <w:tcW w:w="569"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30</w:t>
                  </w:r>
                </w:p>
              </w:tc>
            </w:tr>
            <w:tr w:rsidR="00FC6EDC" w:rsidRPr="00FC6EDC" w:rsidTr="00FC6EDC">
              <w:trPr>
                <w:trHeight w:val="1125"/>
                <w:jc w:val="center"/>
              </w:trPr>
              <w:tc>
                <w:tcPr>
                  <w:tcW w:w="1106"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人民陳情案&lt;</w:t>
                  </w:r>
                  <w:r w:rsidRPr="00FC6EDC">
                    <w:rPr>
                      <w:rFonts w:ascii="標楷體" w:eastAsia="標楷體" w:hAnsi="標楷體"/>
                      <w:sz w:val="20"/>
                    </w:rPr>
                    <w:t>10</w:t>
                  </w:r>
                  <w:r w:rsidRPr="00FC6EDC">
                    <w:rPr>
                      <w:rFonts w:ascii="標楷體" w:eastAsia="標楷體" w:hAnsi="標楷體" w:hint="eastAsia"/>
                      <w:sz w:val="20"/>
                    </w:rPr>
                    <w:t>件</w:t>
                  </w:r>
                </w:p>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申請</w:t>
                  </w:r>
                  <w:r w:rsidRPr="00FC6EDC">
                    <w:rPr>
                      <w:rFonts w:ascii="標楷體" w:eastAsia="標楷體" w:hAnsi="標楷體"/>
                      <w:sz w:val="20"/>
                    </w:rPr>
                    <w:t>案</w:t>
                  </w:r>
                  <w:r w:rsidRPr="00FC6EDC">
                    <w:rPr>
                      <w:rFonts w:ascii="標楷體" w:eastAsia="標楷體" w:hAnsi="標楷體" w:hint="eastAsia"/>
                      <w:sz w:val="20"/>
                    </w:rPr>
                    <w:t>件≧10件</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45</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45</w:t>
                  </w:r>
                </w:p>
              </w:tc>
              <w:tc>
                <w:tcPr>
                  <w:tcW w:w="569"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1</w:t>
                  </w:r>
                  <w:r w:rsidRPr="00FC6EDC">
                    <w:rPr>
                      <w:rFonts w:ascii="標楷體" w:eastAsia="標楷體" w:hAnsi="標楷體" w:hint="eastAsia"/>
                      <w:sz w:val="20"/>
                    </w:rPr>
                    <w:t>0</w:t>
                  </w:r>
                </w:p>
              </w:tc>
            </w:tr>
            <w:tr w:rsidR="00FC6EDC" w:rsidRPr="00FC6EDC" w:rsidTr="00FC6EDC">
              <w:trPr>
                <w:trHeight w:val="1552"/>
                <w:jc w:val="center"/>
              </w:trPr>
              <w:tc>
                <w:tcPr>
                  <w:tcW w:w="1106"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hint="eastAsia"/>
                      <w:sz w:val="20"/>
                    </w:rPr>
                    <w:t>申請案</w:t>
                  </w:r>
                  <w:r w:rsidRPr="00FC6EDC">
                    <w:rPr>
                      <w:rFonts w:ascii="標楷體" w:eastAsia="標楷體" w:hAnsi="標楷體"/>
                      <w:sz w:val="20"/>
                    </w:rPr>
                    <w:t>件及人民</w:t>
                  </w:r>
                  <w:r w:rsidRPr="00FC6EDC">
                    <w:rPr>
                      <w:rFonts w:ascii="標楷體" w:eastAsia="標楷體" w:hAnsi="標楷體" w:hint="eastAsia"/>
                      <w:sz w:val="20"/>
                    </w:rPr>
                    <w:t>陳</w:t>
                  </w:r>
                  <w:r w:rsidRPr="00FC6EDC">
                    <w:rPr>
                      <w:rFonts w:ascii="標楷體" w:eastAsia="標楷體" w:hAnsi="標楷體"/>
                      <w:sz w:val="20"/>
                    </w:rPr>
                    <w:t>情案均</w:t>
                  </w:r>
                  <w:r w:rsidRPr="00FC6EDC">
                    <w:rPr>
                      <w:rFonts w:ascii="標楷體" w:eastAsia="標楷體" w:hAnsi="標楷體" w:hint="eastAsia"/>
                      <w:sz w:val="20"/>
                    </w:rPr>
                    <w:t>&lt;</w:t>
                  </w:r>
                  <w:r w:rsidRPr="00FC6EDC">
                    <w:rPr>
                      <w:rFonts w:ascii="標楷體" w:eastAsia="標楷體" w:hAnsi="標楷體"/>
                      <w:sz w:val="20"/>
                    </w:rPr>
                    <w:t>10</w:t>
                  </w:r>
                  <w:r w:rsidRPr="00FC6EDC">
                    <w:rPr>
                      <w:rFonts w:ascii="標楷體" w:eastAsia="標楷體" w:hAnsi="標楷體" w:hint="eastAsia"/>
                      <w:sz w:val="20"/>
                    </w:rPr>
                    <w:t>件</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8</w:t>
                  </w:r>
                  <w:r w:rsidRPr="00FC6EDC">
                    <w:rPr>
                      <w:rFonts w:ascii="標楷體" w:eastAsia="標楷體" w:hAnsi="標楷體" w:hint="eastAsia"/>
                      <w:sz w:val="20"/>
                    </w:rPr>
                    <w:t>0</w:t>
                  </w:r>
                </w:p>
              </w:tc>
              <w:tc>
                <w:tcPr>
                  <w:tcW w:w="568"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1</w:t>
                  </w:r>
                  <w:r w:rsidRPr="00FC6EDC">
                    <w:rPr>
                      <w:rFonts w:ascii="標楷體" w:eastAsia="標楷體" w:hAnsi="標楷體" w:hint="eastAsia"/>
                      <w:sz w:val="20"/>
                    </w:rPr>
                    <w:t>0</w:t>
                  </w:r>
                </w:p>
              </w:tc>
              <w:tc>
                <w:tcPr>
                  <w:tcW w:w="569" w:type="dxa"/>
                  <w:shd w:val="clear" w:color="auto" w:fill="auto"/>
                  <w:vAlign w:val="center"/>
                </w:tcPr>
                <w:p w:rsidR="005A010D" w:rsidRPr="00FC6EDC" w:rsidRDefault="005A010D" w:rsidP="00FC6EDC">
                  <w:pPr>
                    <w:snapToGrid w:val="0"/>
                    <w:rPr>
                      <w:rFonts w:ascii="標楷體" w:eastAsia="標楷體" w:hAnsi="標楷體"/>
                      <w:sz w:val="20"/>
                    </w:rPr>
                  </w:pPr>
                  <w:r w:rsidRPr="00FC6EDC">
                    <w:rPr>
                      <w:rFonts w:ascii="標楷體" w:eastAsia="標楷體" w:hAnsi="標楷體"/>
                      <w:sz w:val="20"/>
                    </w:rPr>
                    <w:t>1</w:t>
                  </w:r>
                  <w:r w:rsidRPr="00FC6EDC">
                    <w:rPr>
                      <w:rFonts w:ascii="標楷體" w:eastAsia="標楷體" w:hAnsi="標楷體" w:hint="eastAsia"/>
                      <w:sz w:val="20"/>
                    </w:rPr>
                    <w:t>0</w:t>
                  </w:r>
                </w:p>
              </w:tc>
            </w:tr>
          </w:tbl>
          <w:p w:rsidR="005A010D" w:rsidRPr="00FC6EDC" w:rsidRDefault="00A412B0" w:rsidP="005A010D">
            <w:pPr>
              <w:spacing w:before="100" w:beforeAutospacing="1" w:after="100" w:afterAutospacing="1"/>
              <w:rPr>
                <w:rFonts w:ascii="標楷體" w:eastAsia="標楷體" w:hAnsi="標楷體"/>
                <w:szCs w:val="24"/>
              </w:rPr>
            </w:pPr>
            <w:r w:rsidRPr="00FC6EDC">
              <w:rPr>
                <w:rFonts w:ascii="標楷體" w:eastAsia="標楷體" w:hAnsi="標楷體" w:hint="eastAsia"/>
                <w:szCs w:val="24"/>
              </w:rPr>
              <w:t>【備註】：</w:t>
            </w:r>
            <w:r w:rsidR="005A010D" w:rsidRPr="00FC6EDC">
              <w:rPr>
                <w:rFonts w:ascii="標楷體" w:eastAsia="標楷體" w:hAnsi="標楷體" w:hint="eastAsia"/>
                <w:szCs w:val="24"/>
              </w:rPr>
              <w:t>各類公文件數之統計期間，以研考會公告為準。</w:t>
            </w:r>
          </w:p>
        </w:tc>
        <w:tc>
          <w:tcPr>
            <w:tcW w:w="2835" w:type="dxa"/>
            <w:shd w:val="clear" w:color="auto" w:fill="auto"/>
          </w:tcPr>
          <w:p w:rsidR="005A010D" w:rsidRPr="00FC6EDC" w:rsidRDefault="005A010D" w:rsidP="00393C51">
            <w:pPr>
              <w:pStyle w:val="Default"/>
              <w:ind w:leftChars="-25" w:left="-60"/>
              <w:rPr>
                <w:rFonts w:hAnsi="標楷體"/>
                <w:color w:val="auto"/>
              </w:rPr>
            </w:pPr>
            <w:r w:rsidRPr="00FC6EDC">
              <w:rPr>
                <w:rFonts w:hAnsi="標楷體" w:hint="eastAsia"/>
                <w:color w:val="auto"/>
              </w:rPr>
              <w:t>刪</w:t>
            </w:r>
            <w:r w:rsidRPr="00FC6EDC">
              <w:rPr>
                <w:rFonts w:hAnsi="標楷體"/>
                <w:color w:val="auto"/>
              </w:rPr>
              <w:t>除</w:t>
            </w:r>
            <w:r w:rsidRPr="00FC6EDC">
              <w:rPr>
                <w:rFonts w:hAnsi="標楷體" w:hint="eastAsia"/>
                <w:color w:val="auto"/>
              </w:rPr>
              <w:t>原權重表</w:t>
            </w:r>
            <w:r w:rsidRPr="00FC6EDC">
              <w:rPr>
                <w:rFonts w:hAnsi="標楷體"/>
                <w:color w:val="auto"/>
              </w:rPr>
              <w:t>，</w:t>
            </w:r>
            <w:r w:rsidR="00393C51" w:rsidRPr="00FC6EDC">
              <w:rPr>
                <w:rFonts w:hAnsi="標楷體" w:hint="eastAsia"/>
                <w:color w:val="auto"/>
              </w:rPr>
              <w:t>為貼近實務作業情形，爰重</w:t>
            </w:r>
            <w:r w:rsidRPr="00FC6EDC">
              <w:rPr>
                <w:rFonts w:hAnsi="標楷體" w:hint="eastAsia"/>
                <w:color w:val="auto"/>
              </w:rPr>
              <w:t>新修正</w:t>
            </w:r>
            <w:r w:rsidRPr="00FC6EDC">
              <w:rPr>
                <w:rFonts w:hAnsi="標楷體"/>
                <w:color w:val="auto"/>
              </w:rPr>
              <w:t>權重</w:t>
            </w:r>
            <w:r w:rsidRPr="00FC6EDC">
              <w:rPr>
                <w:rFonts w:hAnsi="標楷體" w:hint="eastAsia"/>
                <w:color w:val="auto"/>
              </w:rPr>
              <w:t>表。</w:t>
            </w:r>
          </w:p>
        </w:tc>
      </w:tr>
    </w:tbl>
    <w:p w:rsidR="00210718" w:rsidRDefault="00210718"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5A010D" w:rsidRDefault="005A010D"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D932F5" w:rsidRDefault="00D932F5"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D932F5" w:rsidRDefault="00D932F5"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tbl>
      <w:tblPr>
        <w:tblStyle w:val="a8"/>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FC6EDC" w:rsidRPr="00FC6EDC" w:rsidTr="00FC6EDC">
        <w:tc>
          <w:tcPr>
            <w:tcW w:w="10031" w:type="dxa"/>
            <w:shd w:val="clear" w:color="auto" w:fill="auto"/>
          </w:tcPr>
          <w:p w:rsidR="00D932F5" w:rsidRPr="00FC6EDC" w:rsidRDefault="00D932F5" w:rsidP="00D932F5">
            <w:pPr>
              <w:rPr>
                <w:rFonts w:ascii="標楷體" w:eastAsia="標楷體" w:hAnsi="標楷體"/>
                <w:sz w:val="32"/>
                <w:szCs w:val="32"/>
                <w:u w:val="single"/>
              </w:rPr>
            </w:pPr>
            <w:r w:rsidRPr="00FC6EDC">
              <w:rPr>
                <w:rFonts w:ascii="標楷體" w:eastAsia="標楷體" w:hAnsi="標楷體" w:hint="eastAsia"/>
                <w:sz w:val="32"/>
                <w:szCs w:val="32"/>
                <w:u w:val="single"/>
              </w:rPr>
              <w:lastRenderedPageBreak/>
              <w:t>附表三、權重</w:t>
            </w:r>
            <w:r w:rsidRPr="00FC6EDC">
              <w:rPr>
                <w:rFonts w:ascii="標楷體" w:eastAsia="標楷體" w:hAnsi="標楷體"/>
                <w:sz w:val="32"/>
                <w:szCs w:val="32"/>
                <w:u w:val="single"/>
              </w:rPr>
              <w:t>表</w:t>
            </w:r>
            <w:r w:rsidRPr="00FC6EDC">
              <w:rPr>
                <w:rFonts w:ascii="標楷體" w:eastAsia="標楷體" w:hAnsi="標楷體" w:hint="eastAsia"/>
                <w:sz w:val="32"/>
                <w:szCs w:val="32"/>
                <w:u w:val="single"/>
              </w:rPr>
              <w:t>（修正後）</w:t>
            </w:r>
          </w:p>
          <w:p w:rsidR="00D932F5" w:rsidRPr="00FC6EDC" w:rsidRDefault="008F336A" w:rsidP="00D932F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Cs w:val="24"/>
              </w:rPr>
            </w:pPr>
            <w:r w:rsidRPr="00FC6EDC">
              <w:rPr>
                <w:rFonts w:ascii="新細明體" w:hAnsi="新細明體" w:cs="新細明體"/>
                <w:noProof/>
                <w:szCs w:val="24"/>
              </w:rPr>
              <mc:AlternateContent>
                <mc:Choice Requires="wps">
                  <w:drawing>
                    <wp:anchor distT="0" distB="0" distL="114300" distR="114300" simplePos="0" relativeHeight="251703808" behindDoc="0" locked="0" layoutInCell="1" allowOverlap="1" wp14:anchorId="2F688836" wp14:editId="583E43E0">
                      <wp:simplePos x="0" y="0"/>
                      <wp:positionH relativeFrom="column">
                        <wp:posOffset>2132330</wp:posOffset>
                      </wp:positionH>
                      <wp:positionV relativeFrom="paragraph">
                        <wp:posOffset>70485</wp:posOffset>
                      </wp:positionV>
                      <wp:extent cx="660400" cy="469900"/>
                      <wp:effectExtent l="0" t="0" r="0" b="6350"/>
                      <wp:wrapNone/>
                      <wp:docPr id="26" name="文字方塊 14">
                        <a:extLst xmlns:a="http://schemas.openxmlformats.org/drawingml/2006/main">
                          <a:ext uri="{FF2B5EF4-FFF2-40B4-BE49-F238E27FC236}">
                            <a16:creationId xmlns:a16="http://schemas.microsoft.com/office/drawing/2014/main" id="{05AA94C4-4A16-4977-A502-C7FBDCD7AD4F}"/>
                          </a:ext>
                        </a:extLst>
                      </wp:docPr>
                      <wp:cNvGraphicFramePr/>
                      <a:graphic xmlns:a="http://schemas.openxmlformats.org/drawingml/2006/main">
                        <a:graphicData uri="http://schemas.microsoft.com/office/word/2010/wordprocessingShape">
                          <wps:wsp>
                            <wps:cNvSpPr txBox="1"/>
                            <wps:spPr>
                              <a:xfrm>
                                <a:off x="0" y="0"/>
                                <a:ext cx="660400" cy="469900"/>
                              </a:xfrm>
                              <a:prstGeom prst="rect">
                                <a:avLst/>
                              </a:prstGeom>
                              <a:noFill/>
                              <a:ln w="9525" cmpd="sng">
                                <a:noFill/>
                              </a:ln>
                              <a:effectLst/>
                            </wps:spPr>
                            <wps:txbx>
                              <w:txbxContent>
                                <w:p w:rsidR="00D932F5" w:rsidRPr="00FC6EDC" w:rsidRDefault="00D932F5" w:rsidP="00D932F5">
                                  <w:pPr>
                                    <w:pStyle w:val="Web"/>
                                    <w:spacing w:before="0" w:beforeAutospacing="0" w:after="0" w:afterAutospacing="0"/>
                                    <w:rPr>
                                      <w:color w:val="auto"/>
                                    </w:rPr>
                                  </w:pPr>
                                  <w:r w:rsidRPr="00FC6EDC">
                                    <w:rPr>
                                      <w:rFonts w:ascii="標楷體" w:eastAsia="標楷體" w:hAnsi="標楷體" w:cstheme="minorBidi" w:hint="eastAsia"/>
                                      <w:color w:val="auto"/>
                                      <w:sz w:val="28"/>
                                      <w:szCs w:val="28"/>
                                    </w:rPr>
                                    <w:t>類別</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2F688836" id="文字方塊 14" o:spid="_x0000_s1029" type="#_x0000_t202" style="position:absolute;left:0;text-align:left;margin-left:167.9pt;margin-top:5.55pt;width:52pt;height:3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" filled="f" stroked="f">
                      <v:textbox>
                        <w:txbxContent>
                          <w:p w:rsidR="00D932F5" w:rsidRPr="00FC6EDC" w:rsidRDefault="00D932F5" w:rsidP="00D932F5">
                            <w:pPr>
                              <w:pStyle w:val="Web"/>
                              <w:spacing w:before="0" w:beforeAutospacing="0" w:after="0" w:afterAutospacing="0"/>
                              <w:rPr>
                                <w:color w:val="auto"/>
                              </w:rPr>
                            </w:pPr>
                            <w:r w:rsidRPr="00FC6EDC">
                              <w:rPr>
                                <w:rFonts w:ascii="標楷體" w:eastAsia="標楷體" w:hAnsi="標楷體" w:cstheme="minorBidi" w:hint="eastAsia"/>
                                <w:color w:val="auto"/>
                                <w:sz w:val="28"/>
                                <w:szCs w:val="28"/>
                              </w:rPr>
                              <w:t>類別</w:t>
                            </w:r>
                          </w:p>
                        </w:txbxContent>
                      </v:textbox>
                    </v:shape>
                  </w:pict>
                </mc:Fallback>
              </mc:AlternateContent>
            </w:r>
            <w:r w:rsidRPr="00FC6EDC">
              <w:rPr>
                <w:rFonts w:ascii="新細明體" w:hAnsi="新細明體" w:cs="新細明體"/>
                <w:noProof/>
                <w:szCs w:val="24"/>
              </w:rPr>
              <mc:AlternateContent>
                <mc:Choice Requires="wps">
                  <w:drawing>
                    <wp:anchor distT="0" distB="0" distL="114300" distR="114300" simplePos="0" relativeHeight="251684352" behindDoc="0" locked="0" layoutInCell="1" allowOverlap="1" wp14:anchorId="7E91587A" wp14:editId="28FC312A">
                      <wp:simplePos x="0" y="0"/>
                      <wp:positionH relativeFrom="column">
                        <wp:posOffset>13970</wp:posOffset>
                      </wp:positionH>
                      <wp:positionV relativeFrom="paragraph">
                        <wp:posOffset>156210</wp:posOffset>
                      </wp:positionV>
                      <wp:extent cx="2717800" cy="704850"/>
                      <wp:effectExtent l="0" t="0" r="25400" b="19050"/>
                      <wp:wrapNone/>
                      <wp:docPr id="29" name="直線接點 6">
                        <a:extLst xmlns:a="http://schemas.openxmlformats.org/drawingml/2006/main">
                          <a:ext uri="{FF2B5EF4-FFF2-40B4-BE49-F238E27FC236}">
                            <a16:creationId xmlns:a16="http://schemas.microsoft.com/office/drawing/2014/main" id="{4C740E11-58D2-4E47-8568-77416B031DDF}"/>
                          </a:ext>
                        </a:extLst>
                      </wp:docPr>
                      <wp:cNvGraphicFramePr/>
                      <a:graphic xmlns:a="http://schemas.openxmlformats.org/drawingml/2006/main">
                        <a:graphicData uri="http://schemas.microsoft.com/office/word/2010/wordprocessingShape">
                          <wps:wsp>
                            <wps:cNvCnPr/>
                            <wps:spPr>
                              <a:xfrm>
                                <a:off x="0" y="0"/>
                                <a:ext cx="2717800" cy="7048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441B91F" id="直線接點 6"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2.3pt" to="215.1pt,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"/>
                  </w:pict>
                </mc:Fallback>
              </mc:AlternateContent>
            </w:r>
            <w:r w:rsidRPr="00FC6EDC">
              <w:rPr>
                <w:rFonts w:ascii="新細明體" w:hAnsi="新細明體" w:cs="新細明體"/>
                <w:noProof/>
                <w:szCs w:val="24"/>
              </w:rPr>
              <mc:AlternateContent>
                <mc:Choice Requires="wps">
                  <w:drawing>
                    <wp:anchor distT="0" distB="0" distL="114300" distR="114300" simplePos="0" relativeHeight="251681280" behindDoc="0" locked="0" layoutInCell="1" allowOverlap="1" wp14:anchorId="6DF6E103" wp14:editId="3323183E">
                      <wp:simplePos x="0" y="0"/>
                      <wp:positionH relativeFrom="column">
                        <wp:posOffset>13970</wp:posOffset>
                      </wp:positionH>
                      <wp:positionV relativeFrom="paragraph">
                        <wp:posOffset>149860</wp:posOffset>
                      </wp:positionV>
                      <wp:extent cx="1066800" cy="730250"/>
                      <wp:effectExtent l="0" t="0" r="19050" b="31750"/>
                      <wp:wrapNone/>
                      <wp:docPr id="30" name="直線接點 2">
                        <a:extLst xmlns:a="http://schemas.openxmlformats.org/drawingml/2006/main">
                          <a:ext uri="{FF2B5EF4-FFF2-40B4-BE49-F238E27FC236}">
                            <a16:creationId xmlns:a16="http://schemas.microsoft.com/office/drawing/2014/main" id="{40B2B077-0994-48C7-A720-F0AEA7B0D096}"/>
                          </a:ext>
                        </a:extLst>
                      </wp:docPr>
                      <wp:cNvGraphicFramePr/>
                      <a:graphic xmlns:a="http://schemas.openxmlformats.org/drawingml/2006/main">
                        <a:graphicData uri="http://schemas.microsoft.com/office/word/2010/wordprocessingShape">
                          <wps:wsp>
                            <wps:cNvCnPr/>
                            <wps:spPr>
                              <a:xfrm>
                                <a:off x="0" y="0"/>
                                <a:ext cx="1066800" cy="7302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6903D56" id="直線接點 2"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1.8pt" to="85.1pt,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"/>
                  </w:pict>
                </mc:Fallback>
              </mc:AlternateContent>
            </w:r>
          </w:p>
          <w:tbl>
            <w:tblPr>
              <w:tblW w:w="963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52"/>
              <w:gridCol w:w="1417"/>
              <w:gridCol w:w="1984"/>
              <w:gridCol w:w="1984"/>
            </w:tblGrid>
            <w:tr w:rsidR="00FC6EDC" w:rsidRPr="00FC6EDC" w:rsidTr="00FC6EDC">
              <w:trPr>
                <w:trHeight w:val="1134"/>
              </w:trPr>
              <w:tc>
                <w:tcPr>
                  <w:tcW w:w="4252" w:type="dxa"/>
                  <w:shd w:val="clear" w:color="auto" w:fill="auto"/>
                  <w:noWrap/>
                  <w:vAlign w:val="center"/>
                  <w:hideMark/>
                </w:tcPr>
                <w:p w:rsidR="00D932F5" w:rsidRPr="00FC6EDC" w:rsidRDefault="00D932F5" w:rsidP="00FC6EDC">
                  <w:pPr>
                    <w:rPr>
                      <w:rFonts w:ascii="標楷體" w:eastAsia="標楷體" w:hAnsi="標楷體"/>
                    </w:rPr>
                  </w:pPr>
                  <w:r w:rsidRPr="00FC6EDC">
                    <w:rPr>
                      <w:rFonts w:ascii="標楷體" w:eastAsia="標楷體" w:hAnsi="標楷體"/>
                    </w:rPr>
                    <mc:AlternateContent>
                      <mc:Choice Requires="wps">
                        <w:drawing>
                          <wp:anchor distT="0" distB="0" distL="114300" distR="114300" simplePos="0" relativeHeight="251700736" behindDoc="0" locked="0" layoutInCell="1" allowOverlap="1" wp14:anchorId="6465C894" wp14:editId="2FCCCF9A">
                            <wp:simplePos x="0" y="0"/>
                            <wp:positionH relativeFrom="column">
                              <wp:posOffset>556260</wp:posOffset>
                            </wp:positionH>
                            <wp:positionV relativeFrom="paragraph">
                              <wp:posOffset>260350</wp:posOffset>
                            </wp:positionV>
                            <wp:extent cx="1892300" cy="469900"/>
                            <wp:effectExtent l="0" t="0" r="0" b="6350"/>
                            <wp:wrapNone/>
                            <wp:docPr id="27" name="文字方塊 13">
                              <a:extLst xmlns:a="http://schemas.openxmlformats.org/drawingml/2006/main">
                                <a:ext uri="{FF2B5EF4-FFF2-40B4-BE49-F238E27FC236}">
                                  <a16:creationId xmlns:a16="http://schemas.microsoft.com/office/drawing/2014/main" id="{FE0F2B2F-250F-4407-9D03-D0437A0D7F0B}"/>
                                </a:ext>
                              </a:extLst>
                            </wp:docPr>
                            <wp:cNvGraphicFramePr/>
                            <a:graphic xmlns:a="http://schemas.openxmlformats.org/drawingml/2006/main">
                              <a:graphicData uri="http://schemas.microsoft.com/office/word/2010/wordprocessingShape">
                                <wps:wsp>
                                  <wps:cNvSpPr txBox="1"/>
                                  <wps:spPr>
                                    <a:xfrm>
                                      <a:off x="0" y="0"/>
                                      <a:ext cx="1892300" cy="469900"/>
                                    </a:xfrm>
                                    <a:prstGeom prst="rect">
                                      <a:avLst/>
                                    </a:prstGeom>
                                    <a:noFill/>
                                    <a:ln w="9525" cmpd="sng">
                                      <a:noFill/>
                                    </a:ln>
                                    <a:effectLst/>
                                  </wps:spPr>
                                  <wps:txbx>
                                    <w:txbxContent>
                                      <w:p w:rsidR="00D932F5" w:rsidRPr="00FC6EDC" w:rsidRDefault="00D932F5" w:rsidP="00D932F5">
                                        <w:pPr>
                                          <w:pStyle w:val="Web"/>
                                          <w:spacing w:before="0" w:beforeAutospacing="0" w:after="0" w:afterAutospacing="0"/>
                                          <w:ind w:firstLineChars="200" w:firstLine="560"/>
                                          <w:rPr>
                                            <w:color w:val="auto"/>
                                          </w:rPr>
                                        </w:pPr>
                                        <w:r w:rsidRPr="00FC6EDC">
                                          <w:rPr>
                                            <w:rFonts w:ascii="標楷體" w:eastAsia="標楷體" w:hAnsi="標楷體" w:cstheme="minorBidi" w:hint="eastAsia"/>
                                            <w:color w:val="auto"/>
                                            <w:sz w:val="28"/>
                                            <w:szCs w:val="28"/>
                                          </w:rPr>
                                          <w:t>權重</w:t>
                                        </w:r>
                                        <w:r w:rsidRPr="00FC6EDC">
                                          <w:rPr>
                                            <w:rFonts w:ascii="標楷體" w:eastAsia="標楷體" w:hAnsi="標楷體" w:cstheme="minorBidi" w:hint="eastAsia"/>
                                            <w:color w:val="auto"/>
                                          </w:rPr>
                                          <w:t>（</w:t>
                                        </w:r>
                                        <w:r w:rsidRPr="00FC6EDC">
                                          <w:rPr>
                                            <w:rFonts w:ascii="標楷體" w:eastAsia="標楷體" w:hAnsi="標楷體" w:hint="eastAsia"/>
                                            <w:color w:val="auto"/>
                                          </w:rPr>
                                          <w:t>%</w:t>
                                        </w:r>
                                        <w:r w:rsidRPr="00FC6EDC">
                                          <w:rPr>
                                            <w:rFonts w:ascii="標楷體" w:eastAsia="標楷體" w:hAnsi="標楷體"/>
                                            <w:color w:val="auto"/>
                                          </w:rPr>
                                          <w: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6465C894" id="文字方塊 13" o:spid="_x0000_s1030" type="#_x0000_t202" style="position:absolute;margin-left:43.8pt;margin-top:20.5pt;width:149pt;height:37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" filled="f" stroked="f">
                            <v:textbox>
                              <w:txbxContent>
                                <w:p w:rsidR="00D932F5" w:rsidRPr="00FC6EDC" w:rsidRDefault="00D932F5" w:rsidP="00D932F5">
                                  <w:pPr>
                                    <w:pStyle w:val="Web"/>
                                    <w:spacing w:before="0" w:beforeAutospacing="0" w:after="0" w:afterAutospacing="0"/>
                                    <w:ind w:firstLineChars="200" w:firstLine="560"/>
                                    <w:rPr>
                                      <w:color w:val="auto"/>
                                    </w:rPr>
                                  </w:pPr>
                                  <w:r w:rsidRPr="00FC6EDC">
                                    <w:rPr>
                                      <w:rFonts w:ascii="標楷體" w:eastAsia="標楷體" w:hAnsi="標楷體" w:cstheme="minorBidi" w:hint="eastAsia"/>
                                      <w:color w:val="auto"/>
                                      <w:sz w:val="28"/>
                                      <w:szCs w:val="28"/>
                                    </w:rPr>
                                    <w:t>權重</w:t>
                                  </w:r>
                                  <w:r w:rsidRPr="00FC6EDC">
                                    <w:rPr>
                                      <w:rFonts w:ascii="標楷體" w:eastAsia="標楷體" w:hAnsi="標楷體" w:cstheme="minorBidi" w:hint="eastAsia"/>
                                      <w:color w:val="auto"/>
                                    </w:rPr>
                                    <w:t>（</w:t>
                                  </w:r>
                                  <w:r w:rsidRPr="00FC6EDC">
                                    <w:rPr>
                                      <w:rFonts w:ascii="標楷體" w:eastAsia="標楷體" w:hAnsi="標楷體" w:hint="eastAsia"/>
                                      <w:color w:val="auto"/>
                                    </w:rPr>
                                    <w:t>%</w:t>
                                  </w:r>
                                  <w:r w:rsidRPr="00FC6EDC">
                                    <w:rPr>
                                      <w:rFonts w:ascii="標楷體" w:eastAsia="標楷體" w:hAnsi="標楷體"/>
                                      <w:color w:val="auto"/>
                                    </w:rPr>
                                    <w:t>）</w:t>
                                  </w:r>
                                </w:p>
                              </w:txbxContent>
                            </v:textbox>
                          </v:shape>
                        </w:pict>
                      </mc:Fallback>
                    </mc:AlternateContent>
                  </w:r>
                  <w:r w:rsidRPr="00FC6EDC">
                    <w:rPr>
                      <w:rFonts w:ascii="標楷體" w:eastAsia="標楷體" w:hAnsi="標楷體"/>
                    </w:rPr>
                    <mc:AlternateContent>
                      <mc:Choice Requires="wps">
                        <w:drawing>
                          <wp:anchor distT="0" distB="0" distL="114300" distR="114300" simplePos="0" relativeHeight="251692544" behindDoc="0" locked="0" layoutInCell="1" allowOverlap="1" wp14:anchorId="5F4507C2" wp14:editId="76477BE2">
                            <wp:simplePos x="0" y="0"/>
                            <wp:positionH relativeFrom="column">
                              <wp:posOffset>3810</wp:posOffset>
                            </wp:positionH>
                            <wp:positionV relativeFrom="paragraph">
                              <wp:posOffset>248920</wp:posOffset>
                            </wp:positionV>
                            <wp:extent cx="1123950" cy="469900"/>
                            <wp:effectExtent l="0" t="0" r="0" b="6350"/>
                            <wp:wrapNone/>
                            <wp:docPr id="28" name="文字方塊 12">
                              <a:extLst xmlns:a="http://schemas.openxmlformats.org/drawingml/2006/main">
                                <a:ext uri="{FF2B5EF4-FFF2-40B4-BE49-F238E27FC236}">
                                  <a16:creationId xmlns:a16="http://schemas.microsoft.com/office/drawing/2014/main" id="{1025A35B-3175-46C9-86D1-FB9638D1224B}"/>
                                </a:ext>
                              </a:extLst>
                            </wp:docPr>
                            <wp:cNvGraphicFramePr/>
                            <a:graphic xmlns:a="http://schemas.openxmlformats.org/drawingml/2006/main">
                              <a:graphicData uri="http://schemas.microsoft.com/office/word/2010/wordprocessingShape">
                                <wps:wsp>
                                  <wps:cNvSpPr txBox="1"/>
                                  <wps:spPr>
                                    <a:xfrm>
                                      <a:off x="0" y="0"/>
                                      <a:ext cx="1123950" cy="469900"/>
                                    </a:xfrm>
                                    <a:prstGeom prst="rect">
                                      <a:avLst/>
                                    </a:prstGeom>
                                    <a:noFill/>
                                    <a:ln w="9525" cmpd="sng">
                                      <a:noFill/>
                                    </a:ln>
                                    <a:effectLst/>
                                  </wps:spPr>
                                  <wps:txbx>
                                    <w:txbxContent>
                                      <w:p w:rsidR="00D932F5" w:rsidRPr="00FC6EDC" w:rsidRDefault="00D932F5" w:rsidP="00D932F5">
                                        <w:pPr>
                                          <w:pStyle w:val="Web"/>
                                          <w:spacing w:before="0" w:beforeAutospacing="0" w:after="0" w:afterAutospacing="0"/>
                                          <w:rPr>
                                            <w:color w:val="auto"/>
                                          </w:rPr>
                                        </w:pPr>
                                        <w:r w:rsidRPr="00FC6EDC">
                                          <w:rPr>
                                            <w:rFonts w:ascii="標楷體" w:eastAsia="標楷體" w:hAnsi="標楷體" w:cstheme="minorBidi" w:hint="eastAsia"/>
                                            <w:color w:val="auto"/>
                                            <w:sz w:val="28"/>
                                            <w:szCs w:val="28"/>
                                          </w:rPr>
                                          <w:t>件數</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5F4507C2" id="文字方塊 12" o:spid="_x0000_s1031" type="#_x0000_t202" style="position:absolute;margin-left:.3pt;margin-top:19.6pt;width:88.5pt;height:37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" filled="f" stroked="f">
                            <v:textbox>
                              <w:txbxContent>
                                <w:p w:rsidR="00D932F5" w:rsidRPr="00FC6EDC" w:rsidRDefault="00D932F5" w:rsidP="00D932F5">
                                  <w:pPr>
                                    <w:pStyle w:val="Web"/>
                                    <w:spacing w:before="0" w:beforeAutospacing="0" w:after="0" w:afterAutospacing="0"/>
                                    <w:rPr>
                                      <w:color w:val="auto"/>
                                    </w:rPr>
                                  </w:pPr>
                                  <w:r w:rsidRPr="00FC6EDC">
                                    <w:rPr>
                                      <w:rFonts w:ascii="標楷體" w:eastAsia="標楷體" w:hAnsi="標楷體" w:cstheme="minorBidi" w:hint="eastAsia"/>
                                      <w:color w:val="auto"/>
                                      <w:sz w:val="28"/>
                                      <w:szCs w:val="28"/>
                                    </w:rPr>
                                    <w:t>件數</w:t>
                                  </w:r>
                                </w:p>
                              </w:txbxContent>
                            </v:textbox>
                          </v:shape>
                        </w:pict>
                      </mc:Fallback>
                    </mc:AlternateContent>
                  </w:r>
                </w:p>
              </w:tc>
              <w:tc>
                <w:tcPr>
                  <w:tcW w:w="1417" w:type="dxa"/>
                  <w:shd w:val="clear" w:color="auto" w:fill="auto"/>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一般公文</w:t>
                  </w:r>
                </w:p>
              </w:tc>
              <w:tc>
                <w:tcPr>
                  <w:tcW w:w="1984" w:type="dxa"/>
                  <w:shd w:val="clear" w:color="auto" w:fill="auto"/>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人民申請案件</w:t>
                  </w:r>
                </w:p>
              </w:tc>
              <w:tc>
                <w:tcPr>
                  <w:tcW w:w="1984" w:type="dxa"/>
                  <w:shd w:val="clear" w:color="auto" w:fill="auto"/>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人民陳情案件</w:t>
                  </w:r>
                </w:p>
              </w:tc>
            </w:tr>
            <w:tr w:rsidR="00FC6EDC" w:rsidRPr="00FC6EDC" w:rsidTr="00FC6EDC">
              <w:trPr>
                <w:trHeight w:val="680"/>
              </w:trPr>
              <w:tc>
                <w:tcPr>
                  <w:tcW w:w="4252" w:type="dxa"/>
                  <w:shd w:val="clear" w:color="auto" w:fill="auto"/>
                  <w:noWrap/>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三類均≧50件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人民申請案件≧1件且&lt;50件</w:t>
                  </w:r>
                  <w:r w:rsidRPr="00FC6EDC">
                    <w:rPr>
                      <w:rFonts w:ascii="標楷體" w:eastAsia="標楷體" w:hAnsi="標楷體" w:hint="eastAsia"/>
                    </w:rPr>
                    <w:br/>
                    <w:t>人民陳情案件≧50件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60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人民申請案件≧50件</w:t>
                  </w:r>
                  <w:r w:rsidRPr="00FC6EDC">
                    <w:rPr>
                      <w:rFonts w:ascii="標楷體" w:eastAsia="標楷體" w:hAnsi="標楷體" w:hint="eastAsia"/>
                    </w:rPr>
                    <w:br/>
                    <w:t>人民陳情案件≧1件且&lt;50件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55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人民申請案件及人民陳情案件</w:t>
                  </w:r>
                  <w:r w:rsidRPr="00FC6EDC">
                    <w:rPr>
                      <w:rFonts w:ascii="標楷體" w:eastAsia="標楷體" w:hAnsi="標楷體" w:hint="eastAsia"/>
                    </w:rPr>
                    <w:br/>
                    <w:t>均≧1件且&lt;50件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80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人民申請案件0件</w:t>
                  </w:r>
                  <w:r w:rsidRPr="00FC6EDC">
                    <w:rPr>
                      <w:rFonts w:ascii="標楷體" w:eastAsia="標楷體" w:hAnsi="標楷體" w:hint="eastAsia"/>
                    </w:rPr>
                    <w:br/>
                    <w:t>人民陳情案件≧50件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70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人民申請案件≧50件</w:t>
                  </w:r>
                  <w:r w:rsidRPr="00FC6EDC">
                    <w:rPr>
                      <w:rFonts w:ascii="標楷體" w:eastAsia="標楷體" w:hAnsi="標楷體" w:hint="eastAsia"/>
                    </w:rPr>
                    <w:br/>
                    <w:t>人民陳情案件0件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65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35</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人民申請案件0件</w:t>
                  </w:r>
                  <w:r w:rsidRPr="00FC6EDC">
                    <w:rPr>
                      <w:rFonts w:ascii="標楷體" w:eastAsia="標楷體" w:hAnsi="標楷體" w:hint="eastAsia"/>
                    </w:rPr>
                    <w:br/>
                    <w:t>人民陳情案件≧1件且&lt;50件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90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r>
            <w:tr w:rsidR="00FC6EDC" w:rsidRPr="00FC6EDC" w:rsidTr="00FC6EDC">
              <w:trPr>
                <w:trHeight w:val="102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人民申請案件≧1件且&lt;50件</w:t>
                  </w:r>
                  <w:r w:rsidRPr="00FC6EDC">
                    <w:rPr>
                      <w:rFonts w:ascii="標楷體" w:eastAsia="標楷體" w:hAnsi="標楷體" w:hint="eastAsia"/>
                    </w:rPr>
                    <w:br/>
                    <w:t>人民陳情案件0件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90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r>
            <w:tr w:rsidR="00FC6EDC" w:rsidRPr="00FC6EDC" w:rsidTr="00FC6EDC">
              <w:trPr>
                <w:trHeight w:val="680"/>
              </w:trPr>
              <w:tc>
                <w:tcPr>
                  <w:tcW w:w="4252" w:type="dxa"/>
                  <w:shd w:val="clear" w:color="auto" w:fill="auto"/>
                  <w:vAlign w:val="center"/>
                  <w:hideMark/>
                </w:tcPr>
                <w:p w:rsidR="00D932F5" w:rsidRPr="00FC6EDC" w:rsidRDefault="00D932F5" w:rsidP="00FC6EDC">
                  <w:pPr>
                    <w:rPr>
                      <w:rFonts w:ascii="標楷體" w:eastAsia="標楷體" w:hAnsi="標楷體"/>
                    </w:rPr>
                  </w:pPr>
                  <w:r w:rsidRPr="00FC6EDC">
                    <w:rPr>
                      <w:rFonts w:ascii="標楷體" w:eastAsia="標楷體" w:hAnsi="標楷體" w:hint="eastAsia"/>
                    </w:rPr>
                    <w:t>人民申請案件及人民陳情案件均0件</w:t>
                  </w:r>
                </w:p>
              </w:tc>
              <w:tc>
                <w:tcPr>
                  <w:tcW w:w="1417"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100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c>
                <w:tcPr>
                  <w:tcW w:w="1984" w:type="dxa"/>
                  <w:shd w:val="clear" w:color="auto" w:fill="auto"/>
                  <w:noWrap/>
                  <w:vAlign w:val="center"/>
                  <w:hideMark/>
                </w:tcPr>
                <w:p w:rsidR="00D932F5" w:rsidRPr="00FC6EDC" w:rsidRDefault="00D932F5" w:rsidP="00FC6EDC">
                  <w:pPr>
                    <w:jc w:val="center"/>
                    <w:rPr>
                      <w:rFonts w:ascii="標楷體" w:eastAsia="標楷體" w:hAnsi="標楷體"/>
                    </w:rPr>
                  </w:pPr>
                  <w:r w:rsidRPr="00FC6EDC">
                    <w:rPr>
                      <w:rFonts w:ascii="標楷體" w:eastAsia="標楷體" w:hAnsi="標楷體" w:hint="eastAsia"/>
                    </w:rPr>
                    <w:t>0</w:t>
                  </w:r>
                </w:p>
              </w:tc>
            </w:tr>
          </w:tbl>
          <w:p w:rsidR="00244B1F" w:rsidRPr="00FC6EDC" w:rsidRDefault="00D932F5" w:rsidP="00FC6ED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before="240" w:line="240" w:lineRule="exact"/>
              <w:rPr>
                <w:rFonts w:ascii="標楷體" w:eastAsia="標楷體" w:hAnsi="標楷體"/>
                <w:sz w:val="24"/>
                <w:szCs w:val="24"/>
              </w:rPr>
            </w:pPr>
            <w:r w:rsidRPr="00FC6EDC">
              <w:rPr>
                <w:rFonts w:ascii="標楷體" w:eastAsia="標楷體" w:hAnsi="標楷體" w:hint="eastAsia"/>
                <w:sz w:val="24"/>
                <w:szCs w:val="24"/>
              </w:rPr>
              <w:t>【</w:t>
            </w:r>
            <w:r w:rsidR="00A412B0" w:rsidRPr="00FC6EDC">
              <w:rPr>
                <w:rFonts w:ascii="標楷體" w:eastAsia="標楷體" w:hAnsi="標楷體" w:hint="eastAsia"/>
                <w:sz w:val="24"/>
                <w:szCs w:val="24"/>
              </w:rPr>
              <w:t>備</w:t>
            </w:r>
            <w:r w:rsidRPr="00FC6EDC">
              <w:rPr>
                <w:rFonts w:ascii="標楷體" w:eastAsia="標楷體" w:hAnsi="標楷體" w:hint="eastAsia"/>
                <w:sz w:val="24"/>
                <w:szCs w:val="24"/>
              </w:rPr>
              <w:t>註】</w:t>
            </w:r>
            <w:r w:rsidR="00A412B0" w:rsidRPr="00FC6EDC">
              <w:rPr>
                <w:rFonts w:ascii="標楷體" w:eastAsia="標楷體" w:hAnsi="標楷體" w:hint="eastAsia"/>
                <w:sz w:val="24"/>
                <w:szCs w:val="24"/>
              </w:rPr>
              <w:t>：</w:t>
            </w:r>
          </w:p>
          <w:p w:rsidR="00D932F5" w:rsidRPr="00FC6EDC" w:rsidRDefault="00A412B0" w:rsidP="00FC6ED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before="240" w:line="240" w:lineRule="exact"/>
              <w:rPr>
                <w:rFonts w:ascii="標楷體" w:eastAsia="標楷體" w:hAnsi="標楷體"/>
                <w:sz w:val="24"/>
                <w:szCs w:val="24"/>
              </w:rPr>
            </w:pPr>
            <w:r w:rsidRPr="00FC6EDC">
              <w:rPr>
                <w:rFonts w:ascii="標楷體" w:eastAsia="標楷體" w:hAnsi="標楷體" w:hint="eastAsia"/>
                <w:sz w:val="24"/>
                <w:szCs w:val="24"/>
              </w:rPr>
              <w:t>１、</w:t>
            </w:r>
            <w:r w:rsidR="00D932F5" w:rsidRPr="00FC6EDC">
              <w:rPr>
                <w:rFonts w:ascii="標楷體" w:eastAsia="標楷體" w:hAnsi="標楷體" w:hint="eastAsia"/>
                <w:sz w:val="24"/>
                <w:szCs w:val="24"/>
              </w:rPr>
              <w:t>各類公文件數之統計期間，以研考會公告為準。</w:t>
            </w:r>
          </w:p>
          <w:p w:rsidR="00A412B0" w:rsidRPr="00FC6EDC" w:rsidRDefault="00A412B0" w:rsidP="00FC6ED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before="240" w:line="240" w:lineRule="exact"/>
              <w:rPr>
                <w:rFonts w:ascii="標楷體" w:eastAsia="標楷體" w:hAnsi="標楷體"/>
                <w:sz w:val="24"/>
                <w:szCs w:val="24"/>
              </w:rPr>
            </w:pPr>
            <w:r w:rsidRPr="00FC6EDC">
              <w:rPr>
                <w:rFonts w:ascii="標楷體" w:eastAsia="標楷體" w:hAnsi="標楷體" w:hint="eastAsia"/>
                <w:sz w:val="24"/>
                <w:szCs w:val="24"/>
              </w:rPr>
              <w:t>２、上述案件類別權重得依各機關實際件數比例由研考會酌以修正。</w:t>
            </w:r>
          </w:p>
          <w:p w:rsidR="00D932F5" w:rsidRPr="00FC6EDC" w:rsidRDefault="00D932F5"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tc>
      </w:tr>
    </w:tbl>
    <w:p w:rsidR="00D932F5" w:rsidRDefault="00D932F5" w:rsidP="00320E0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jc w:val="both"/>
        <w:rPr>
          <w:rFonts w:ascii="標楷體" w:eastAsia="標楷體" w:hAnsi="標楷體"/>
          <w:sz w:val="32"/>
          <w:szCs w:val="32"/>
        </w:rPr>
      </w:pPr>
    </w:p>
    <w:p w:rsidR="00D932F5" w:rsidRPr="00A974A0" w:rsidRDefault="00D932F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240" w:line="240" w:lineRule="exact"/>
        <w:jc w:val="both"/>
        <w:rPr>
          <w:rFonts w:ascii="標楷體" w:eastAsia="標楷體" w:hAnsi="標楷體"/>
          <w:sz w:val="24"/>
          <w:szCs w:val="24"/>
        </w:rPr>
      </w:pPr>
      <w:bookmarkStart w:id="0" w:name="_GoBack"/>
      <w:bookmarkEnd w:id="0"/>
    </w:p>
    <w:sectPr w:rsidR="00D932F5" w:rsidRPr="00A974A0" w:rsidSect="0023003D">
      <w:footerReference w:type="default" r:id="rId8"/>
      <w:pgSz w:w="11907" w:h="16840" w:code="9"/>
      <w:pgMar w:top="1134" w:right="1418" w:bottom="1134"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861" w:rsidRDefault="008B4861" w:rsidP="00312447">
      <w:r>
        <w:separator/>
      </w:r>
    </w:p>
  </w:endnote>
  <w:endnote w:type="continuationSeparator" w:id="0">
    <w:p w:rsidR="008B4861" w:rsidRDefault="008B4861" w:rsidP="00312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全真楷書">
    <w:altName w:val="Arial Unicode MS"/>
    <w:charset w:val="88"/>
    <w:family w:val="modern"/>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FangSong">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F4" w:rsidRPr="00691D61" w:rsidRDefault="00E81CF4" w:rsidP="00DC0896">
    <w:pPr>
      <w:pStyle w:val="a5"/>
      <w:jc w:val="center"/>
      <w:rPr>
        <w:rFonts w:ascii="FangSong" w:eastAsia="FangSong" w:hAnsi="FangSong"/>
      </w:rPr>
    </w:pPr>
    <w:r w:rsidRPr="00691D61">
      <w:rPr>
        <w:rFonts w:ascii="FangSong" w:eastAsia="FangSong" w:hAnsi="FangSong"/>
      </w:rPr>
      <w:fldChar w:fldCharType="begin"/>
    </w:r>
    <w:r w:rsidRPr="00691D61">
      <w:rPr>
        <w:rFonts w:ascii="FangSong" w:eastAsia="FangSong" w:hAnsi="FangSong"/>
      </w:rPr>
      <w:instrText>PAGE</w:instrText>
    </w:r>
    <w:r w:rsidRPr="00691D61">
      <w:rPr>
        <w:rFonts w:ascii="FangSong" w:eastAsia="FangSong" w:hAnsi="FangSong"/>
      </w:rPr>
      <w:fldChar w:fldCharType="separate"/>
    </w:r>
    <w:r w:rsidR="002F6A0F">
      <w:rPr>
        <w:rFonts w:ascii="FangSong" w:eastAsia="FangSong" w:hAnsi="FangSong"/>
        <w:noProof/>
      </w:rPr>
      <w:t>9</w:t>
    </w:r>
    <w:r w:rsidRPr="00691D61">
      <w:rPr>
        <w:rFonts w:ascii="FangSong" w:eastAsia="FangSong" w:hAnsi="FangSong"/>
      </w:rPr>
      <w:fldChar w:fldCharType="end"/>
    </w:r>
    <w:r w:rsidRPr="00691D61">
      <w:rPr>
        <w:rFonts w:ascii="FangSong" w:eastAsia="FangSong" w:hAnsi="FangSong"/>
        <w:lang w:val="zh-TW"/>
      </w:rPr>
      <w:t xml:space="preserve"> / </w:t>
    </w:r>
    <w:r w:rsidRPr="00691D61">
      <w:rPr>
        <w:rFonts w:ascii="FangSong" w:eastAsia="FangSong" w:hAnsi="FangSong"/>
      </w:rPr>
      <w:fldChar w:fldCharType="begin"/>
    </w:r>
    <w:r w:rsidRPr="00691D61">
      <w:rPr>
        <w:rFonts w:ascii="FangSong" w:eastAsia="FangSong" w:hAnsi="FangSong"/>
      </w:rPr>
      <w:instrText>NUMPAGES</w:instrText>
    </w:r>
    <w:r w:rsidRPr="00691D61">
      <w:rPr>
        <w:rFonts w:ascii="FangSong" w:eastAsia="FangSong" w:hAnsi="FangSong"/>
      </w:rPr>
      <w:fldChar w:fldCharType="separate"/>
    </w:r>
    <w:r w:rsidR="002F6A0F">
      <w:rPr>
        <w:rFonts w:ascii="FangSong" w:eastAsia="FangSong" w:hAnsi="FangSong"/>
        <w:noProof/>
      </w:rPr>
      <w:t>9</w:t>
    </w:r>
    <w:r w:rsidRPr="00691D61">
      <w:rPr>
        <w:rFonts w:ascii="FangSong" w:eastAsia="FangSong" w:hAnsi="FangSon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861" w:rsidRDefault="008B4861" w:rsidP="00312447">
      <w:r>
        <w:separator/>
      </w:r>
    </w:p>
  </w:footnote>
  <w:footnote w:type="continuationSeparator" w:id="0">
    <w:p w:rsidR="008B4861" w:rsidRDefault="008B4861" w:rsidP="00312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A6C"/>
    <w:multiLevelType w:val="hybridMultilevel"/>
    <w:tmpl w:val="A2F625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FB16AC"/>
    <w:multiLevelType w:val="hybridMultilevel"/>
    <w:tmpl w:val="C79C5016"/>
    <w:lvl w:ilvl="0" w:tplc="4A9A54C0">
      <w:start w:val="1"/>
      <w:numFmt w:val="taiwaneseCountingThousand"/>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37F5406"/>
    <w:multiLevelType w:val="hybridMultilevel"/>
    <w:tmpl w:val="426EF788"/>
    <w:lvl w:ilvl="0" w:tplc="A16C2360">
      <w:start w:val="1"/>
      <w:numFmt w:val="taiwaneseCountingThousand"/>
      <w:lvlText w:val="%1、"/>
      <w:lvlJc w:val="left"/>
      <w:pPr>
        <w:ind w:left="420" w:hanging="480"/>
      </w:pPr>
      <w:rPr>
        <w:color w:val="auto"/>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5CC1D3E"/>
    <w:multiLevelType w:val="multilevel"/>
    <w:tmpl w:val="2DC8D7A2"/>
    <w:lvl w:ilvl="0">
      <w:start w:val="3"/>
      <w:numFmt w:val="ideographLegalTraditional"/>
      <w:lvlText w:val="%1、"/>
      <w:lvlJc w:val="left"/>
      <w:pPr>
        <w:tabs>
          <w:tab w:val="num" w:pos="0"/>
        </w:tabs>
        <w:ind w:left="425" w:hanging="425"/>
      </w:pPr>
      <w:rPr>
        <w:rFonts w:eastAsia="標楷體" w:hint="eastAsia"/>
        <w:sz w:val="24"/>
        <w:szCs w:val="24"/>
      </w:rPr>
    </w:lvl>
    <w:lvl w:ilvl="1">
      <w:start w:val="4"/>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277"/>
        </w:tabs>
        <w:ind w:left="1277"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4" w15:restartNumberingAfterBreak="0">
    <w:nsid w:val="09484990"/>
    <w:multiLevelType w:val="hybridMultilevel"/>
    <w:tmpl w:val="A47EF50E"/>
    <w:lvl w:ilvl="0" w:tplc="938AB6EC">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AC427B"/>
    <w:multiLevelType w:val="multilevel"/>
    <w:tmpl w:val="6CDA849E"/>
    <w:lvl w:ilvl="0">
      <w:start w:val="5"/>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6" w15:restartNumberingAfterBreak="0">
    <w:nsid w:val="0A924679"/>
    <w:multiLevelType w:val="hybridMultilevel"/>
    <w:tmpl w:val="8BA0F74C"/>
    <w:lvl w:ilvl="0" w:tplc="D3B2D0AA">
      <w:start w:val="1"/>
      <w:numFmt w:val="taiwaneseCountingThousand"/>
      <w:lvlText w:val="%1、"/>
      <w:lvlJc w:val="left"/>
      <w:pPr>
        <w:ind w:left="435" w:hanging="480"/>
      </w:pPr>
      <w:rPr>
        <w:rFonts w:ascii="標楷體" w:eastAsia="標楷體" w:hAnsi="標楷體" w:hint="eastAsia"/>
        <w:sz w:val="24"/>
        <w:szCs w:val="24"/>
      </w:rPr>
    </w:lvl>
    <w:lvl w:ilvl="1" w:tplc="6AFA94EA">
      <w:start w:val="1"/>
      <w:numFmt w:val="taiwaneseCountingThousand"/>
      <w:lvlText w:val="(%2)"/>
      <w:lvlJc w:val="left"/>
      <w:pPr>
        <w:ind w:left="915" w:hanging="480"/>
      </w:pPr>
      <w:rPr>
        <w:rFonts w:hint="eastAsia"/>
      </w:rPr>
    </w:lvl>
    <w:lvl w:ilvl="2" w:tplc="0409001B" w:tentative="1">
      <w:start w:val="1"/>
      <w:numFmt w:val="lowerRoman"/>
      <w:lvlText w:val="%3."/>
      <w:lvlJc w:val="right"/>
      <w:pPr>
        <w:ind w:left="1395" w:hanging="480"/>
      </w:pPr>
    </w:lvl>
    <w:lvl w:ilvl="3" w:tplc="0409000F" w:tentative="1">
      <w:start w:val="1"/>
      <w:numFmt w:val="decimal"/>
      <w:lvlText w:val="%4."/>
      <w:lvlJc w:val="left"/>
      <w:pPr>
        <w:ind w:left="1875" w:hanging="480"/>
      </w:pPr>
    </w:lvl>
    <w:lvl w:ilvl="4" w:tplc="04090019" w:tentative="1">
      <w:start w:val="1"/>
      <w:numFmt w:val="ideographTraditional"/>
      <w:lvlText w:val="%5、"/>
      <w:lvlJc w:val="left"/>
      <w:pPr>
        <w:ind w:left="2355" w:hanging="480"/>
      </w:pPr>
    </w:lvl>
    <w:lvl w:ilvl="5" w:tplc="0409001B" w:tentative="1">
      <w:start w:val="1"/>
      <w:numFmt w:val="lowerRoman"/>
      <w:lvlText w:val="%6."/>
      <w:lvlJc w:val="right"/>
      <w:pPr>
        <w:ind w:left="2835" w:hanging="480"/>
      </w:pPr>
    </w:lvl>
    <w:lvl w:ilvl="6" w:tplc="0409000F" w:tentative="1">
      <w:start w:val="1"/>
      <w:numFmt w:val="decimal"/>
      <w:lvlText w:val="%7."/>
      <w:lvlJc w:val="left"/>
      <w:pPr>
        <w:ind w:left="3315" w:hanging="480"/>
      </w:pPr>
    </w:lvl>
    <w:lvl w:ilvl="7" w:tplc="04090019" w:tentative="1">
      <w:start w:val="1"/>
      <w:numFmt w:val="ideographTraditional"/>
      <w:lvlText w:val="%8、"/>
      <w:lvlJc w:val="left"/>
      <w:pPr>
        <w:ind w:left="3795" w:hanging="480"/>
      </w:pPr>
    </w:lvl>
    <w:lvl w:ilvl="8" w:tplc="0409001B" w:tentative="1">
      <w:start w:val="1"/>
      <w:numFmt w:val="lowerRoman"/>
      <w:lvlText w:val="%9."/>
      <w:lvlJc w:val="right"/>
      <w:pPr>
        <w:ind w:left="4275" w:hanging="480"/>
      </w:pPr>
    </w:lvl>
  </w:abstractNum>
  <w:abstractNum w:abstractNumId="7" w15:restartNumberingAfterBreak="0">
    <w:nsid w:val="10A94524"/>
    <w:multiLevelType w:val="hybridMultilevel"/>
    <w:tmpl w:val="4E266F58"/>
    <w:lvl w:ilvl="0" w:tplc="0409001B">
      <w:start w:val="1"/>
      <w:numFmt w:val="lowerRoman"/>
      <w:lvlText w:val="%1."/>
      <w:lvlJc w:val="right"/>
      <w:pPr>
        <w:ind w:left="3250" w:hanging="480"/>
      </w:pPr>
    </w:lvl>
    <w:lvl w:ilvl="1" w:tplc="04090019" w:tentative="1">
      <w:start w:val="1"/>
      <w:numFmt w:val="ideographTraditional"/>
      <w:lvlText w:val="%2、"/>
      <w:lvlJc w:val="left"/>
      <w:pPr>
        <w:ind w:left="3730" w:hanging="480"/>
      </w:pPr>
    </w:lvl>
    <w:lvl w:ilvl="2" w:tplc="0409001B" w:tentative="1">
      <w:start w:val="1"/>
      <w:numFmt w:val="lowerRoman"/>
      <w:lvlText w:val="%3."/>
      <w:lvlJc w:val="right"/>
      <w:pPr>
        <w:ind w:left="4210" w:hanging="480"/>
      </w:pPr>
    </w:lvl>
    <w:lvl w:ilvl="3" w:tplc="0409000F" w:tentative="1">
      <w:start w:val="1"/>
      <w:numFmt w:val="decimal"/>
      <w:lvlText w:val="%4."/>
      <w:lvlJc w:val="left"/>
      <w:pPr>
        <w:ind w:left="4690" w:hanging="480"/>
      </w:pPr>
    </w:lvl>
    <w:lvl w:ilvl="4" w:tplc="04090019" w:tentative="1">
      <w:start w:val="1"/>
      <w:numFmt w:val="ideographTraditional"/>
      <w:lvlText w:val="%5、"/>
      <w:lvlJc w:val="left"/>
      <w:pPr>
        <w:ind w:left="5170" w:hanging="480"/>
      </w:pPr>
    </w:lvl>
    <w:lvl w:ilvl="5" w:tplc="0409001B" w:tentative="1">
      <w:start w:val="1"/>
      <w:numFmt w:val="lowerRoman"/>
      <w:lvlText w:val="%6."/>
      <w:lvlJc w:val="right"/>
      <w:pPr>
        <w:ind w:left="5650" w:hanging="480"/>
      </w:pPr>
    </w:lvl>
    <w:lvl w:ilvl="6" w:tplc="0409000F" w:tentative="1">
      <w:start w:val="1"/>
      <w:numFmt w:val="decimal"/>
      <w:lvlText w:val="%7."/>
      <w:lvlJc w:val="left"/>
      <w:pPr>
        <w:ind w:left="6130" w:hanging="480"/>
      </w:pPr>
    </w:lvl>
    <w:lvl w:ilvl="7" w:tplc="04090019" w:tentative="1">
      <w:start w:val="1"/>
      <w:numFmt w:val="ideographTraditional"/>
      <w:lvlText w:val="%8、"/>
      <w:lvlJc w:val="left"/>
      <w:pPr>
        <w:ind w:left="6610" w:hanging="480"/>
      </w:pPr>
    </w:lvl>
    <w:lvl w:ilvl="8" w:tplc="0409001B" w:tentative="1">
      <w:start w:val="1"/>
      <w:numFmt w:val="lowerRoman"/>
      <w:lvlText w:val="%9."/>
      <w:lvlJc w:val="right"/>
      <w:pPr>
        <w:ind w:left="7090" w:hanging="480"/>
      </w:pPr>
    </w:lvl>
  </w:abstractNum>
  <w:abstractNum w:abstractNumId="8" w15:restartNumberingAfterBreak="0">
    <w:nsid w:val="11632E3F"/>
    <w:multiLevelType w:val="hybridMultilevel"/>
    <w:tmpl w:val="CF3CD2D6"/>
    <w:lvl w:ilvl="0" w:tplc="04090011">
      <w:start w:val="1"/>
      <w:numFmt w:val="upperLetter"/>
      <w:lvlText w:val="%1."/>
      <w:lvlJc w:val="left"/>
      <w:pPr>
        <w:ind w:left="1812" w:hanging="480"/>
      </w:p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9" w15:restartNumberingAfterBreak="0">
    <w:nsid w:val="1D1A2BB6"/>
    <w:multiLevelType w:val="hybridMultilevel"/>
    <w:tmpl w:val="5D1EA8E6"/>
    <w:lvl w:ilvl="0" w:tplc="5FAEF71A">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0" w15:restartNumberingAfterBreak="0">
    <w:nsid w:val="1DC367C9"/>
    <w:multiLevelType w:val="hybridMultilevel"/>
    <w:tmpl w:val="2472A76C"/>
    <w:lvl w:ilvl="0" w:tplc="FEC20F58">
      <w:start w:val="1"/>
      <w:numFmt w:val="taiwaneseCountingThousand"/>
      <w:lvlText w:val="%1、"/>
      <w:lvlJc w:val="left"/>
      <w:pPr>
        <w:ind w:left="533" w:hanging="360"/>
      </w:pPr>
      <w:rPr>
        <w:rFonts w:hint="default"/>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11" w15:restartNumberingAfterBreak="0">
    <w:nsid w:val="20D3084C"/>
    <w:multiLevelType w:val="hybridMultilevel"/>
    <w:tmpl w:val="E4AAE170"/>
    <w:lvl w:ilvl="0" w:tplc="7B6ECCE4">
      <w:start w:val="1"/>
      <w:numFmt w:val="decimal"/>
      <w:pStyle w:val="160cm450cm"/>
      <w:lvlText w:val="(%1)"/>
      <w:lvlJc w:val="left"/>
      <w:pPr>
        <w:ind w:left="2278" w:hanging="720"/>
      </w:pPr>
      <w:rPr>
        <w:rFonts w:hAnsi="標楷體" w:hint="default"/>
      </w:rPr>
    </w:lvl>
    <w:lvl w:ilvl="1" w:tplc="D38C26EE">
      <w:start w:val="1"/>
      <w:numFmt w:val="ideographTraditional"/>
      <w:lvlText w:val="%2、"/>
      <w:lvlJc w:val="left"/>
      <w:pPr>
        <w:ind w:left="3118" w:hanging="1080"/>
      </w:pPr>
      <w:rPr>
        <w:rFonts w:hint="default"/>
        <w:color w:val="auto"/>
      </w:rPr>
    </w:lvl>
    <w:lvl w:ilvl="2" w:tplc="C730F4FA">
      <w:start w:val="6"/>
      <w:numFmt w:val="taiwaneseCountingThousand"/>
      <w:lvlText w:val="%3、"/>
      <w:lvlJc w:val="left"/>
      <w:pPr>
        <w:ind w:left="3238" w:hanging="720"/>
      </w:pPr>
      <w:rPr>
        <w:rFonts w:hint="default"/>
      </w:rPr>
    </w:lvl>
    <w:lvl w:ilvl="3" w:tplc="0409000F" w:tentative="1">
      <w:start w:val="1"/>
      <w:numFmt w:val="decimal"/>
      <w:lvlText w:val="%4."/>
      <w:lvlJc w:val="left"/>
      <w:pPr>
        <w:ind w:left="3478" w:hanging="480"/>
      </w:pPr>
    </w:lvl>
    <w:lvl w:ilvl="4" w:tplc="04090019" w:tentative="1">
      <w:start w:val="1"/>
      <w:numFmt w:val="ideographTraditional"/>
      <w:lvlText w:val="%5、"/>
      <w:lvlJc w:val="left"/>
      <w:pPr>
        <w:ind w:left="3958" w:hanging="480"/>
      </w:pPr>
    </w:lvl>
    <w:lvl w:ilvl="5" w:tplc="0409001B" w:tentative="1">
      <w:start w:val="1"/>
      <w:numFmt w:val="lowerRoman"/>
      <w:lvlText w:val="%6."/>
      <w:lvlJc w:val="right"/>
      <w:pPr>
        <w:ind w:left="4438" w:hanging="480"/>
      </w:pPr>
    </w:lvl>
    <w:lvl w:ilvl="6" w:tplc="0409000F" w:tentative="1">
      <w:start w:val="1"/>
      <w:numFmt w:val="decimal"/>
      <w:lvlText w:val="%7."/>
      <w:lvlJc w:val="left"/>
      <w:pPr>
        <w:ind w:left="4918" w:hanging="480"/>
      </w:pPr>
    </w:lvl>
    <w:lvl w:ilvl="7" w:tplc="04090019" w:tentative="1">
      <w:start w:val="1"/>
      <w:numFmt w:val="ideographTraditional"/>
      <w:lvlText w:val="%8、"/>
      <w:lvlJc w:val="left"/>
      <w:pPr>
        <w:ind w:left="5398" w:hanging="480"/>
      </w:pPr>
    </w:lvl>
    <w:lvl w:ilvl="8" w:tplc="0409001B" w:tentative="1">
      <w:start w:val="1"/>
      <w:numFmt w:val="lowerRoman"/>
      <w:lvlText w:val="%9."/>
      <w:lvlJc w:val="right"/>
      <w:pPr>
        <w:ind w:left="5878" w:hanging="480"/>
      </w:pPr>
    </w:lvl>
  </w:abstractNum>
  <w:abstractNum w:abstractNumId="12" w15:restartNumberingAfterBreak="0">
    <w:nsid w:val="223578AE"/>
    <w:multiLevelType w:val="hybridMultilevel"/>
    <w:tmpl w:val="CB564BB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51862"/>
    <w:multiLevelType w:val="hybridMultilevel"/>
    <w:tmpl w:val="9F5AB8A8"/>
    <w:lvl w:ilvl="0" w:tplc="4386EF5E">
      <w:start w:val="1"/>
      <w:numFmt w:val="upperLetter"/>
      <w:lvlText w:val="%1."/>
      <w:lvlJc w:val="left"/>
      <w:pPr>
        <w:ind w:left="2770" w:hanging="360"/>
      </w:pPr>
      <w:rPr>
        <w:rFonts w:hint="default"/>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14" w15:restartNumberingAfterBreak="0">
    <w:nsid w:val="2C980A4F"/>
    <w:multiLevelType w:val="hybridMultilevel"/>
    <w:tmpl w:val="CE4CDC50"/>
    <w:lvl w:ilvl="0" w:tplc="218670CC">
      <w:start w:val="1"/>
      <w:numFmt w:val="taiwaneseCountingThousand"/>
      <w:lvlText w:val="%1、"/>
      <w:lvlJc w:val="left"/>
      <w:pPr>
        <w:ind w:left="480" w:hanging="480"/>
      </w:pPr>
      <w:rPr>
        <w:rFonts w:ascii="標楷體" w:eastAsia="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882076"/>
    <w:multiLevelType w:val="hybridMultilevel"/>
    <w:tmpl w:val="97F89E62"/>
    <w:lvl w:ilvl="0" w:tplc="AE0A4B5C">
      <w:start w:val="1"/>
      <w:numFmt w:val="taiwaneseCountingThousand"/>
      <w:lvlText w:val="（%1）"/>
      <w:lvlJc w:val="left"/>
      <w:pPr>
        <w:ind w:left="1281" w:hanging="855"/>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15:restartNumberingAfterBreak="0">
    <w:nsid w:val="346B2203"/>
    <w:multiLevelType w:val="hybridMultilevel"/>
    <w:tmpl w:val="686084B0"/>
    <w:lvl w:ilvl="0" w:tplc="04090015">
      <w:start w:val="1"/>
      <w:numFmt w:val="taiwaneseCountingThousand"/>
      <w:lvlText w:val="%1、"/>
      <w:lvlJc w:val="left"/>
      <w:pPr>
        <w:ind w:left="3506" w:hanging="1095"/>
      </w:pPr>
      <w:rPr>
        <w:rFonts w:hint="default"/>
      </w:rPr>
    </w:lvl>
    <w:lvl w:ilvl="1" w:tplc="6AFA94EA">
      <w:start w:val="1"/>
      <w:numFmt w:val="taiwaneseCountingThousand"/>
      <w:lvlText w:val="(%2)"/>
      <w:lvlJc w:val="left"/>
      <w:pPr>
        <w:ind w:left="1670" w:hanging="480"/>
      </w:pPr>
      <w:rPr>
        <w:rFonts w:hint="eastAsia"/>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7" w15:restartNumberingAfterBreak="0">
    <w:nsid w:val="37AB622D"/>
    <w:multiLevelType w:val="hybridMultilevel"/>
    <w:tmpl w:val="FF3075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2656F5"/>
    <w:multiLevelType w:val="hybridMultilevel"/>
    <w:tmpl w:val="B95C700C"/>
    <w:lvl w:ilvl="0" w:tplc="04090015">
      <w:start w:val="1"/>
      <w:numFmt w:val="taiwaneseCountingThousand"/>
      <w:lvlText w:val="%1、"/>
      <w:lvlJc w:val="left"/>
      <w:pPr>
        <w:ind w:left="1095" w:hanging="1095"/>
      </w:pPr>
      <w:rPr>
        <w:rFonts w:hint="default"/>
      </w:rPr>
    </w:lvl>
    <w:lvl w:ilvl="1" w:tplc="6AD84918">
      <w:start w:val="1"/>
      <w:numFmt w:val="taiwaneseCountingThousand"/>
      <w:lvlText w:val="%2、"/>
      <w:lvlJc w:val="left"/>
      <w:pPr>
        <w:ind w:left="1102" w:hanging="480"/>
      </w:pPr>
      <w:rPr>
        <w:rFonts w:ascii="標楷體" w:eastAsia="標楷體" w:hAnsi="標楷體" w:hint="eastAsia"/>
        <w:sz w:val="28"/>
        <w:szCs w:val="28"/>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9" w15:restartNumberingAfterBreak="0">
    <w:nsid w:val="3C9265E9"/>
    <w:multiLevelType w:val="hybridMultilevel"/>
    <w:tmpl w:val="A5FEABBC"/>
    <w:lvl w:ilvl="0" w:tplc="DA86D3BE">
      <w:start w:val="1"/>
      <w:numFmt w:val="taiwaneseCountingThousand"/>
      <w:lvlText w:val="%1、"/>
      <w:lvlJc w:val="left"/>
      <w:pPr>
        <w:ind w:left="420" w:hanging="480"/>
      </w:pPr>
      <w:rPr>
        <w:color w:val="auto"/>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20" w15:restartNumberingAfterBreak="0">
    <w:nsid w:val="424E6326"/>
    <w:multiLevelType w:val="hybridMultilevel"/>
    <w:tmpl w:val="AE8CA9F6"/>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D36270"/>
    <w:multiLevelType w:val="hybridMultilevel"/>
    <w:tmpl w:val="46F459B8"/>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B71579"/>
    <w:multiLevelType w:val="hybridMultilevel"/>
    <w:tmpl w:val="6054FA04"/>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B14E85"/>
    <w:multiLevelType w:val="hybridMultilevel"/>
    <w:tmpl w:val="5D1EA8E6"/>
    <w:lvl w:ilvl="0" w:tplc="5FAEF71A">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4B490748"/>
    <w:multiLevelType w:val="hybridMultilevel"/>
    <w:tmpl w:val="6B2AA53A"/>
    <w:lvl w:ilvl="0" w:tplc="9CE8F60A">
      <w:start w:val="1"/>
      <w:numFmt w:val="taiwaneseCountingThousand"/>
      <w:lvlText w:val="（%1）"/>
      <w:lvlJc w:val="left"/>
      <w:pPr>
        <w:tabs>
          <w:tab w:val="num" w:pos="1143"/>
        </w:tabs>
        <w:ind w:left="1143" w:hanging="855"/>
      </w:pPr>
      <w:rPr>
        <w:rFonts w:hint="eastAsia"/>
      </w:rPr>
    </w:lvl>
    <w:lvl w:ilvl="1" w:tplc="04090019" w:tentative="1">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25" w15:restartNumberingAfterBreak="0">
    <w:nsid w:val="4CF16F6E"/>
    <w:multiLevelType w:val="hybridMultilevel"/>
    <w:tmpl w:val="99606D64"/>
    <w:lvl w:ilvl="0" w:tplc="0409001B">
      <w:start w:val="1"/>
      <w:numFmt w:val="lowerRoman"/>
      <w:lvlText w:val="%1."/>
      <w:lvlJc w:val="right"/>
      <w:pPr>
        <w:ind w:left="3850" w:hanging="1080"/>
      </w:pPr>
      <w:rPr>
        <w:rFonts w:hint="default"/>
        <w:b w:val="0"/>
      </w:rPr>
    </w:lvl>
    <w:lvl w:ilvl="1" w:tplc="04090019" w:tentative="1">
      <w:start w:val="1"/>
      <w:numFmt w:val="ideographTraditional"/>
      <w:lvlText w:val="%2、"/>
      <w:lvlJc w:val="left"/>
      <w:pPr>
        <w:ind w:left="3730" w:hanging="480"/>
      </w:pPr>
    </w:lvl>
    <w:lvl w:ilvl="2" w:tplc="0409001B" w:tentative="1">
      <w:start w:val="1"/>
      <w:numFmt w:val="lowerRoman"/>
      <w:lvlText w:val="%3."/>
      <w:lvlJc w:val="right"/>
      <w:pPr>
        <w:ind w:left="4210" w:hanging="480"/>
      </w:pPr>
    </w:lvl>
    <w:lvl w:ilvl="3" w:tplc="0409000F" w:tentative="1">
      <w:start w:val="1"/>
      <w:numFmt w:val="decimal"/>
      <w:lvlText w:val="%4."/>
      <w:lvlJc w:val="left"/>
      <w:pPr>
        <w:ind w:left="4690" w:hanging="480"/>
      </w:pPr>
    </w:lvl>
    <w:lvl w:ilvl="4" w:tplc="04090019" w:tentative="1">
      <w:start w:val="1"/>
      <w:numFmt w:val="ideographTraditional"/>
      <w:lvlText w:val="%5、"/>
      <w:lvlJc w:val="left"/>
      <w:pPr>
        <w:ind w:left="5170" w:hanging="480"/>
      </w:pPr>
    </w:lvl>
    <w:lvl w:ilvl="5" w:tplc="0409001B" w:tentative="1">
      <w:start w:val="1"/>
      <w:numFmt w:val="lowerRoman"/>
      <w:lvlText w:val="%6."/>
      <w:lvlJc w:val="right"/>
      <w:pPr>
        <w:ind w:left="5650" w:hanging="480"/>
      </w:pPr>
    </w:lvl>
    <w:lvl w:ilvl="6" w:tplc="0409000F" w:tentative="1">
      <w:start w:val="1"/>
      <w:numFmt w:val="decimal"/>
      <w:lvlText w:val="%7."/>
      <w:lvlJc w:val="left"/>
      <w:pPr>
        <w:ind w:left="6130" w:hanging="480"/>
      </w:pPr>
    </w:lvl>
    <w:lvl w:ilvl="7" w:tplc="04090019" w:tentative="1">
      <w:start w:val="1"/>
      <w:numFmt w:val="ideographTraditional"/>
      <w:lvlText w:val="%8、"/>
      <w:lvlJc w:val="left"/>
      <w:pPr>
        <w:ind w:left="6610" w:hanging="480"/>
      </w:pPr>
    </w:lvl>
    <w:lvl w:ilvl="8" w:tplc="0409001B" w:tentative="1">
      <w:start w:val="1"/>
      <w:numFmt w:val="lowerRoman"/>
      <w:lvlText w:val="%9."/>
      <w:lvlJc w:val="right"/>
      <w:pPr>
        <w:ind w:left="7090" w:hanging="480"/>
      </w:pPr>
    </w:lvl>
  </w:abstractNum>
  <w:abstractNum w:abstractNumId="26" w15:restartNumberingAfterBreak="0">
    <w:nsid w:val="4D5B6A2D"/>
    <w:multiLevelType w:val="multilevel"/>
    <w:tmpl w:val="B76053DC"/>
    <w:lvl w:ilvl="0">
      <w:start w:val="5"/>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7" w15:restartNumberingAfterBreak="0">
    <w:nsid w:val="4E0A08EC"/>
    <w:multiLevelType w:val="hybridMultilevel"/>
    <w:tmpl w:val="C8D8A6BE"/>
    <w:lvl w:ilvl="0" w:tplc="78409A6A">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114141"/>
    <w:multiLevelType w:val="multilevel"/>
    <w:tmpl w:val="D87816A2"/>
    <w:lvl w:ilvl="0">
      <w:start w:val="3"/>
      <w:numFmt w:val="ideographLegalTraditional"/>
      <w:lvlText w:val="%1、"/>
      <w:lvlJc w:val="left"/>
      <w:pPr>
        <w:tabs>
          <w:tab w:val="num" w:pos="0"/>
        </w:tabs>
        <w:ind w:left="425" w:hanging="425"/>
      </w:pPr>
      <w:rPr>
        <w:rFonts w:eastAsia="標楷體" w:hint="eastAsia"/>
        <w:sz w:val="24"/>
        <w:szCs w:val="24"/>
      </w:rPr>
    </w:lvl>
    <w:lvl w:ilvl="1">
      <w:start w:val="4"/>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277"/>
        </w:tabs>
        <w:ind w:left="1277"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9" w15:restartNumberingAfterBreak="0">
    <w:nsid w:val="61750650"/>
    <w:multiLevelType w:val="hybridMultilevel"/>
    <w:tmpl w:val="D0E6BA68"/>
    <w:lvl w:ilvl="0" w:tplc="FFFFFFFF">
      <w:start w:val="1"/>
      <w:numFmt w:val="taiwaneseCountingThousand"/>
      <w:lvlText w:val="%1、"/>
      <w:lvlJc w:val="left"/>
      <w:pPr>
        <w:tabs>
          <w:tab w:val="num" w:pos="1800"/>
        </w:tabs>
        <w:ind w:left="1800" w:hanging="720"/>
      </w:pPr>
      <w:rPr>
        <w:rFonts w:hint="eastAsia"/>
      </w:rPr>
    </w:lvl>
    <w:lvl w:ilvl="1" w:tplc="FFFFFFFF" w:tentative="1">
      <w:start w:val="1"/>
      <w:numFmt w:val="ideographTraditional"/>
      <w:lvlText w:val="%2、"/>
      <w:lvlJc w:val="left"/>
      <w:pPr>
        <w:tabs>
          <w:tab w:val="num" w:pos="2040"/>
        </w:tabs>
        <w:ind w:left="2040" w:hanging="480"/>
      </w:pPr>
    </w:lvl>
    <w:lvl w:ilvl="2" w:tplc="FFFFFFFF" w:tentative="1">
      <w:start w:val="1"/>
      <w:numFmt w:val="lowerRoman"/>
      <w:lvlText w:val="%3."/>
      <w:lvlJc w:val="right"/>
      <w:pPr>
        <w:tabs>
          <w:tab w:val="num" w:pos="2520"/>
        </w:tabs>
        <w:ind w:left="2520" w:hanging="480"/>
      </w:pPr>
    </w:lvl>
    <w:lvl w:ilvl="3" w:tplc="FFFFFFFF" w:tentative="1">
      <w:start w:val="1"/>
      <w:numFmt w:val="decimal"/>
      <w:lvlText w:val="%4."/>
      <w:lvlJc w:val="left"/>
      <w:pPr>
        <w:tabs>
          <w:tab w:val="num" w:pos="3000"/>
        </w:tabs>
        <w:ind w:left="3000" w:hanging="480"/>
      </w:pPr>
    </w:lvl>
    <w:lvl w:ilvl="4" w:tplc="FFFFFFFF" w:tentative="1">
      <w:start w:val="1"/>
      <w:numFmt w:val="ideographTraditional"/>
      <w:lvlText w:val="%5、"/>
      <w:lvlJc w:val="left"/>
      <w:pPr>
        <w:tabs>
          <w:tab w:val="num" w:pos="3480"/>
        </w:tabs>
        <w:ind w:left="3480" w:hanging="480"/>
      </w:pPr>
    </w:lvl>
    <w:lvl w:ilvl="5" w:tplc="FFFFFFFF" w:tentative="1">
      <w:start w:val="1"/>
      <w:numFmt w:val="lowerRoman"/>
      <w:lvlText w:val="%6."/>
      <w:lvlJc w:val="right"/>
      <w:pPr>
        <w:tabs>
          <w:tab w:val="num" w:pos="3960"/>
        </w:tabs>
        <w:ind w:left="3960" w:hanging="480"/>
      </w:pPr>
    </w:lvl>
    <w:lvl w:ilvl="6" w:tplc="FFFFFFFF" w:tentative="1">
      <w:start w:val="1"/>
      <w:numFmt w:val="decimal"/>
      <w:lvlText w:val="%7."/>
      <w:lvlJc w:val="left"/>
      <w:pPr>
        <w:tabs>
          <w:tab w:val="num" w:pos="4440"/>
        </w:tabs>
        <w:ind w:left="4440" w:hanging="480"/>
      </w:pPr>
    </w:lvl>
    <w:lvl w:ilvl="7" w:tplc="FFFFFFFF" w:tentative="1">
      <w:start w:val="1"/>
      <w:numFmt w:val="ideographTraditional"/>
      <w:lvlText w:val="%8、"/>
      <w:lvlJc w:val="left"/>
      <w:pPr>
        <w:tabs>
          <w:tab w:val="num" w:pos="4920"/>
        </w:tabs>
        <w:ind w:left="4920" w:hanging="480"/>
      </w:pPr>
    </w:lvl>
    <w:lvl w:ilvl="8" w:tplc="FFFFFFFF" w:tentative="1">
      <w:start w:val="1"/>
      <w:numFmt w:val="lowerRoman"/>
      <w:lvlText w:val="%9."/>
      <w:lvlJc w:val="right"/>
      <w:pPr>
        <w:tabs>
          <w:tab w:val="num" w:pos="5400"/>
        </w:tabs>
        <w:ind w:left="5400" w:hanging="480"/>
      </w:pPr>
    </w:lvl>
  </w:abstractNum>
  <w:abstractNum w:abstractNumId="30" w15:restartNumberingAfterBreak="0">
    <w:nsid w:val="63074393"/>
    <w:multiLevelType w:val="multilevel"/>
    <w:tmpl w:val="F0CA3FCC"/>
    <w:lvl w:ilvl="0">
      <w:start w:val="5"/>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1" w15:restartNumberingAfterBreak="0">
    <w:nsid w:val="63601899"/>
    <w:multiLevelType w:val="multilevel"/>
    <w:tmpl w:val="7B003D2A"/>
    <w:lvl w:ilvl="0">
      <w:start w:val="4"/>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2" w15:restartNumberingAfterBreak="0">
    <w:nsid w:val="63A619AE"/>
    <w:multiLevelType w:val="hybridMultilevel"/>
    <w:tmpl w:val="981A834E"/>
    <w:lvl w:ilvl="0" w:tplc="04090019">
      <w:start w:val="1"/>
      <w:numFmt w:val="ideographTradition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3" w15:restartNumberingAfterBreak="0">
    <w:nsid w:val="65247045"/>
    <w:multiLevelType w:val="hybridMultilevel"/>
    <w:tmpl w:val="A1FCDA5E"/>
    <w:lvl w:ilvl="0" w:tplc="E66A2EFE">
      <w:start w:val="1"/>
      <w:numFmt w:val="taiwaneseCountingThousand"/>
      <w:lvlText w:val="%1、"/>
      <w:lvlJc w:val="left"/>
      <w:pPr>
        <w:ind w:left="1040" w:hanging="720"/>
      </w:pPr>
    </w:lvl>
    <w:lvl w:ilvl="1" w:tplc="6AFA94EA">
      <w:start w:val="1"/>
      <w:numFmt w:val="taiwaneseCountingThousand"/>
      <w:lvlText w:val="(%2)"/>
      <w:lvlJc w:val="left"/>
      <w:pPr>
        <w:ind w:left="1280" w:hanging="480"/>
      </w:pPr>
    </w:lvl>
    <w:lvl w:ilvl="2" w:tplc="0409000F">
      <w:start w:val="1"/>
      <w:numFmt w:val="decimal"/>
      <w:lvlText w:val="%3."/>
      <w:lvlJc w:val="left"/>
      <w:pPr>
        <w:ind w:left="1760" w:hanging="480"/>
      </w:pPr>
    </w:lvl>
    <w:lvl w:ilvl="3" w:tplc="0409000F">
      <w:start w:val="1"/>
      <w:numFmt w:val="decimal"/>
      <w:lvlText w:val="%4."/>
      <w:lvlJc w:val="left"/>
      <w:pPr>
        <w:ind w:left="2240" w:hanging="480"/>
      </w:pPr>
    </w:lvl>
    <w:lvl w:ilvl="4" w:tplc="04090019">
      <w:start w:val="1"/>
      <w:numFmt w:val="ideographTraditional"/>
      <w:lvlText w:val="%5、"/>
      <w:lvlJc w:val="left"/>
      <w:pPr>
        <w:ind w:left="2720" w:hanging="480"/>
      </w:pPr>
    </w:lvl>
    <w:lvl w:ilvl="5" w:tplc="0409001B">
      <w:start w:val="1"/>
      <w:numFmt w:val="lowerRoman"/>
      <w:lvlText w:val="%6."/>
      <w:lvlJc w:val="right"/>
      <w:pPr>
        <w:ind w:left="3200" w:hanging="480"/>
      </w:pPr>
    </w:lvl>
    <w:lvl w:ilvl="6" w:tplc="0409000F">
      <w:start w:val="1"/>
      <w:numFmt w:val="decimal"/>
      <w:lvlText w:val="%7."/>
      <w:lvlJc w:val="left"/>
      <w:pPr>
        <w:ind w:left="3680" w:hanging="480"/>
      </w:pPr>
    </w:lvl>
    <w:lvl w:ilvl="7" w:tplc="04090019">
      <w:start w:val="1"/>
      <w:numFmt w:val="ideographTraditional"/>
      <w:lvlText w:val="%8、"/>
      <w:lvlJc w:val="left"/>
      <w:pPr>
        <w:ind w:left="4160" w:hanging="480"/>
      </w:pPr>
    </w:lvl>
    <w:lvl w:ilvl="8" w:tplc="0409001B">
      <w:start w:val="1"/>
      <w:numFmt w:val="lowerRoman"/>
      <w:lvlText w:val="%9."/>
      <w:lvlJc w:val="right"/>
      <w:pPr>
        <w:ind w:left="4640" w:hanging="480"/>
      </w:pPr>
    </w:lvl>
  </w:abstractNum>
  <w:abstractNum w:abstractNumId="34" w15:restartNumberingAfterBreak="0">
    <w:nsid w:val="660E685A"/>
    <w:multiLevelType w:val="multilevel"/>
    <w:tmpl w:val="D52EDDBA"/>
    <w:lvl w:ilvl="0">
      <w:start w:val="1"/>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lang w:val="en-US"/>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5" w15:restartNumberingAfterBreak="0">
    <w:nsid w:val="66B90AF2"/>
    <w:multiLevelType w:val="multilevel"/>
    <w:tmpl w:val="13B69E1A"/>
    <w:lvl w:ilvl="0">
      <w:start w:val="1"/>
      <w:numFmt w:val="ideographLegalTraditional"/>
      <w:lvlText w:val="%1、"/>
      <w:lvlJc w:val="left"/>
      <w:pPr>
        <w:tabs>
          <w:tab w:val="num" w:pos="0"/>
        </w:tabs>
        <w:ind w:left="425" w:hanging="425"/>
      </w:pPr>
      <w:rPr>
        <w:rFonts w:eastAsia="標楷體" w:hint="eastAsia"/>
        <w:sz w:val="32"/>
        <w:szCs w:val="32"/>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lang w:val="en-US"/>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6" w15:restartNumberingAfterBreak="0">
    <w:nsid w:val="6825309E"/>
    <w:multiLevelType w:val="multilevel"/>
    <w:tmpl w:val="D52EDDBA"/>
    <w:lvl w:ilvl="0">
      <w:start w:val="1"/>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lang w:val="en-US"/>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7" w15:restartNumberingAfterBreak="0">
    <w:nsid w:val="6BE73E0C"/>
    <w:multiLevelType w:val="multilevel"/>
    <w:tmpl w:val="D910CC22"/>
    <w:lvl w:ilvl="0">
      <w:start w:val="4"/>
      <w:numFmt w:val="ideographLegalTraditional"/>
      <w:lvlText w:val="%1、"/>
      <w:lvlJc w:val="left"/>
      <w:pPr>
        <w:tabs>
          <w:tab w:val="num" w:pos="0"/>
        </w:tabs>
        <w:ind w:left="425" w:hanging="425"/>
      </w:pPr>
      <w:rPr>
        <w:rFonts w:eastAsia="標楷體" w:hint="eastAsia"/>
        <w:sz w:val="24"/>
        <w:szCs w:val="24"/>
      </w:rPr>
    </w:lvl>
    <w:lvl w:ilvl="1">
      <w:start w:val="1"/>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985"/>
        </w:tabs>
        <w:ind w:left="1985"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8" w15:restartNumberingAfterBreak="0">
    <w:nsid w:val="6E324711"/>
    <w:multiLevelType w:val="hybridMultilevel"/>
    <w:tmpl w:val="19320D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005BAF"/>
    <w:multiLevelType w:val="multilevel"/>
    <w:tmpl w:val="63AC3E26"/>
    <w:lvl w:ilvl="0">
      <w:start w:val="2"/>
      <w:numFmt w:val="ideographLegalTraditional"/>
      <w:lvlText w:val="%1、"/>
      <w:lvlJc w:val="left"/>
      <w:pPr>
        <w:tabs>
          <w:tab w:val="num" w:pos="0"/>
        </w:tabs>
        <w:ind w:left="425" w:hanging="425"/>
      </w:pPr>
      <w:rPr>
        <w:rFonts w:eastAsia="標楷體" w:hint="eastAsia"/>
        <w:sz w:val="24"/>
        <w:szCs w:val="24"/>
      </w:rPr>
    </w:lvl>
    <w:lvl w:ilvl="1">
      <w:start w:val="2"/>
      <w:numFmt w:val="taiwaneseCountingThousand"/>
      <w:lvlText w:val="%2、"/>
      <w:lvlJc w:val="left"/>
      <w:pPr>
        <w:tabs>
          <w:tab w:val="num" w:pos="425"/>
        </w:tabs>
        <w:ind w:left="992" w:hanging="567"/>
      </w:pPr>
      <w:rPr>
        <w:rFonts w:hint="eastAsia"/>
        <w:lang w:val="en-US"/>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277"/>
        </w:tabs>
        <w:ind w:left="1277"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40" w15:restartNumberingAfterBreak="0">
    <w:nsid w:val="71B16444"/>
    <w:multiLevelType w:val="hybridMultilevel"/>
    <w:tmpl w:val="AAB683C8"/>
    <w:lvl w:ilvl="0" w:tplc="16F61DA6">
      <w:start w:val="1"/>
      <w:numFmt w:val="decimal"/>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735E2B71"/>
    <w:multiLevelType w:val="multilevel"/>
    <w:tmpl w:val="A5D8D3A4"/>
    <w:lvl w:ilvl="0">
      <w:start w:val="2"/>
      <w:numFmt w:val="ideographLegalTraditional"/>
      <w:lvlText w:val="%1、"/>
      <w:lvlJc w:val="left"/>
      <w:pPr>
        <w:tabs>
          <w:tab w:val="num" w:pos="0"/>
        </w:tabs>
        <w:ind w:left="425" w:hanging="425"/>
      </w:pPr>
      <w:rPr>
        <w:rFonts w:eastAsia="標楷體" w:hint="eastAsia"/>
        <w:sz w:val="24"/>
        <w:szCs w:val="24"/>
      </w:rPr>
    </w:lvl>
    <w:lvl w:ilvl="1">
      <w:start w:val="2"/>
      <w:numFmt w:val="taiwaneseCountingThousand"/>
      <w:lvlText w:val="%2、"/>
      <w:lvlJc w:val="left"/>
      <w:pPr>
        <w:tabs>
          <w:tab w:val="num" w:pos="425"/>
        </w:tabs>
        <w:ind w:left="992" w:hanging="567"/>
      </w:pPr>
      <w:rPr>
        <w:rFonts w:hint="eastAsia"/>
      </w:rPr>
    </w:lvl>
    <w:lvl w:ilvl="2">
      <w:start w:val="1"/>
      <w:numFmt w:val="taiwaneseCountingThousand"/>
      <w:lvlText w:val="（%3）"/>
      <w:lvlJc w:val="left"/>
      <w:pPr>
        <w:tabs>
          <w:tab w:val="num" w:pos="851"/>
        </w:tabs>
        <w:ind w:left="1304" w:hanging="1020"/>
      </w:pPr>
      <w:rPr>
        <w:rFonts w:hint="eastAsia"/>
      </w:rPr>
    </w:lvl>
    <w:lvl w:ilvl="3">
      <w:start w:val="1"/>
      <w:numFmt w:val="decimal"/>
      <w:lvlText w:val="%4、"/>
      <w:lvlJc w:val="left"/>
      <w:pPr>
        <w:tabs>
          <w:tab w:val="num" w:pos="1276"/>
        </w:tabs>
        <w:ind w:left="1701" w:hanging="425"/>
      </w:pPr>
      <w:rPr>
        <w:rFonts w:ascii="Times New Roman" w:hAnsi="Times New Roman" w:cs="Times New Roman" w:hint="default"/>
      </w:rPr>
    </w:lvl>
    <w:lvl w:ilvl="4">
      <w:start w:val="1"/>
      <w:numFmt w:val="decimal"/>
      <w:lvlText w:val="(%5)"/>
      <w:lvlJc w:val="left"/>
      <w:pPr>
        <w:tabs>
          <w:tab w:val="num" w:pos="1277"/>
        </w:tabs>
        <w:ind w:left="1277" w:hanging="284"/>
      </w:pPr>
      <w:rPr>
        <w:rFonts w:ascii="Times New Roman" w:hAnsi="Times New Roman" w:cs="Times New Roman" w:hint="default"/>
      </w:rPr>
    </w:lvl>
    <w:lvl w:ilvl="5">
      <w:start w:val="1"/>
      <w:numFmt w:val="upperLetter"/>
      <w:lvlText w:val="%6、"/>
      <w:lvlJc w:val="left"/>
      <w:pPr>
        <w:tabs>
          <w:tab w:val="num" w:pos="2126"/>
        </w:tabs>
        <w:ind w:left="2211" w:hanging="85"/>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42" w15:restartNumberingAfterBreak="0">
    <w:nsid w:val="73E85169"/>
    <w:multiLevelType w:val="hybridMultilevel"/>
    <w:tmpl w:val="A7E81418"/>
    <w:lvl w:ilvl="0" w:tplc="04090015">
      <w:start w:val="1"/>
      <w:numFmt w:val="taiwaneseCountingThousand"/>
      <w:lvlText w:val="%1、"/>
      <w:lvlJc w:val="left"/>
      <w:pPr>
        <w:ind w:left="480" w:hanging="480"/>
      </w:pPr>
    </w:lvl>
    <w:lvl w:ilvl="1" w:tplc="49DCF002">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0D5F5D"/>
    <w:multiLevelType w:val="hybridMultilevel"/>
    <w:tmpl w:val="E8BE45F0"/>
    <w:lvl w:ilvl="0" w:tplc="9CE8F60A">
      <w:start w:val="1"/>
      <w:numFmt w:val="taiwaneseCountingThousand"/>
      <w:lvlText w:val="（%1）"/>
      <w:lvlJc w:val="left"/>
      <w:pPr>
        <w:ind w:left="960" w:hanging="480"/>
      </w:pPr>
      <w:rPr>
        <w:rFonts w:hint="eastAsia"/>
      </w:rPr>
    </w:lvl>
    <w:lvl w:ilvl="1" w:tplc="9CE8F60A">
      <w:start w:val="1"/>
      <w:numFmt w:val="taiwaneseCountingThousand"/>
      <w:lvlText w:val="（%2）"/>
      <w:lvlJc w:val="left"/>
      <w:pPr>
        <w:ind w:left="1440" w:hanging="480"/>
      </w:pPr>
      <w:rPr>
        <w:rFonts w:hint="eastAsia"/>
      </w:rPr>
    </w:lvl>
    <w:lvl w:ilvl="2" w:tplc="04090015">
      <w:start w:val="1"/>
      <w:numFmt w:val="taiwaneseCountingThousand"/>
      <w:lvlText w:val="%3、"/>
      <w:lvlJc w:val="left"/>
      <w:pPr>
        <w:ind w:left="1950" w:hanging="510"/>
      </w:pPr>
      <w:rPr>
        <w:rFonts w:hint="default"/>
        <w:lang w:val="en-US"/>
      </w:rPr>
    </w:lvl>
    <w:lvl w:ilvl="3" w:tplc="D890A97A">
      <w:start w:val="1"/>
      <w:numFmt w:val="decimal"/>
      <w:lvlText w:val="%4."/>
      <w:lvlJc w:val="left"/>
      <w:pPr>
        <w:ind w:left="2280" w:hanging="360"/>
      </w:pPr>
      <w:rPr>
        <w:rFonts w:hint="default"/>
      </w:rPr>
    </w:lvl>
    <w:lvl w:ilvl="4" w:tplc="35AA4384">
      <w:start w:val="1"/>
      <w:numFmt w:val="decimal"/>
      <w:lvlText w:val="(%5)"/>
      <w:lvlJc w:val="left"/>
      <w:pPr>
        <w:ind w:left="3120" w:hanging="720"/>
      </w:pPr>
      <w:rPr>
        <w:rFonts w:hint="default"/>
      </w:rPr>
    </w:lvl>
    <w:lvl w:ilvl="5" w:tplc="8990F55E">
      <w:start w:val="1"/>
      <w:numFmt w:val="decimal"/>
      <w:lvlText w:val="（%6）"/>
      <w:lvlJc w:val="left"/>
      <w:pPr>
        <w:ind w:left="3960" w:hanging="1080"/>
      </w:pPr>
      <w:rPr>
        <w:rFonts w:hint="default"/>
      </w:r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D3A735A"/>
    <w:multiLevelType w:val="hybridMultilevel"/>
    <w:tmpl w:val="1ED2C6EC"/>
    <w:lvl w:ilvl="0" w:tplc="04090015">
      <w:start w:val="1"/>
      <w:numFmt w:val="taiwaneseCountingThousand"/>
      <w:lvlText w:val="%1、"/>
      <w:lvlJc w:val="left"/>
      <w:pPr>
        <w:ind w:left="480" w:hanging="480"/>
      </w:pPr>
      <w:rPr>
        <w:rFonts w:hint="default"/>
      </w:rPr>
    </w:lvl>
    <w:lvl w:ilvl="1" w:tplc="DEB6A8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27"/>
  </w:num>
  <w:num w:numId="3">
    <w:abstractNumId w:val="44"/>
  </w:num>
  <w:num w:numId="4">
    <w:abstractNumId w:val="36"/>
  </w:num>
  <w:num w:numId="5">
    <w:abstractNumId w:val="20"/>
  </w:num>
  <w:num w:numId="6">
    <w:abstractNumId w:val="35"/>
  </w:num>
  <w:num w:numId="7">
    <w:abstractNumId w:val="37"/>
  </w:num>
  <w:num w:numId="8">
    <w:abstractNumId w:val="5"/>
  </w:num>
  <w:num w:numId="9">
    <w:abstractNumId w:val="30"/>
  </w:num>
  <w:num w:numId="10">
    <w:abstractNumId w:val="31"/>
  </w:num>
  <w:num w:numId="11">
    <w:abstractNumId w:val="4"/>
  </w:num>
  <w:num w:numId="12">
    <w:abstractNumId w:val="39"/>
  </w:num>
  <w:num w:numId="13">
    <w:abstractNumId w:val="28"/>
  </w:num>
  <w:num w:numId="14">
    <w:abstractNumId w:val="0"/>
  </w:num>
  <w:num w:numId="15">
    <w:abstractNumId w:val="3"/>
  </w:num>
  <w:num w:numId="16">
    <w:abstractNumId w:val="1"/>
  </w:num>
  <w:num w:numId="17">
    <w:abstractNumId w:val="10"/>
  </w:num>
  <w:num w:numId="18">
    <w:abstractNumId w:val="26"/>
  </w:num>
  <w:num w:numId="19">
    <w:abstractNumId w:val="14"/>
  </w:num>
  <w:num w:numId="20">
    <w:abstractNumId w:val="34"/>
  </w:num>
  <w:num w:numId="21">
    <w:abstractNumId w:val="12"/>
  </w:num>
  <w:num w:numId="22">
    <w:abstractNumId w:val="16"/>
  </w:num>
  <w:num w:numId="23">
    <w:abstractNumId w:val="41"/>
  </w:num>
  <w:num w:numId="24">
    <w:abstractNumId w:val="15"/>
  </w:num>
  <w:num w:numId="25">
    <w:abstractNumId w:val="24"/>
  </w:num>
  <w:num w:numId="26">
    <w:abstractNumId w:val="9"/>
  </w:num>
  <w:num w:numId="27">
    <w:abstractNumId w:val="23"/>
  </w:num>
  <w:num w:numId="28">
    <w:abstractNumId w:val="40"/>
  </w:num>
  <w:num w:numId="29">
    <w:abstractNumId w:val="11"/>
  </w:num>
  <w:num w:numId="30">
    <w:abstractNumId w:val="32"/>
  </w:num>
  <w:num w:numId="31">
    <w:abstractNumId w:val="8"/>
  </w:num>
  <w:num w:numId="32">
    <w:abstractNumId w:val="13"/>
  </w:num>
  <w:num w:numId="33">
    <w:abstractNumId w:val="25"/>
  </w:num>
  <w:num w:numId="34">
    <w:abstractNumId w:val="42"/>
  </w:num>
  <w:num w:numId="35">
    <w:abstractNumId w:val="43"/>
  </w:num>
  <w:num w:numId="36">
    <w:abstractNumId w:val="7"/>
  </w:num>
  <w:num w:numId="37">
    <w:abstractNumId w:val="22"/>
  </w:num>
  <w:num w:numId="38">
    <w:abstractNumId w:val="21"/>
  </w:num>
  <w:num w:numId="39">
    <w:abstractNumId w:val="18"/>
  </w:num>
  <w:num w:numId="40">
    <w:abstractNumId w:val="33"/>
  </w:num>
  <w:num w:numId="41">
    <w:abstractNumId w:val="6"/>
  </w:num>
  <w:num w:numId="42">
    <w:abstractNumId w:val="2"/>
  </w:num>
  <w:num w:numId="43">
    <w:abstractNumId w:val="19"/>
  </w:num>
  <w:num w:numId="44">
    <w:abstractNumId w:val="38"/>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9F"/>
    <w:rsid w:val="0000415C"/>
    <w:rsid w:val="00004BEB"/>
    <w:rsid w:val="00006FC2"/>
    <w:rsid w:val="0001472D"/>
    <w:rsid w:val="000163A4"/>
    <w:rsid w:val="00016959"/>
    <w:rsid w:val="00025ACC"/>
    <w:rsid w:val="000276A8"/>
    <w:rsid w:val="000360FC"/>
    <w:rsid w:val="00037F6A"/>
    <w:rsid w:val="00041CD6"/>
    <w:rsid w:val="00042572"/>
    <w:rsid w:val="00044574"/>
    <w:rsid w:val="0005157B"/>
    <w:rsid w:val="00052C57"/>
    <w:rsid w:val="00055B01"/>
    <w:rsid w:val="00057F7E"/>
    <w:rsid w:val="00060F0B"/>
    <w:rsid w:val="000619C5"/>
    <w:rsid w:val="00062EF6"/>
    <w:rsid w:val="0006348D"/>
    <w:rsid w:val="000640D6"/>
    <w:rsid w:val="0006432F"/>
    <w:rsid w:val="0006721F"/>
    <w:rsid w:val="00071E5A"/>
    <w:rsid w:val="00072819"/>
    <w:rsid w:val="00074F11"/>
    <w:rsid w:val="00076C2B"/>
    <w:rsid w:val="000772BB"/>
    <w:rsid w:val="00077854"/>
    <w:rsid w:val="00077EB4"/>
    <w:rsid w:val="0008255E"/>
    <w:rsid w:val="00084C0A"/>
    <w:rsid w:val="00087BD3"/>
    <w:rsid w:val="000930E9"/>
    <w:rsid w:val="0009379F"/>
    <w:rsid w:val="00094BE5"/>
    <w:rsid w:val="000A2536"/>
    <w:rsid w:val="000A2BD4"/>
    <w:rsid w:val="000B10E9"/>
    <w:rsid w:val="000B420C"/>
    <w:rsid w:val="000B5A16"/>
    <w:rsid w:val="000B5D4B"/>
    <w:rsid w:val="000B7012"/>
    <w:rsid w:val="000C0958"/>
    <w:rsid w:val="000C15A0"/>
    <w:rsid w:val="000C1633"/>
    <w:rsid w:val="000C55CE"/>
    <w:rsid w:val="000C59A4"/>
    <w:rsid w:val="000D2187"/>
    <w:rsid w:val="000D61F9"/>
    <w:rsid w:val="000D6FCF"/>
    <w:rsid w:val="000E160B"/>
    <w:rsid w:val="000E2D51"/>
    <w:rsid w:val="000E423F"/>
    <w:rsid w:val="000E56F9"/>
    <w:rsid w:val="000E70DA"/>
    <w:rsid w:val="000E733B"/>
    <w:rsid w:val="000F0BC0"/>
    <w:rsid w:val="000F165F"/>
    <w:rsid w:val="000F16F3"/>
    <w:rsid w:val="000F2959"/>
    <w:rsid w:val="000F666F"/>
    <w:rsid w:val="000F668B"/>
    <w:rsid w:val="000F7896"/>
    <w:rsid w:val="000F7D5F"/>
    <w:rsid w:val="001007BB"/>
    <w:rsid w:val="00103167"/>
    <w:rsid w:val="00103213"/>
    <w:rsid w:val="00103CD6"/>
    <w:rsid w:val="00103E39"/>
    <w:rsid w:val="00105AAC"/>
    <w:rsid w:val="00106F85"/>
    <w:rsid w:val="00112E7F"/>
    <w:rsid w:val="00115141"/>
    <w:rsid w:val="00115190"/>
    <w:rsid w:val="00115D65"/>
    <w:rsid w:val="0011775D"/>
    <w:rsid w:val="00120AD1"/>
    <w:rsid w:val="00127856"/>
    <w:rsid w:val="00130610"/>
    <w:rsid w:val="00131736"/>
    <w:rsid w:val="0013265F"/>
    <w:rsid w:val="001326BF"/>
    <w:rsid w:val="0013305D"/>
    <w:rsid w:val="001345CE"/>
    <w:rsid w:val="0013615B"/>
    <w:rsid w:val="00136466"/>
    <w:rsid w:val="00140676"/>
    <w:rsid w:val="00143150"/>
    <w:rsid w:val="00143A3F"/>
    <w:rsid w:val="00145002"/>
    <w:rsid w:val="001473AC"/>
    <w:rsid w:val="00147CC1"/>
    <w:rsid w:val="00147D80"/>
    <w:rsid w:val="001506CE"/>
    <w:rsid w:val="0015211C"/>
    <w:rsid w:val="001530D1"/>
    <w:rsid w:val="0015341B"/>
    <w:rsid w:val="00154C63"/>
    <w:rsid w:val="001556C9"/>
    <w:rsid w:val="00157170"/>
    <w:rsid w:val="00162621"/>
    <w:rsid w:val="00165591"/>
    <w:rsid w:val="00172F32"/>
    <w:rsid w:val="00174386"/>
    <w:rsid w:val="0018091C"/>
    <w:rsid w:val="001814B5"/>
    <w:rsid w:val="00181A84"/>
    <w:rsid w:val="001831F5"/>
    <w:rsid w:val="00185B96"/>
    <w:rsid w:val="00186850"/>
    <w:rsid w:val="0019405F"/>
    <w:rsid w:val="00194204"/>
    <w:rsid w:val="00197176"/>
    <w:rsid w:val="001A09FF"/>
    <w:rsid w:val="001A441D"/>
    <w:rsid w:val="001A71D2"/>
    <w:rsid w:val="001B1D23"/>
    <w:rsid w:val="001B2E7F"/>
    <w:rsid w:val="001C61A3"/>
    <w:rsid w:val="001C68D8"/>
    <w:rsid w:val="001C6B3E"/>
    <w:rsid w:val="001D13BC"/>
    <w:rsid w:val="001D324C"/>
    <w:rsid w:val="001D6F7F"/>
    <w:rsid w:val="001D748C"/>
    <w:rsid w:val="001E2AAE"/>
    <w:rsid w:val="001E2ABF"/>
    <w:rsid w:val="001E4416"/>
    <w:rsid w:val="001E4FF2"/>
    <w:rsid w:val="001E63EA"/>
    <w:rsid w:val="001F5355"/>
    <w:rsid w:val="00201362"/>
    <w:rsid w:val="0020436F"/>
    <w:rsid w:val="002054F7"/>
    <w:rsid w:val="00205C8B"/>
    <w:rsid w:val="00205E6D"/>
    <w:rsid w:val="00207E3D"/>
    <w:rsid w:val="00210718"/>
    <w:rsid w:val="0021318A"/>
    <w:rsid w:val="0021455D"/>
    <w:rsid w:val="00221D6F"/>
    <w:rsid w:val="0022364C"/>
    <w:rsid w:val="0022511F"/>
    <w:rsid w:val="00226F4C"/>
    <w:rsid w:val="0023003D"/>
    <w:rsid w:val="00231A04"/>
    <w:rsid w:val="00236D29"/>
    <w:rsid w:val="00242FB7"/>
    <w:rsid w:val="00244B1F"/>
    <w:rsid w:val="00246964"/>
    <w:rsid w:val="002470EF"/>
    <w:rsid w:val="00247194"/>
    <w:rsid w:val="0024727D"/>
    <w:rsid w:val="002476D3"/>
    <w:rsid w:val="00250673"/>
    <w:rsid w:val="002506E5"/>
    <w:rsid w:val="0025249A"/>
    <w:rsid w:val="00252B98"/>
    <w:rsid w:val="00253AC4"/>
    <w:rsid w:val="00265FD3"/>
    <w:rsid w:val="00267991"/>
    <w:rsid w:val="002701F7"/>
    <w:rsid w:val="0027130E"/>
    <w:rsid w:val="00271DC7"/>
    <w:rsid w:val="002737BD"/>
    <w:rsid w:val="00280F7D"/>
    <w:rsid w:val="00281A48"/>
    <w:rsid w:val="00282AE7"/>
    <w:rsid w:val="00282D95"/>
    <w:rsid w:val="002832E7"/>
    <w:rsid w:val="00287B18"/>
    <w:rsid w:val="002904D3"/>
    <w:rsid w:val="00290F00"/>
    <w:rsid w:val="00291C0A"/>
    <w:rsid w:val="00295AA1"/>
    <w:rsid w:val="00297C30"/>
    <w:rsid w:val="002A17B5"/>
    <w:rsid w:val="002A2FB1"/>
    <w:rsid w:val="002A625A"/>
    <w:rsid w:val="002B00C0"/>
    <w:rsid w:val="002B2C22"/>
    <w:rsid w:val="002B2DCD"/>
    <w:rsid w:val="002B2E3C"/>
    <w:rsid w:val="002B4544"/>
    <w:rsid w:val="002B5477"/>
    <w:rsid w:val="002B59DD"/>
    <w:rsid w:val="002B6A46"/>
    <w:rsid w:val="002B7B46"/>
    <w:rsid w:val="002C05E6"/>
    <w:rsid w:val="002C4238"/>
    <w:rsid w:val="002C49A9"/>
    <w:rsid w:val="002C5BBE"/>
    <w:rsid w:val="002C6D18"/>
    <w:rsid w:val="002D04BD"/>
    <w:rsid w:val="002D400E"/>
    <w:rsid w:val="002E2EEC"/>
    <w:rsid w:val="002E494D"/>
    <w:rsid w:val="002E729D"/>
    <w:rsid w:val="002E7EB3"/>
    <w:rsid w:val="002F1441"/>
    <w:rsid w:val="002F2867"/>
    <w:rsid w:val="002F32D4"/>
    <w:rsid w:val="002F3919"/>
    <w:rsid w:val="002F5CB6"/>
    <w:rsid w:val="002F6A0F"/>
    <w:rsid w:val="00302679"/>
    <w:rsid w:val="00302D4F"/>
    <w:rsid w:val="003070D8"/>
    <w:rsid w:val="00307B34"/>
    <w:rsid w:val="00312447"/>
    <w:rsid w:val="0031274A"/>
    <w:rsid w:val="0031463A"/>
    <w:rsid w:val="00315ECC"/>
    <w:rsid w:val="00316D82"/>
    <w:rsid w:val="00317822"/>
    <w:rsid w:val="00320E0F"/>
    <w:rsid w:val="0032363B"/>
    <w:rsid w:val="00323924"/>
    <w:rsid w:val="0032433C"/>
    <w:rsid w:val="00327F5B"/>
    <w:rsid w:val="00332BB7"/>
    <w:rsid w:val="003354E6"/>
    <w:rsid w:val="003440C8"/>
    <w:rsid w:val="003470B1"/>
    <w:rsid w:val="0034736E"/>
    <w:rsid w:val="00347C4F"/>
    <w:rsid w:val="00350C24"/>
    <w:rsid w:val="0035270D"/>
    <w:rsid w:val="0035315A"/>
    <w:rsid w:val="003571FD"/>
    <w:rsid w:val="00362BF3"/>
    <w:rsid w:val="00364221"/>
    <w:rsid w:val="00365A5B"/>
    <w:rsid w:val="00366BC3"/>
    <w:rsid w:val="003715E1"/>
    <w:rsid w:val="003752BC"/>
    <w:rsid w:val="00376A11"/>
    <w:rsid w:val="003836D2"/>
    <w:rsid w:val="00383912"/>
    <w:rsid w:val="003862F5"/>
    <w:rsid w:val="003905C3"/>
    <w:rsid w:val="00393C51"/>
    <w:rsid w:val="00397E68"/>
    <w:rsid w:val="003A1348"/>
    <w:rsid w:val="003A19A1"/>
    <w:rsid w:val="003A1D89"/>
    <w:rsid w:val="003A49C2"/>
    <w:rsid w:val="003A6463"/>
    <w:rsid w:val="003B0D50"/>
    <w:rsid w:val="003B5AE1"/>
    <w:rsid w:val="003C1B03"/>
    <w:rsid w:val="003C1D81"/>
    <w:rsid w:val="003C1DA8"/>
    <w:rsid w:val="003C1FC2"/>
    <w:rsid w:val="003C4E58"/>
    <w:rsid w:val="003C7273"/>
    <w:rsid w:val="003D1D8E"/>
    <w:rsid w:val="003D5D2A"/>
    <w:rsid w:val="003D660E"/>
    <w:rsid w:val="003D6655"/>
    <w:rsid w:val="003D68FA"/>
    <w:rsid w:val="003D7073"/>
    <w:rsid w:val="003E19FB"/>
    <w:rsid w:val="003E611A"/>
    <w:rsid w:val="003F5B5D"/>
    <w:rsid w:val="003F5DDE"/>
    <w:rsid w:val="003F6089"/>
    <w:rsid w:val="003F6EBC"/>
    <w:rsid w:val="003F7599"/>
    <w:rsid w:val="003F7788"/>
    <w:rsid w:val="004006DB"/>
    <w:rsid w:val="004008BD"/>
    <w:rsid w:val="00400DF4"/>
    <w:rsid w:val="00401071"/>
    <w:rsid w:val="00402011"/>
    <w:rsid w:val="00415DD6"/>
    <w:rsid w:val="00421348"/>
    <w:rsid w:val="00422A72"/>
    <w:rsid w:val="004277EC"/>
    <w:rsid w:val="004308BD"/>
    <w:rsid w:val="004316F8"/>
    <w:rsid w:val="004319FE"/>
    <w:rsid w:val="00431E04"/>
    <w:rsid w:val="0044005A"/>
    <w:rsid w:val="004423AB"/>
    <w:rsid w:val="00445BF0"/>
    <w:rsid w:val="00445E53"/>
    <w:rsid w:val="004461C9"/>
    <w:rsid w:val="00447DEE"/>
    <w:rsid w:val="00457E5F"/>
    <w:rsid w:val="00463782"/>
    <w:rsid w:val="00464773"/>
    <w:rsid w:val="004720AB"/>
    <w:rsid w:val="00472D33"/>
    <w:rsid w:val="004748B6"/>
    <w:rsid w:val="00474A01"/>
    <w:rsid w:val="004755CC"/>
    <w:rsid w:val="0047593A"/>
    <w:rsid w:val="00476495"/>
    <w:rsid w:val="0047743A"/>
    <w:rsid w:val="00481EB3"/>
    <w:rsid w:val="0049017A"/>
    <w:rsid w:val="00490DD5"/>
    <w:rsid w:val="0049453D"/>
    <w:rsid w:val="00494EE6"/>
    <w:rsid w:val="00497DD8"/>
    <w:rsid w:val="004A424A"/>
    <w:rsid w:val="004B0D60"/>
    <w:rsid w:val="004B29D9"/>
    <w:rsid w:val="004B2C38"/>
    <w:rsid w:val="004B3594"/>
    <w:rsid w:val="004B3C95"/>
    <w:rsid w:val="004B491F"/>
    <w:rsid w:val="004B61F7"/>
    <w:rsid w:val="004B62DB"/>
    <w:rsid w:val="004B7A21"/>
    <w:rsid w:val="004C00B5"/>
    <w:rsid w:val="004C0EF2"/>
    <w:rsid w:val="004C2F42"/>
    <w:rsid w:val="004C3DD0"/>
    <w:rsid w:val="004C4AD9"/>
    <w:rsid w:val="004C692F"/>
    <w:rsid w:val="004C6BA5"/>
    <w:rsid w:val="004D0496"/>
    <w:rsid w:val="004D1032"/>
    <w:rsid w:val="004D26A8"/>
    <w:rsid w:val="004D381B"/>
    <w:rsid w:val="004D4288"/>
    <w:rsid w:val="004D6255"/>
    <w:rsid w:val="004D6403"/>
    <w:rsid w:val="004E3E36"/>
    <w:rsid w:val="004E4A9C"/>
    <w:rsid w:val="004E78A7"/>
    <w:rsid w:val="00500750"/>
    <w:rsid w:val="00502708"/>
    <w:rsid w:val="00502EBD"/>
    <w:rsid w:val="00504319"/>
    <w:rsid w:val="005057F1"/>
    <w:rsid w:val="0050668F"/>
    <w:rsid w:val="00511926"/>
    <w:rsid w:val="00512D7E"/>
    <w:rsid w:val="00512E4D"/>
    <w:rsid w:val="00513907"/>
    <w:rsid w:val="00514CB2"/>
    <w:rsid w:val="00516398"/>
    <w:rsid w:val="00516727"/>
    <w:rsid w:val="005171B6"/>
    <w:rsid w:val="005228E0"/>
    <w:rsid w:val="005240D8"/>
    <w:rsid w:val="00532036"/>
    <w:rsid w:val="0053204E"/>
    <w:rsid w:val="00532112"/>
    <w:rsid w:val="00535C8C"/>
    <w:rsid w:val="005366E9"/>
    <w:rsid w:val="005367EC"/>
    <w:rsid w:val="00536E80"/>
    <w:rsid w:val="005373A8"/>
    <w:rsid w:val="00544122"/>
    <w:rsid w:val="0054604A"/>
    <w:rsid w:val="00546578"/>
    <w:rsid w:val="00546A23"/>
    <w:rsid w:val="00546E7B"/>
    <w:rsid w:val="00551A42"/>
    <w:rsid w:val="005538C9"/>
    <w:rsid w:val="00554FA4"/>
    <w:rsid w:val="0055730C"/>
    <w:rsid w:val="00557D4A"/>
    <w:rsid w:val="005617A8"/>
    <w:rsid w:val="00561A65"/>
    <w:rsid w:val="00564ACA"/>
    <w:rsid w:val="00564ED0"/>
    <w:rsid w:val="0056511C"/>
    <w:rsid w:val="00567596"/>
    <w:rsid w:val="00572601"/>
    <w:rsid w:val="00573590"/>
    <w:rsid w:val="00575F40"/>
    <w:rsid w:val="00577201"/>
    <w:rsid w:val="00577CCF"/>
    <w:rsid w:val="00577FD0"/>
    <w:rsid w:val="00583070"/>
    <w:rsid w:val="00585D6B"/>
    <w:rsid w:val="0058615E"/>
    <w:rsid w:val="00587C7B"/>
    <w:rsid w:val="00587FD2"/>
    <w:rsid w:val="00591742"/>
    <w:rsid w:val="00593502"/>
    <w:rsid w:val="00597FE5"/>
    <w:rsid w:val="005A010D"/>
    <w:rsid w:val="005B1AC5"/>
    <w:rsid w:val="005B5E5E"/>
    <w:rsid w:val="005C16D6"/>
    <w:rsid w:val="005C3D44"/>
    <w:rsid w:val="005C5C0F"/>
    <w:rsid w:val="005C5F0F"/>
    <w:rsid w:val="005E0B5A"/>
    <w:rsid w:val="005E0F70"/>
    <w:rsid w:val="005F581A"/>
    <w:rsid w:val="005F7031"/>
    <w:rsid w:val="005F7F86"/>
    <w:rsid w:val="006048AD"/>
    <w:rsid w:val="00605290"/>
    <w:rsid w:val="006101C5"/>
    <w:rsid w:val="006105B2"/>
    <w:rsid w:val="0061144F"/>
    <w:rsid w:val="00611CD4"/>
    <w:rsid w:val="006127A2"/>
    <w:rsid w:val="00612DA2"/>
    <w:rsid w:val="00615EBD"/>
    <w:rsid w:val="006164A0"/>
    <w:rsid w:val="00622886"/>
    <w:rsid w:val="00630968"/>
    <w:rsid w:val="00630E6F"/>
    <w:rsid w:val="006316F4"/>
    <w:rsid w:val="0063252A"/>
    <w:rsid w:val="00633C88"/>
    <w:rsid w:val="00634500"/>
    <w:rsid w:val="00634776"/>
    <w:rsid w:val="00634AF1"/>
    <w:rsid w:val="00634D94"/>
    <w:rsid w:val="006451A4"/>
    <w:rsid w:val="00647491"/>
    <w:rsid w:val="006526BE"/>
    <w:rsid w:val="0065455F"/>
    <w:rsid w:val="00655DB0"/>
    <w:rsid w:val="00657B03"/>
    <w:rsid w:val="006630B1"/>
    <w:rsid w:val="00670C22"/>
    <w:rsid w:val="006721D6"/>
    <w:rsid w:val="0067275A"/>
    <w:rsid w:val="006776ED"/>
    <w:rsid w:val="006837F3"/>
    <w:rsid w:val="00687EFA"/>
    <w:rsid w:val="00690118"/>
    <w:rsid w:val="00690505"/>
    <w:rsid w:val="00690C51"/>
    <w:rsid w:val="00691D61"/>
    <w:rsid w:val="00693537"/>
    <w:rsid w:val="006936C6"/>
    <w:rsid w:val="006958CC"/>
    <w:rsid w:val="006969A1"/>
    <w:rsid w:val="006977FC"/>
    <w:rsid w:val="006A16F5"/>
    <w:rsid w:val="006A195D"/>
    <w:rsid w:val="006A545E"/>
    <w:rsid w:val="006A7D8F"/>
    <w:rsid w:val="006B0696"/>
    <w:rsid w:val="006B175A"/>
    <w:rsid w:val="006B2558"/>
    <w:rsid w:val="006B25F6"/>
    <w:rsid w:val="006B3B18"/>
    <w:rsid w:val="006B4796"/>
    <w:rsid w:val="006B6222"/>
    <w:rsid w:val="006B7461"/>
    <w:rsid w:val="006C011E"/>
    <w:rsid w:val="006C0596"/>
    <w:rsid w:val="006C0935"/>
    <w:rsid w:val="006C1C8F"/>
    <w:rsid w:val="006C2D0A"/>
    <w:rsid w:val="006C34B2"/>
    <w:rsid w:val="006D2F51"/>
    <w:rsid w:val="006D449E"/>
    <w:rsid w:val="006E3508"/>
    <w:rsid w:val="006E5CA1"/>
    <w:rsid w:val="006F01EB"/>
    <w:rsid w:val="006F0B5A"/>
    <w:rsid w:val="006F1389"/>
    <w:rsid w:val="006F3207"/>
    <w:rsid w:val="006F3A63"/>
    <w:rsid w:val="007016CB"/>
    <w:rsid w:val="00702D3E"/>
    <w:rsid w:val="00704BF6"/>
    <w:rsid w:val="00705652"/>
    <w:rsid w:val="0070596B"/>
    <w:rsid w:val="007103E7"/>
    <w:rsid w:val="00713592"/>
    <w:rsid w:val="00713C25"/>
    <w:rsid w:val="00714E8C"/>
    <w:rsid w:val="00722050"/>
    <w:rsid w:val="00723B5A"/>
    <w:rsid w:val="00723DE9"/>
    <w:rsid w:val="00730C41"/>
    <w:rsid w:val="00733390"/>
    <w:rsid w:val="00737FEC"/>
    <w:rsid w:val="00740ABA"/>
    <w:rsid w:val="00740E9B"/>
    <w:rsid w:val="007427E1"/>
    <w:rsid w:val="00750616"/>
    <w:rsid w:val="00751A8C"/>
    <w:rsid w:val="007561AF"/>
    <w:rsid w:val="00757AB9"/>
    <w:rsid w:val="00757D2A"/>
    <w:rsid w:val="00760FAE"/>
    <w:rsid w:val="00764277"/>
    <w:rsid w:val="00765E9F"/>
    <w:rsid w:val="00772248"/>
    <w:rsid w:val="007740E2"/>
    <w:rsid w:val="00774470"/>
    <w:rsid w:val="00774AFD"/>
    <w:rsid w:val="007764FF"/>
    <w:rsid w:val="00780577"/>
    <w:rsid w:val="007814CF"/>
    <w:rsid w:val="0078238B"/>
    <w:rsid w:val="0078372E"/>
    <w:rsid w:val="00783AB5"/>
    <w:rsid w:val="00785A20"/>
    <w:rsid w:val="00786548"/>
    <w:rsid w:val="00786F3E"/>
    <w:rsid w:val="00787839"/>
    <w:rsid w:val="00787C6E"/>
    <w:rsid w:val="00787CFF"/>
    <w:rsid w:val="0079048F"/>
    <w:rsid w:val="00790B54"/>
    <w:rsid w:val="007913F5"/>
    <w:rsid w:val="0079206C"/>
    <w:rsid w:val="00792C8B"/>
    <w:rsid w:val="00793733"/>
    <w:rsid w:val="00793EAF"/>
    <w:rsid w:val="007952C3"/>
    <w:rsid w:val="0079584E"/>
    <w:rsid w:val="007977B6"/>
    <w:rsid w:val="007A3159"/>
    <w:rsid w:val="007A75A0"/>
    <w:rsid w:val="007B1211"/>
    <w:rsid w:val="007B26E0"/>
    <w:rsid w:val="007B3A67"/>
    <w:rsid w:val="007C3602"/>
    <w:rsid w:val="007C3EFA"/>
    <w:rsid w:val="007C459D"/>
    <w:rsid w:val="007C5ECB"/>
    <w:rsid w:val="007C68A4"/>
    <w:rsid w:val="007D3ED3"/>
    <w:rsid w:val="007D6F95"/>
    <w:rsid w:val="007D7919"/>
    <w:rsid w:val="007E2492"/>
    <w:rsid w:val="007E5138"/>
    <w:rsid w:val="007E63CC"/>
    <w:rsid w:val="007E7017"/>
    <w:rsid w:val="007F26CC"/>
    <w:rsid w:val="008030EB"/>
    <w:rsid w:val="0080751B"/>
    <w:rsid w:val="0081006E"/>
    <w:rsid w:val="008105B1"/>
    <w:rsid w:val="008105F6"/>
    <w:rsid w:val="008133E3"/>
    <w:rsid w:val="008142AA"/>
    <w:rsid w:val="0081523B"/>
    <w:rsid w:val="008155D9"/>
    <w:rsid w:val="008179AC"/>
    <w:rsid w:val="00820570"/>
    <w:rsid w:val="0082183C"/>
    <w:rsid w:val="00825367"/>
    <w:rsid w:val="0082774B"/>
    <w:rsid w:val="00835B43"/>
    <w:rsid w:val="00837649"/>
    <w:rsid w:val="00842CD1"/>
    <w:rsid w:val="00842D02"/>
    <w:rsid w:val="00843471"/>
    <w:rsid w:val="008455F0"/>
    <w:rsid w:val="0085058C"/>
    <w:rsid w:val="00852E79"/>
    <w:rsid w:val="00855F33"/>
    <w:rsid w:val="00860A6A"/>
    <w:rsid w:val="00861934"/>
    <w:rsid w:val="00862F34"/>
    <w:rsid w:val="008670AA"/>
    <w:rsid w:val="00870099"/>
    <w:rsid w:val="00873219"/>
    <w:rsid w:val="0087356B"/>
    <w:rsid w:val="0088443F"/>
    <w:rsid w:val="008846DA"/>
    <w:rsid w:val="0088474E"/>
    <w:rsid w:val="0088490B"/>
    <w:rsid w:val="00884F37"/>
    <w:rsid w:val="0088584B"/>
    <w:rsid w:val="00886890"/>
    <w:rsid w:val="00886E8E"/>
    <w:rsid w:val="00892D1C"/>
    <w:rsid w:val="00893CCF"/>
    <w:rsid w:val="00894AA8"/>
    <w:rsid w:val="0089682F"/>
    <w:rsid w:val="008A10F5"/>
    <w:rsid w:val="008A14A8"/>
    <w:rsid w:val="008A1569"/>
    <w:rsid w:val="008A2298"/>
    <w:rsid w:val="008A43FD"/>
    <w:rsid w:val="008A5672"/>
    <w:rsid w:val="008B447A"/>
    <w:rsid w:val="008B4861"/>
    <w:rsid w:val="008B6C3F"/>
    <w:rsid w:val="008C10C9"/>
    <w:rsid w:val="008C27A9"/>
    <w:rsid w:val="008C29B5"/>
    <w:rsid w:val="008C7841"/>
    <w:rsid w:val="008D05B7"/>
    <w:rsid w:val="008D17F6"/>
    <w:rsid w:val="008D24CB"/>
    <w:rsid w:val="008D3A61"/>
    <w:rsid w:val="008D41C5"/>
    <w:rsid w:val="008D5A85"/>
    <w:rsid w:val="008E1502"/>
    <w:rsid w:val="008E2B0C"/>
    <w:rsid w:val="008E6A70"/>
    <w:rsid w:val="008F0C64"/>
    <w:rsid w:val="008F32FB"/>
    <w:rsid w:val="008F336A"/>
    <w:rsid w:val="008F3E79"/>
    <w:rsid w:val="008F48EB"/>
    <w:rsid w:val="00902A1A"/>
    <w:rsid w:val="009109A2"/>
    <w:rsid w:val="009117A0"/>
    <w:rsid w:val="00917ED9"/>
    <w:rsid w:val="00920888"/>
    <w:rsid w:val="0092199F"/>
    <w:rsid w:val="00922976"/>
    <w:rsid w:val="00923181"/>
    <w:rsid w:val="009270F9"/>
    <w:rsid w:val="0092724B"/>
    <w:rsid w:val="00933C44"/>
    <w:rsid w:val="00935836"/>
    <w:rsid w:val="00936DD4"/>
    <w:rsid w:val="00937A23"/>
    <w:rsid w:val="00940DC5"/>
    <w:rsid w:val="00946385"/>
    <w:rsid w:val="009474E9"/>
    <w:rsid w:val="00952045"/>
    <w:rsid w:val="009525C9"/>
    <w:rsid w:val="009536D1"/>
    <w:rsid w:val="009547C9"/>
    <w:rsid w:val="009561FE"/>
    <w:rsid w:val="0095628C"/>
    <w:rsid w:val="00956F7A"/>
    <w:rsid w:val="00957354"/>
    <w:rsid w:val="009622EC"/>
    <w:rsid w:val="00962681"/>
    <w:rsid w:val="00965288"/>
    <w:rsid w:val="00967542"/>
    <w:rsid w:val="00973792"/>
    <w:rsid w:val="00976B37"/>
    <w:rsid w:val="00980CE8"/>
    <w:rsid w:val="00982F1B"/>
    <w:rsid w:val="00983813"/>
    <w:rsid w:val="00983AED"/>
    <w:rsid w:val="0098424A"/>
    <w:rsid w:val="00985873"/>
    <w:rsid w:val="00985CD5"/>
    <w:rsid w:val="00987FF6"/>
    <w:rsid w:val="0099013D"/>
    <w:rsid w:val="00990956"/>
    <w:rsid w:val="00993169"/>
    <w:rsid w:val="00993D4C"/>
    <w:rsid w:val="0099504E"/>
    <w:rsid w:val="00995A97"/>
    <w:rsid w:val="00996558"/>
    <w:rsid w:val="009979E8"/>
    <w:rsid w:val="009A2529"/>
    <w:rsid w:val="009A54CA"/>
    <w:rsid w:val="009B0A89"/>
    <w:rsid w:val="009B17D2"/>
    <w:rsid w:val="009B4B89"/>
    <w:rsid w:val="009B6F1E"/>
    <w:rsid w:val="009B7ACA"/>
    <w:rsid w:val="009B7E1E"/>
    <w:rsid w:val="009C3FD5"/>
    <w:rsid w:val="009C4AE0"/>
    <w:rsid w:val="009C5069"/>
    <w:rsid w:val="009C6569"/>
    <w:rsid w:val="009D0205"/>
    <w:rsid w:val="009D28C8"/>
    <w:rsid w:val="009D6D4D"/>
    <w:rsid w:val="009E1408"/>
    <w:rsid w:val="009E24EB"/>
    <w:rsid w:val="009F31DC"/>
    <w:rsid w:val="009F41FD"/>
    <w:rsid w:val="009F54E4"/>
    <w:rsid w:val="009F70DB"/>
    <w:rsid w:val="009F733B"/>
    <w:rsid w:val="00A0125F"/>
    <w:rsid w:val="00A03DCD"/>
    <w:rsid w:val="00A04655"/>
    <w:rsid w:val="00A0483C"/>
    <w:rsid w:val="00A05D93"/>
    <w:rsid w:val="00A12E50"/>
    <w:rsid w:val="00A13B17"/>
    <w:rsid w:val="00A142AC"/>
    <w:rsid w:val="00A149F4"/>
    <w:rsid w:val="00A14A47"/>
    <w:rsid w:val="00A15196"/>
    <w:rsid w:val="00A16B6C"/>
    <w:rsid w:val="00A223CB"/>
    <w:rsid w:val="00A27F74"/>
    <w:rsid w:val="00A30ABD"/>
    <w:rsid w:val="00A31EEB"/>
    <w:rsid w:val="00A40713"/>
    <w:rsid w:val="00A412B0"/>
    <w:rsid w:val="00A444FE"/>
    <w:rsid w:val="00A51867"/>
    <w:rsid w:val="00A52F0F"/>
    <w:rsid w:val="00A607C6"/>
    <w:rsid w:val="00A611BD"/>
    <w:rsid w:val="00A62CE1"/>
    <w:rsid w:val="00A6378E"/>
    <w:rsid w:val="00A64B3B"/>
    <w:rsid w:val="00A663EA"/>
    <w:rsid w:val="00A7341F"/>
    <w:rsid w:val="00A7426C"/>
    <w:rsid w:val="00A7446B"/>
    <w:rsid w:val="00A75E23"/>
    <w:rsid w:val="00A764CF"/>
    <w:rsid w:val="00A813EB"/>
    <w:rsid w:val="00A831F1"/>
    <w:rsid w:val="00A91586"/>
    <w:rsid w:val="00A923CC"/>
    <w:rsid w:val="00A93DC9"/>
    <w:rsid w:val="00A93E74"/>
    <w:rsid w:val="00A93EFE"/>
    <w:rsid w:val="00A95FE2"/>
    <w:rsid w:val="00A96246"/>
    <w:rsid w:val="00A974A0"/>
    <w:rsid w:val="00AA0153"/>
    <w:rsid w:val="00AA52A6"/>
    <w:rsid w:val="00AA56DC"/>
    <w:rsid w:val="00AA6BB3"/>
    <w:rsid w:val="00AB0609"/>
    <w:rsid w:val="00AB0DF0"/>
    <w:rsid w:val="00AB117A"/>
    <w:rsid w:val="00AB1616"/>
    <w:rsid w:val="00AB2A72"/>
    <w:rsid w:val="00AB2CCA"/>
    <w:rsid w:val="00AB2F34"/>
    <w:rsid w:val="00AB3C06"/>
    <w:rsid w:val="00AB446D"/>
    <w:rsid w:val="00AB6699"/>
    <w:rsid w:val="00AC50AC"/>
    <w:rsid w:val="00AC7469"/>
    <w:rsid w:val="00AD00D7"/>
    <w:rsid w:val="00AD0D23"/>
    <w:rsid w:val="00AD4414"/>
    <w:rsid w:val="00AD6CD2"/>
    <w:rsid w:val="00AD735D"/>
    <w:rsid w:val="00AE041D"/>
    <w:rsid w:val="00AE047E"/>
    <w:rsid w:val="00AE15A0"/>
    <w:rsid w:val="00AE2780"/>
    <w:rsid w:val="00AE46CF"/>
    <w:rsid w:val="00AF4474"/>
    <w:rsid w:val="00B00789"/>
    <w:rsid w:val="00B06D9B"/>
    <w:rsid w:val="00B113C1"/>
    <w:rsid w:val="00B1278C"/>
    <w:rsid w:val="00B1539C"/>
    <w:rsid w:val="00B245D6"/>
    <w:rsid w:val="00B26F79"/>
    <w:rsid w:val="00B43CF2"/>
    <w:rsid w:val="00B4413B"/>
    <w:rsid w:val="00B44247"/>
    <w:rsid w:val="00B53E65"/>
    <w:rsid w:val="00B613F9"/>
    <w:rsid w:val="00B64D24"/>
    <w:rsid w:val="00B65071"/>
    <w:rsid w:val="00B658C2"/>
    <w:rsid w:val="00B723EA"/>
    <w:rsid w:val="00B76CA3"/>
    <w:rsid w:val="00B80189"/>
    <w:rsid w:val="00B848EA"/>
    <w:rsid w:val="00B84A2F"/>
    <w:rsid w:val="00B8716A"/>
    <w:rsid w:val="00B873B0"/>
    <w:rsid w:val="00B9116C"/>
    <w:rsid w:val="00B94353"/>
    <w:rsid w:val="00BA1C83"/>
    <w:rsid w:val="00BA34C1"/>
    <w:rsid w:val="00BA794E"/>
    <w:rsid w:val="00BB1ECE"/>
    <w:rsid w:val="00BB2C17"/>
    <w:rsid w:val="00BB3DAA"/>
    <w:rsid w:val="00BB4344"/>
    <w:rsid w:val="00BB4E79"/>
    <w:rsid w:val="00BB6C79"/>
    <w:rsid w:val="00BB73A4"/>
    <w:rsid w:val="00BB73F7"/>
    <w:rsid w:val="00BC1FFE"/>
    <w:rsid w:val="00BC296E"/>
    <w:rsid w:val="00BC34CF"/>
    <w:rsid w:val="00BC583C"/>
    <w:rsid w:val="00BC6A2E"/>
    <w:rsid w:val="00BD1889"/>
    <w:rsid w:val="00BD331C"/>
    <w:rsid w:val="00BD3975"/>
    <w:rsid w:val="00BD7671"/>
    <w:rsid w:val="00BE34C1"/>
    <w:rsid w:val="00BE40F2"/>
    <w:rsid w:val="00BE6AD6"/>
    <w:rsid w:val="00BF05DC"/>
    <w:rsid w:val="00BF173C"/>
    <w:rsid w:val="00BF3856"/>
    <w:rsid w:val="00BF3BFC"/>
    <w:rsid w:val="00C03A97"/>
    <w:rsid w:val="00C143F4"/>
    <w:rsid w:val="00C157B6"/>
    <w:rsid w:val="00C171E9"/>
    <w:rsid w:val="00C20ED4"/>
    <w:rsid w:val="00C268A5"/>
    <w:rsid w:val="00C2754F"/>
    <w:rsid w:val="00C3476D"/>
    <w:rsid w:val="00C35691"/>
    <w:rsid w:val="00C36438"/>
    <w:rsid w:val="00C36F9F"/>
    <w:rsid w:val="00C37CFC"/>
    <w:rsid w:val="00C37EE8"/>
    <w:rsid w:val="00C40F08"/>
    <w:rsid w:val="00C410A1"/>
    <w:rsid w:val="00C42D57"/>
    <w:rsid w:val="00C45E72"/>
    <w:rsid w:val="00C52771"/>
    <w:rsid w:val="00C52A6A"/>
    <w:rsid w:val="00C55C22"/>
    <w:rsid w:val="00C5653B"/>
    <w:rsid w:val="00C60986"/>
    <w:rsid w:val="00C609BA"/>
    <w:rsid w:val="00C62C60"/>
    <w:rsid w:val="00C65ED9"/>
    <w:rsid w:val="00C663B8"/>
    <w:rsid w:val="00C6649F"/>
    <w:rsid w:val="00C66B6A"/>
    <w:rsid w:val="00C66CFC"/>
    <w:rsid w:val="00C744B6"/>
    <w:rsid w:val="00C74D5B"/>
    <w:rsid w:val="00C74E3F"/>
    <w:rsid w:val="00C81EC3"/>
    <w:rsid w:val="00C8382D"/>
    <w:rsid w:val="00C93820"/>
    <w:rsid w:val="00C96953"/>
    <w:rsid w:val="00CA09C3"/>
    <w:rsid w:val="00CA0D0B"/>
    <w:rsid w:val="00CA0DCF"/>
    <w:rsid w:val="00CA269D"/>
    <w:rsid w:val="00CA615C"/>
    <w:rsid w:val="00CA76B8"/>
    <w:rsid w:val="00CB0B6B"/>
    <w:rsid w:val="00CB1CD5"/>
    <w:rsid w:val="00CB2093"/>
    <w:rsid w:val="00CB2A5C"/>
    <w:rsid w:val="00CB580C"/>
    <w:rsid w:val="00CC006A"/>
    <w:rsid w:val="00CC3294"/>
    <w:rsid w:val="00CD138C"/>
    <w:rsid w:val="00CD4D55"/>
    <w:rsid w:val="00CE1591"/>
    <w:rsid w:val="00CE1D1C"/>
    <w:rsid w:val="00CE4DB4"/>
    <w:rsid w:val="00CE5747"/>
    <w:rsid w:val="00CE60FF"/>
    <w:rsid w:val="00CE638B"/>
    <w:rsid w:val="00CF034D"/>
    <w:rsid w:val="00CF4D84"/>
    <w:rsid w:val="00CF6638"/>
    <w:rsid w:val="00D006D2"/>
    <w:rsid w:val="00D100F4"/>
    <w:rsid w:val="00D10D63"/>
    <w:rsid w:val="00D1467C"/>
    <w:rsid w:val="00D15519"/>
    <w:rsid w:val="00D1725C"/>
    <w:rsid w:val="00D178CA"/>
    <w:rsid w:val="00D20132"/>
    <w:rsid w:val="00D233C7"/>
    <w:rsid w:val="00D25058"/>
    <w:rsid w:val="00D318E5"/>
    <w:rsid w:val="00D34A41"/>
    <w:rsid w:val="00D35A3F"/>
    <w:rsid w:val="00D401F6"/>
    <w:rsid w:val="00D407D7"/>
    <w:rsid w:val="00D40BDE"/>
    <w:rsid w:val="00D4271D"/>
    <w:rsid w:val="00D43BB8"/>
    <w:rsid w:val="00D454E8"/>
    <w:rsid w:val="00D50209"/>
    <w:rsid w:val="00D5063B"/>
    <w:rsid w:val="00D559C3"/>
    <w:rsid w:val="00D576D4"/>
    <w:rsid w:val="00D615F8"/>
    <w:rsid w:val="00D61678"/>
    <w:rsid w:val="00D61F5C"/>
    <w:rsid w:val="00D62072"/>
    <w:rsid w:val="00D62A45"/>
    <w:rsid w:val="00D62D92"/>
    <w:rsid w:val="00D6537D"/>
    <w:rsid w:val="00D67A29"/>
    <w:rsid w:val="00D708B9"/>
    <w:rsid w:val="00D71433"/>
    <w:rsid w:val="00D72557"/>
    <w:rsid w:val="00D72631"/>
    <w:rsid w:val="00D74B08"/>
    <w:rsid w:val="00D761B1"/>
    <w:rsid w:val="00D76CB1"/>
    <w:rsid w:val="00D801A7"/>
    <w:rsid w:val="00D81847"/>
    <w:rsid w:val="00D828B9"/>
    <w:rsid w:val="00D84151"/>
    <w:rsid w:val="00D87D49"/>
    <w:rsid w:val="00D901E1"/>
    <w:rsid w:val="00D932F5"/>
    <w:rsid w:val="00D95810"/>
    <w:rsid w:val="00D96041"/>
    <w:rsid w:val="00D96B81"/>
    <w:rsid w:val="00DA1885"/>
    <w:rsid w:val="00DA28C9"/>
    <w:rsid w:val="00DA4849"/>
    <w:rsid w:val="00DA5156"/>
    <w:rsid w:val="00DA5585"/>
    <w:rsid w:val="00DB06AF"/>
    <w:rsid w:val="00DB0B9B"/>
    <w:rsid w:val="00DB1965"/>
    <w:rsid w:val="00DB1CD2"/>
    <w:rsid w:val="00DB527A"/>
    <w:rsid w:val="00DB674D"/>
    <w:rsid w:val="00DB698C"/>
    <w:rsid w:val="00DC00FF"/>
    <w:rsid w:val="00DC0896"/>
    <w:rsid w:val="00DC0CA0"/>
    <w:rsid w:val="00DC6C0B"/>
    <w:rsid w:val="00DD0B91"/>
    <w:rsid w:val="00DD1057"/>
    <w:rsid w:val="00DD3441"/>
    <w:rsid w:val="00DD4FA6"/>
    <w:rsid w:val="00DE0DE8"/>
    <w:rsid w:val="00DE455B"/>
    <w:rsid w:val="00DE561F"/>
    <w:rsid w:val="00DE68F3"/>
    <w:rsid w:val="00DF2DCA"/>
    <w:rsid w:val="00DF327D"/>
    <w:rsid w:val="00DF4D43"/>
    <w:rsid w:val="00DF52DC"/>
    <w:rsid w:val="00DF7260"/>
    <w:rsid w:val="00E036F4"/>
    <w:rsid w:val="00E04B3C"/>
    <w:rsid w:val="00E04D17"/>
    <w:rsid w:val="00E05730"/>
    <w:rsid w:val="00E11FCE"/>
    <w:rsid w:val="00E13B87"/>
    <w:rsid w:val="00E16A2E"/>
    <w:rsid w:val="00E17B0C"/>
    <w:rsid w:val="00E21F62"/>
    <w:rsid w:val="00E22C02"/>
    <w:rsid w:val="00E25467"/>
    <w:rsid w:val="00E323B0"/>
    <w:rsid w:val="00E3338A"/>
    <w:rsid w:val="00E33823"/>
    <w:rsid w:val="00E357CF"/>
    <w:rsid w:val="00E3675B"/>
    <w:rsid w:val="00E36D52"/>
    <w:rsid w:val="00E40D38"/>
    <w:rsid w:val="00E4259B"/>
    <w:rsid w:val="00E425F8"/>
    <w:rsid w:val="00E53A27"/>
    <w:rsid w:val="00E54FAA"/>
    <w:rsid w:val="00E55325"/>
    <w:rsid w:val="00E561F0"/>
    <w:rsid w:val="00E5624C"/>
    <w:rsid w:val="00E56C3C"/>
    <w:rsid w:val="00E61A95"/>
    <w:rsid w:val="00E63E5D"/>
    <w:rsid w:val="00E65A12"/>
    <w:rsid w:val="00E660FF"/>
    <w:rsid w:val="00E71D1D"/>
    <w:rsid w:val="00E7285C"/>
    <w:rsid w:val="00E74186"/>
    <w:rsid w:val="00E74C20"/>
    <w:rsid w:val="00E8142D"/>
    <w:rsid w:val="00E81CF4"/>
    <w:rsid w:val="00E81E43"/>
    <w:rsid w:val="00E8215E"/>
    <w:rsid w:val="00E90993"/>
    <w:rsid w:val="00E91DF9"/>
    <w:rsid w:val="00E9545D"/>
    <w:rsid w:val="00E97A09"/>
    <w:rsid w:val="00EA09EC"/>
    <w:rsid w:val="00EA6972"/>
    <w:rsid w:val="00EA7D21"/>
    <w:rsid w:val="00EB7EAB"/>
    <w:rsid w:val="00EC32F4"/>
    <w:rsid w:val="00EC4965"/>
    <w:rsid w:val="00EC5685"/>
    <w:rsid w:val="00EC5A68"/>
    <w:rsid w:val="00EC6146"/>
    <w:rsid w:val="00ED0341"/>
    <w:rsid w:val="00ED16DB"/>
    <w:rsid w:val="00ED3679"/>
    <w:rsid w:val="00ED559B"/>
    <w:rsid w:val="00EE2C16"/>
    <w:rsid w:val="00EE3802"/>
    <w:rsid w:val="00EE5636"/>
    <w:rsid w:val="00EF0DE3"/>
    <w:rsid w:val="00EF2EF6"/>
    <w:rsid w:val="00EF6DCA"/>
    <w:rsid w:val="00EF7FB5"/>
    <w:rsid w:val="00F01B2F"/>
    <w:rsid w:val="00F01C48"/>
    <w:rsid w:val="00F03D7F"/>
    <w:rsid w:val="00F04A34"/>
    <w:rsid w:val="00F05FD2"/>
    <w:rsid w:val="00F112CD"/>
    <w:rsid w:val="00F11E90"/>
    <w:rsid w:val="00F20F69"/>
    <w:rsid w:val="00F216CE"/>
    <w:rsid w:val="00F35AE3"/>
    <w:rsid w:val="00F41174"/>
    <w:rsid w:val="00F4288C"/>
    <w:rsid w:val="00F42C3C"/>
    <w:rsid w:val="00F442A4"/>
    <w:rsid w:val="00F47E3D"/>
    <w:rsid w:val="00F56A9D"/>
    <w:rsid w:val="00F61569"/>
    <w:rsid w:val="00F61600"/>
    <w:rsid w:val="00F67136"/>
    <w:rsid w:val="00F67ED3"/>
    <w:rsid w:val="00F74968"/>
    <w:rsid w:val="00F75EC2"/>
    <w:rsid w:val="00F81013"/>
    <w:rsid w:val="00F8116F"/>
    <w:rsid w:val="00F93527"/>
    <w:rsid w:val="00F9454A"/>
    <w:rsid w:val="00F94776"/>
    <w:rsid w:val="00F97FA2"/>
    <w:rsid w:val="00FA5632"/>
    <w:rsid w:val="00FB1637"/>
    <w:rsid w:val="00FB3A94"/>
    <w:rsid w:val="00FB452C"/>
    <w:rsid w:val="00FB5AD3"/>
    <w:rsid w:val="00FB5F21"/>
    <w:rsid w:val="00FB633A"/>
    <w:rsid w:val="00FB7172"/>
    <w:rsid w:val="00FC3A96"/>
    <w:rsid w:val="00FC69B3"/>
    <w:rsid w:val="00FC6EDC"/>
    <w:rsid w:val="00FC7876"/>
    <w:rsid w:val="00FD1C99"/>
    <w:rsid w:val="00FD2469"/>
    <w:rsid w:val="00FD40F1"/>
    <w:rsid w:val="00FD6BAB"/>
    <w:rsid w:val="00FF1A9E"/>
    <w:rsid w:val="00FF1B3A"/>
    <w:rsid w:val="00FF1F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3C63CB-126B-481A-BB16-BAB0D33FA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298"/>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4B29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paragraph" w:styleId="a3">
    <w:name w:val="header"/>
    <w:basedOn w:val="a"/>
    <w:link w:val="a4"/>
    <w:uiPriority w:val="99"/>
    <w:unhideWhenUsed/>
    <w:rsid w:val="00C410A1"/>
    <w:pPr>
      <w:tabs>
        <w:tab w:val="center" w:pos="4153"/>
        <w:tab w:val="right" w:pos="8306"/>
      </w:tabs>
      <w:snapToGrid w:val="0"/>
    </w:pPr>
    <w:rPr>
      <w:sz w:val="20"/>
    </w:rPr>
  </w:style>
  <w:style w:type="character" w:customStyle="1" w:styleId="a4">
    <w:name w:val="頁首 字元"/>
    <w:link w:val="a3"/>
    <w:uiPriority w:val="99"/>
    <w:rsid w:val="00C410A1"/>
    <w:rPr>
      <w:kern w:val="2"/>
    </w:rPr>
  </w:style>
  <w:style w:type="paragraph" w:styleId="a5">
    <w:name w:val="footer"/>
    <w:basedOn w:val="a"/>
    <w:link w:val="a6"/>
    <w:uiPriority w:val="99"/>
    <w:unhideWhenUsed/>
    <w:rsid w:val="00C410A1"/>
    <w:pPr>
      <w:tabs>
        <w:tab w:val="center" w:pos="4153"/>
        <w:tab w:val="right" w:pos="8306"/>
      </w:tabs>
      <w:snapToGrid w:val="0"/>
    </w:pPr>
    <w:rPr>
      <w:sz w:val="20"/>
    </w:rPr>
  </w:style>
  <w:style w:type="character" w:customStyle="1" w:styleId="a6">
    <w:name w:val="頁尾 字元"/>
    <w:link w:val="a5"/>
    <w:uiPriority w:val="99"/>
    <w:rsid w:val="00C410A1"/>
    <w:rPr>
      <w:kern w:val="2"/>
    </w:rPr>
  </w:style>
  <w:style w:type="paragraph" w:styleId="Web">
    <w:name w:val="Normal (Web)"/>
    <w:basedOn w:val="a"/>
    <w:rsid w:val="006105B2"/>
    <w:pPr>
      <w:widowControl/>
      <w:spacing w:before="100" w:beforeAutospacing="1" w:after="100" w:afterAutospacing="1"/>
    </w:pPr>
    <w:rPr>
      <w:rFonts w:ascii="新細明體" w:hAnsi="新細明體" w:cs="新細明體"/>
      <w:color w:val="330000"/>
      <w:kern w:val="0"/>
      <w:szCs w:val="24"/>
    </w:rPr>
  </w:style>
  <w:style w:type="paragraph" w:customStyle="1" w:styleId="2">
    <w:name w:val="樣式2"/>
    <w:basedOn w:val="a"/>
    <w:rsid w:val="0013265F"/>
    <w:pPr>
      <w:adjustRightInd w:val="0"/>
      <w:ind w:left="624" w:hanging="624"/>
      <w:jc w:val="both"/>
      <w:textAlignment w:val="baseline"/>
    </w:pPr>
    <w:rPr>
      <w:rFonts w:eastAsia="全真楷書"/>
      <w:kern w:val="0"/>
      <w:sz w:val="28"/>
    </w:rPr>
  </w:style>
  <w:style w:type="character" w:styleId="a7">
    <w:name w:val="Strong"/>
    <w:qFormat/>
    <w:rsid w:val="0013265F"/>
    <w:rPr>
      <w:b/>
      <w:bCs/>
    </w:rPr>
  </w:style>
  <w:style w:type="paragraph" w:customStyle="1" w:styleId="413117">
    <w:name w:val="字元 字元4 字元 字元 字元 字元 字元 字元1 字元 字元 字元3 字元 字元 字元 字元 字元 字元1 字元 字元 字元 字元 字元 字元1 字元 字元 字元7 字元"/>
    <w:basedOn w:val="a"/>
    <w:rsid w:val="0013265F"/>
    <w:pPr>
      <w:widowControl/>
      <w:spacing w:after="160" w:line="240" w:lineRule="exact"/>
    </w:pPr>
    <w:rPr>
      <w:rFonts w:ascii="Tahoma" w:eastAsia="Times New Roman" w:hAnsi="Tahoma"/>
      <w:kern w:val="0"/>
      <w:sz w:val="20"/>
      <w:lang w:eastAsia="en-US"/>
    </w:rPr>
  </w:style>
  <w:style w:type="paragraph" w:customStyle="1" w:styleId="Default">
    <w:name w:val="Default"/>
    <w:rsid w:val="00702D3E"/>
    <w:pPr>
      <w:widowControl w:val="0"/>
      <w:autoSpaceDE w:val="0"/>
      <w:autoSpaceDN w:val="0"/>
      <w:adjustRightInd w:val="0"/>
    </w:pPr>
    <w:rPr>
      <w:rFonts w:ascii="標楷體" w:eastAsia="標楷體" w:cs="標楷體"/>
      <w:color w:val="000000"/>
      <w:sz w:val="24"/>
      <w:szCs w:val="24"/>
    </w:rPr>
  </w:style>
  <w:style w:type="table" w:styleId="a8">
    <w:name w:val="Table Grid"/>
    <w:basedOn w:val="a1"/>
    <w:uiPriority w:val="59"/>
    <w:rsid w:val="00431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List Number 2"/>
    <w:basedOn w:val="a"/>
    <w:rsid w:val="0047743A"/>
    <w:pPr>
      <w:tabs>
        <w:tab w:val="left" w:pos="1260"/>
        <w:tab w:val="left" w:pos="1540"/>
      </w:tabs>
      <w:adjustRightInd w:val="0"/>
      <w:snapToGrid w:val="0"/>
      <w:spacing w:afterLines="50"/>
    </w:pPr>
    <w:rPr>
      <w:rFonts w:eastAsia="標楷體"/>
      <w:sz w:val="28"/>
      <w:szCs w:val="28"/>
    </w:rPr>
  </w:style>
  <w:style w:type="paragraph" w:styleId="a9">
    <w:name w:val="Balloon Text"/>
    <w:basedOn w:val="a"/>
    <w:link w:val="aa"/>
    <w:uiPriority w:val="99"/>
    <w:semiHidden/>
    <w:unhideWhenUsed/>
    <w:rsid w:val="0054604A"/>
    <w:rPr>
      <w:rFonts w:ascii="Cambria" w:hAnsi="Cambria"/>
      <w:sz w:val="18"/>
      <w:szCs w:val="18"/>
    </w:rPr>
  </w:style>
  <w:style w:type="character" w:customStyle="1" w:styleId="aa">
    <w:name w:val="註解方塊文字 字元"/>
    <w:link w:val="a9"/>
    <w:uiPriority w:val="99"/>
    <w:semiHidden/>
    <w:rsid w:val="0054604A"/>
    <w:rPr>
      <w:rFonts w:ascii="Cambria" w:eastAsia="新細明體" w:hAnsi="Cambria" w:cs="Times New Roman"/>
      <w:kern w:val="2"/>
      <w:sz w:val="18"/>
      <w:szCs w:val="18"/>
    </w:rPr>
  </w:style>
  <w:style w:type="paragraph" w:styleId="ab">
    <w:name w:val="List Paragraph"/>
    <w:basedOn w:val="a"/>
    <w:qFormat/>
    <w:rsid w:val="00366BC3"/>
    <w:pPr>
      <w:ind w:leftChars="200" w:left="480"/>
    </w:pPr>
    <w:rPr>
      <w:rFonts w:ascii="Calibri" w:hAnsi="Calibri"/>
      <w:szCs w:val="22"/>
    </w:rPr>
  </w:style>
  <w:style w:type="paragraph" w:customStyle="1" w:styleId="160cm450cm">
    <w:name w:val="樣式 樣式 樣式 一般文字 + 標楷體 16 點 黑色 左:  0 cm 凸出:  4.5 字元 + 左:  0 cm 凸出: ..."/>
    <w:basedOn w:val="a"/>
    <w:autoRedefine/>
    <w:rsid w:val="00366BC3"/>
    <w:pPr>
      <w:numPr>
        <w:numId w:val="29"/>
      </w:numPr>
      <w:adjustRightInd w:val="0"/>
      <w:spacing w:line="0" w:lineRule="atLeast"/>
      <w:ind w:left="2127" w:hanging="569"/>
      <w:jc w:val="both"/>
      <w:textDirection w:val="lrTbV"/>
      <w:textAlignment w:val="baseline"/>
    </w:pPr>
    <w:rPr>
      <w:rFonts w:ascii="標楷體" w:eastAsia="標楷體" w:hAnsi="標楷體" w:cs="新細明體"/>
      <w:bCs/>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948745">
      <w:bodyDiv w:val="1"/>
      <w:marLeft w:val="0"/>
      <w:marRight w:val="0"/>
      <w:marTop w:val="0"/>
      <w:marBottom w:val="0"/>
      <w:divBdr>
        <w:top w:val="none" w:sz="0" w:space="0" w:color="auto"/>
        <w:left w:val="none" w:sz="0" w:space="0" w:color="auto"/>
        <w:bottom w:val="none" w:sz="0" w:space="0" w:color="auto"/>
        <w:right w:val="none" w:sz="0" w:space="0" w:color="auto"/>
      </w:divBdr>
    </w:div>
    <w:div w:id="772625918">
      <w:bodyDiv w:val="1"/>
      <w:marLeft w:val="0"/>
      <w:marRight w:val="0"/>
      <w:marTop w:val="0"/>
      <w:marBottom w:val="0"/>
      <w:divBdr>
        <w:top w:val="none" w:sz="0" w:space="0" w:color="auto"/>
        <w:left w:val="none" w:sz="0" w:space="0" w:color="auto"/>
        <w:bottom w:val="none" w:sz="0" w:space="0" w:color="auto"/>
        <w:right w:val="none" w:sz="0" w:space="0" w:color="auto"/>
      </w:divBdr>
    </w:div>
    <w:div w:id="107158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56C5D-D7CA-4E11-96D7-5E0BFE853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9</Pages>
  <Words>947</Words>
  <Characters>5401</Characters>
  <Application>Microsoft Office Word</Application>
  <DocSecurity>0</DocSecurity>
  <Lines>45</Lines>
  <Paragraphs>12</Paragraphs>
  <ScaleCrop>false</ScaleCrop>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臺中市有線電視系統收費費率委員會設置要點</dc:title>
  <dc:creator>Tccgod</dc:creator>
  <cp:lastModifiedBy>葉姿君</cp:lastModifiedBy>
  <cp:revision>74</cp:revision>
  <cp:lastPrinted>2019-05-15T06:26:00Z</cp:lastPrinted>
  <dcterms:created xsi:type="dcterms:W3CDTF">2016-05-30T07:28:00Z</dcterms:created>
  <dcterms:modified xsi:type="dcterms:W3CDTF">2019-05-22T03:06:00Z</dcterms:modified>
</cp:coreProperties>
</file>