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="108" w:tblpY="1609"/>
        <w:tblW w:w="90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BA4949" w:rsidRPr="00BA4949" w:rsidTr="006B42D5">
        <w:trPr>
          <w:trHeight w:val="851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62732" w:rsidRPr="00BA4949" w:rsidRDefault="00E92C71" w:rsidP="00A62732">
            <w:pPr>
              <w:widowControl/>
              <w:rPr>
                <w:rFonts w:eastAsia="標楷體"/>
                <w:bCs/>
                <w:sz w:val="40"/>
                <w:szCs w:val="40"/>
              </w:rPr>
            </w:pPr>
            <w:bookmarkStart w:id="0" w:name="_GoBack"/>
            <w:r w:rsidRPr="00BA4949">
              <w:rPr>
                <w:rFonts w:ascii="標楷體" w:eastAsia="標楷體" w:hAnsi="標楷體" w:hint="eastAsia"/>
                <w:sz w:val="40"/>
                <w:szCs w:val="40"/>
              </w:rPr>
              <w:t>臺中市政</w:t>
            </w:r>
            <w:r w:rsidRPr="00BA4949">
              <w:rPr>
                <w:rFonts w:ascii="標楷體" w:eastAsia="標楷體" w:hAnsi="標楷體"/>
                <w:sz w:val="40"/>
                <w:szCs w:val="40"/>
              </w:rPr>
              <w:t>府地政局</w:t>
            </w:r>
            <w:r w:rsidRPr="00BA4949">
              <w:rPr>
                <w:rFonts w:ascii="標楷體" w:eastAsia="標楷體" w:hAnsi="標楷體" w:hint="eastAsia"/>
                <w:sz w:val="40"/>
                <w:szCs w:val="40"/>
              </w:rPr>
              <w:t>及所屬</w:t>
            </w:r>
            <w:r w:rsidRPr="00BA4949">
              <w:rPr>
                <w:rFonts w:ascii="標楷體" w:eastAsia="標楷體" w:hAnsi="標楷體"/>
                <w:sz w:val="40"/>
                <w:szCs w:val="40"/>
              </w:rPr>
              <w:t>各地政事務所</w:t>
            </w:r>
            <w:r w:rsidRPr="00BA4949">
              <w:rPr>
                <w:rFonts w:ascii="標楷體" w:eastAsia="標楷體" w:hAnsi="標楷體" w:hint="eastAsia"/>
                <w:sz w:val="40"/>
                <w:szCs w:val="40"/>
              </w:rPr>
              <w:t>提升地籍測量服務作業要點第二點、</w:t>
            </w:r>
            <w:r w:rsidRPr="00BA4949">
              <w:rPr>
                <w:rFonts w:ascii="標楷體" w:eastAsia="標楷體" w:hAnsi="標楷體"/>
                <w:sz w:val="40"/>
                <w:szCs w:val="40"/>
              </w:rPr>
              <w:t>第</w:t>
            </w:r>
            <w:r w:rsidRPr="00BA4949">
              <w:rPr>
                <w:rFonts w:ascii="標楷體" w:eastAsia="標楷體" w:hAnsi="標楷體" w:hint="eastAsia"/>
                <w:sz w:val="40"/>
                <w:szCs w:val="40"/>
              </w:rPr>
              <w:t>四點、</w:t>
            </w:r>
            <w:r w:rsidRPr="00BA4949">
              <w:rPr>
                <w:rFonts w:ascii="標楷體" w:eastAsia="標楷體" w:hAnsi="標楷體"/>
                <w:sz w:val="40"/>
                <w:szCs w:val="40"/>
              </w:rPr>
              <w:t>第四點附</w:t>
            </w:r>
            <w:r w:rsidR="0036748E" w:rsidRPr="00BA4949">
              <w:rPr>
                <w:rFonts w:ascii="標楷體" w:eastAsia="標楷體" w:hAnsi="標楷體" w:hint="eastAsia"/>
                <w:sz w:val="40"/>
                <w:szCs w:val="40"/>
              </w:rPr>
              <w:t>件</w:t>
            </w:r>
            <w:r w:rsidRPr="00BA4949">
              <w:rPr>
                <w:rFonts w:ascii="標楷體" w:eastAsia="標楷體" w:hAnsi="標楷體"/>
                <w:sz w:val="40"/>
                <w:szCs w:val="40"/>
              </w:rPr>
              <w:t>一</w:t>
            </w:r>
            <w:r w:rsidR="00A62732" w:rsidRPr="00BA4949">
              <w:rPr>
                <w:rFonts w:ascii="標楷體" w:eastAsia="標楷體" w:hAnsi="標楷體" w:hint="eastAsia"/>
                <w:sz w:val="40"/>
                <w:szCs w:val="40"/>
              </w:rPr>
              <w:t>修</w:t>
            </w:r>
            <w:r w:rsidR="00A62732" w:rsidRPr="00BA4949">
              <w:rPr>
                <w:rFonts w:ascii="標楷體" w:eastAsia="標楷體" w:hAnsi="標楷體"/>
                <w:sz w:val="40"/>
                <w:szCs w:val="40"/>
              </w:rPr>
              <w:t>正</w:t>
            </w:r>
            <w:r w:rsidR="00A62732" w:rsidRPr="00BA4949">
              <w:rPr>
                <w:rFonts w:ascii="標楷體" w:eastAsia="標楷體" w:hAnsi="標楷體" w:hint="eastAsia"/>
                <w:sz w:val="40"/>
                <w:szCs w:val="40"/>
              </w:rPr>
              <w:t>總說明</w:t>
            </w:r>
          </w:p>
          <w:bookmarkEnd w:id="0"/>
          <w:p w:rsidR="00E92C71" w:rsidRPr="00BA4949" w:rsidRDefault="00C84316" w:rsidP="00A62732">
            <w:pPr>
              <w:widowControl/>
              <w:spacing w:line="460" w:lineRule="exact"/>
              <w:ind w:firstLineChars="212" w:firstLine="594"/>
              <w:rPr>
                <w:rFonts w:ascii="標楷體" w:eastAsia="標楷體" w:hAnsi="標楷體"/>
                <w:sz w:val="28"/>
              </w:rPr>
            </w:pPr>
            <w:r w:rsidRPr="00BA4949">
              <w:rPr>
                <w:rFonts w:ascii="標楷體" w:eastAsia="標楷體" w:hAnsi="標楷體" w:hint="eastAsia"/>
                <w:sz w:val="28"/>
              </w:rPr>
              <w:t>臺中</w:t>
            </w:r>
            <w:r w:rsidRPr="00BA4949">
              <w:rPr>
                <w:rFonts w:ascii="標楷體" w:eastAsia="標楷體" w:hAnsi="標楷體"/>
                <w:sz w:val="28"/>
              </w:rPr>
              <w:t>市政府</w:t>
            </w:r>
            <w:r w:rsidRPr="00BA4949">
              <w:rPr>
                <w:rFonts w:ascii="標楷體" w:eastAsia="標楷體" w:hAnsi="標楷體" w:hint="eastAsia"/>
                <w:sz w:val="28"/>
              </w:rPr>
              <w:t>地</w:t>
            </w:r>
            <w:r w:rsidRPr="00BA4949">
              <w:rPr>
                <w:rFonts w:ascii="標楷體" w:eastAsia="標楷體" w:hAnsi="標楷體"/>
                <w:sz w:val="28"/>
              </w:rPr>
              <w:t>政局</w:t>
            </w:r>
            <w:r w:rsidR="00A62732" w:rsidRPr="00BA4949">
              <w:rPr>
                <w:rFonts w:ascii="標楷體" w:eastAsia="標楷體" w:hAnsi="標楷體" w:hint="eastAsia"/>
                <w:sz w:val="28"/>
              </w:rPr>
              <w:t>為</w:t>
            </w:r>
            <w:r w:rsidR="00A62732" w:rsidRPr="00BA4949">
              <w:rPr>
                <w:rFonts w:ascii="標楷體" w:eastAsia="標楷體" w:hAnsi="標楷體"/>
                <w:sz w:val="28"/>
              </w:rPr>
              <w:t>增進行政效能，提升測量成果品質，</w:t>
            </w:r>
            <w:r w:rsidR="00C53BAF" w:rsidRPr="00BA4949">
              <w:rPr>
                <w:rFonts w:ascii="標楷體" w:eastAsia="標楷體" w:hAnsi="標楷體" w:hint="eastAsia"/>
                <w:sz w:val="28"/>
              </w:rPr>
              <w:t>加</w:t>
            </w:r>
            <w:r w:rsidR="00C53BAF" w:rsidRPr="00BA4949">
              <w:rPr>
                <w:rFonts w:ascii="標楷體" w:eastAsia="標楷體" w:hAnsi="標楷體"/>
                <w:sz w:val="28"/>
              </w:rPr>
              <w:t>強為民服務，</w:t>
            </w:r>
            <w:r w:rsidRPr="00BA4949">
              <w:rPr>
                <w:rFonts w:ascii="標楷體" w:eastAsia="標楷體" w:hAnsi="標楷體" w:hint="eastAsia"/>
                <w:sz w:val="28"/>
              </w:rPr>
              <w:t>於一</w:t>
            </w:r>
            <w:r w:rsidRPr="00BA4949">
              <w:rPr>
                <w:rFonts w:ascii="標楷體" w:eastAsia="標楷體" w:hAnsi="標楷體"/>
                <w:sz w:val="28"/>
              </w:rPr>
              <w:t>百年</w:t>
            </w:r>
            <w:r w:rsidR="00C53BAF" w:rsidRPr="00BA4949">
              <w:rPr>
                <w:rFonts w:ascii="標楷體" w:eastAsia="標楷體" w:hAnsi="標楷體"/>
                <w:sz w:val="28"/>
              </w:rPr>
              <w:t>訂</w:t>
            </w:r>
            <w:r w:rsidRPr="00BA4949">
              <w:rPr>
                <w:rFonts w:ascii="標楷體" w:eastAsia="標楷體" w:hAnsi="標楷體" w:hint="eastAsia"/>
                <w:sz w:val="28"/>
              </w:rPr>
              <w:t>定</w:t>
            </w:r>
            <w:r w:rsidRPr="00BA4949">
              <w:rPr>
                <w:rFonts w:ascii="標楷體" w:eastAsia="標楷體" w:hAnsi="標楷體"/>
                <w:sz w:val="28"/>
              </w:rPr>
              <w:t>「</w:t>
            </w:r>
            <w:r w:rsidRPr="00BA4949">
              <w:rPr>
                <w:rFonts w:ascii="標楷體" w:eastAsia="標楷體" w:hAnsi="標楷體" w:hint="eastAsia"/>
                <w:sz w:val="28"/>
              </w:rPr>
              <w:t>臺中市提升地籍測量服務作業要點」。</w:t>
            </w:r>
            <w:r w:rsidR="00C53BAF" w:rsidRPr="00BA4949">
              <w:rPr>
                <w:rFonts w:ascii="標楷體" w:eastAsia="標楷體" w:hAnsi="標楷體" w:hint="eastAsia"/>
                <w:sz w:val="28"/>
              </w:rPr>
              <w:t>次為</w:t>
            </w:r>
            <w:r w:rsidR="00C53BAF" w:rsidRPr="00BA4949">
              <w:rPr>
                <w:rFonts w:ascii="標楷體" w:eastAsia="標楷體" w:hAnsi="標楷體"/>
                <w:sz w:val="28"/>
              </w:rPr>
              <w:t>統一各行政規則名稱，</w:t>
            </w:r>
            <w:r w:rsidR="00C53BAF" w:rsidRPr="00BA4949">
              <w:rPr>
                <w:rFonts w:ascii="標楷體" w:eastAsia="標楷體" w:hAnsi="標楷體" w:hint="eastAsia"/>
                <w:sz w:val="28"/>
              </w:rPr>
              <w:t>爰</w:t>
            </w:r>
            <w:r w:rsidRPr="00BA4949">
              <w:rPr>
                <w:rFonts w:ascii="標楷體" w:eastAsia="標楷體" w:hAnsi="標楷體" w:hint="eastAsia"/>
                <w:sz w:val="28"/>
              </w:rPr>
              <w:t>於</w:t>
            </w:r>
            <w:r w:rsidRPr="00BA4949">
              <w:rPr>
                <w:rFonts w:ascii="標楷體" w:eastAsia="標楷體" w:hAnsi="標楷體"/>
                <w:sz w:val="28"/>
              </w:rPr>
              <w:t>一百零六年</w:t>
            </w:r>
            <w:r w:rsidR="00C53BAF" w:rsidRPr="00BA4949">
              <w:rPr>
                <w:rFonts w:ascii="標楷體" w:eastAsia="標楷體" w:hAnsi="標楷體"/>
                <w:sz w:val="28"/>
              </w:rPr>
              <w:t>修正</w:t>
            </w:r>
            <w:r w:rsidRPr="00BA4949">
              <w:rPr>
                <w:rFonts w:ascii="標楷體" w:eastAsia="標楷體" w:hAnsi="標楷體" w:hint="eastAsia"/>
                <w:sz w:val="28"/>
              </w:rPr>
              <w:t>要</w:t>
            </w:r>
            <w:r w:rsidRPr="00BA4949">
              <w:rPr>
                <w:rFonts w:ascii="標楷體" w:eastAsia="標楷體" w:hAnsi="標楷體"/>
                <w:sz w:val="28"/>
              </w:rPr>
              <w:t>點名稱</w:t>
            </w:r>
            <w:r w:rsidRPr="00BA4949">
              <w:rPr>
                <w:rFonts w:ascii="標楷體" w:eastAsia="標楷體" w:hAnsi="標楷體" w:hint="eastAsia"/>
                <w:sz w:val="28"/>
              </w:rPr>
              <w:t>為「臺中市政</w:t>
            </w:r>
            <w:r w:rsidRPr="00BA4949">
              <w:rPr>
                <w:rFonts w:ascii="標楷體" w:eastAsia="標楷體" w:hAnsi="標楷體"/>
                <w:sz w:val="28"/>
              </w:rPr>
              <w:t>府地政局</w:t>
            </w:r>
            <w:r w:rsidRPr="00BA4949">
              <w:rPr>
                <w:rFonts w:ascii="標楷體" w:eastAsia="標楷體" w:hAnsi="標楷體" w:hint="eastAsia"/>
                <w:sz w:val="28"/>
              </w:rPr>
              <w:t>及所屬</w:t>
            </w:r>
            <w:r w:rsidRPr="00BA4949">
              <w:rPr>
                <w:rFonts w:ascii="標楷體" w:eastAsia="標楷體" w:hAnsi="標楷體"/>
                <w:sz w:val="28"/>
              </w:rPr>
              <w:t>各地政事務所</w:t>
            </w:r>
            <w:r w:rsidRPr="00BA4949">
              <w:rPr>
                <w:rFonts w:ascii="標楷體" w:eastAsia="標楷體" w:hAnsi="標楷體" w:hint="eastAsia"/>
                <w:sz w:val="28"/>
              </w:rPr>
              <w:t>提升地籍測量服務作業要點」，</w:t>
            </w:r>
            <w:r w:rsidRPr="00BA4949">
              <w:rPr>
                <w:rFonts w:ascii="標楷體" w:eastAsia="標楷體" w:hAnsi="標楷體"/>
                <w:sz w:val="28"/>
              </w:rPr>
              <w:t>並</w:t>
            </w:r>
            <w:r w:rsidRPr="00BA4949">
              <w:rPr>
                <w:rFonts w:ascii="標楷體" w:eastAsia="標楷體" w:hAnsi="標楷體" w:hint="eastAsia"/>
                <w:sz w:val="28"/>
              </w:rPr>
              <w:t>對</w:t>
            </w:r>
            <w:r w:rsidR="00E92C71" w:rsidRPr="00BA4949">
              <w:rPr>
                <w:rFonts w:ascii="標楷體" w:eastAsia="標楷體" w:hAnsi="標楷體" w:hint="eastAsia"/>
                <w:sz w:val="28"/>
              </w:rPr>
              <w:t>人</w:t>
            </w:r>
            <w:r w:rsidR="00E92C71" w:rsidRPr="00BA4949">
              <w:rPr>
                <w:rFonts w:ascii="標楷體" w:eastAsia="標楷體" w:hAnsi="標楷體"/>
                <w:sz w:val="28"/>
              </w:rPr>
              <w:t>力調配、出差勤、考核獎懲等各項細節</w:t>
            </w:r>
            <w:r w:rsidRPr="00BA4949">
              <w:rPr>
                <w:rFonts w:ascii="標楷體" w:eastAsia="標楷體" w:hAnsi="標楷體" w:hint="eastAsia"/>
                <w:sz w:val="28"/>
              </w:rPr>
              <w:t>予</w:t>
            </w:r>
            <w:r w:rsidRPr="00BA4949">
              <w:rPr>
                <w:rFonts w:ascii="標楷體" w:eastAsia="標楷體" w:hAnsi="標楷體"/>
                <w:sz w:val="28"/>
              </w:rPr>
              <w:t>以詳細且符合實務作業之</w:t>
            </w:r>
            <w:r w:rsidR="00C53BAF" w:rsidRPr="00BA4949">
              <w:rPr>
                <w:rFonts w:ascii="標楷體" w:eastAsia="標楷體" w:hAnsi="標楷體"/>
                <w:sz w:val="28"/>
              </w:rPr>
              <w:t>修正</w:t>
            </w:r>
            <w:r w:rsidR="00E92C71" w:rsidRPr="00BA4949">
              <w:rPr>
                <w:rFonts w:ascii="標楷體" w:eastAsia="標楷體" w:hAnsi="標楷體" w:hint="eastAsia"/>
                <w:sz w:val="28"/>
              </w:rPr>
              <w:t>。</w:t>
            </w:r>
          </w:p>
          <w:p w:rsidR="00EC673B" w:rsidRPr="00BA4949" w:rsidRDefault="00C84316" w:rsidP="00AD42F1">
            <w:pPr>
              <w:widowControl/>
              <w:spacing w:line="460" w:lineRule="exact"/>
              <w:ind w:firstLineChars="212" w:firstLine="594"/>
              <w:rPr>
                <w:rFonts w:ascii="標楷體" w:eastAsia="標楷體" w:hAnsi="標楷體"/>
                <w:sz w:val="28"/>
              </w:rPr>
            </w:pPr>
            <w:r w:rsidRPr="00BA4949">
              <w:rPr>
                <w:rFonts w:ascii="標楷體" w:eastAsia="標楷體" w:hAnsi="標楷體" w:hint="eastAsia"/>
                <w:sz w:val="28"/>
              </w:rPr>
              <w:t>現</w:t>
            </w:r>
            <w:r w:rsidR="00E92C71" w:rsidRPr="00BA4949">
              <w:rPr>
                <w:rFonts w:ascii="標楷體" w:eastAsia="標楷體" w:hAnsi="標楷體"/>
                <w:sz w:val="28"/>
              </w:rPr>
              <w:t>為精</w:t>
            </w:r>
            <w:r w:rsidR="00E92C71" w:rsidRPr="00BA4949">
              <w:rPr>
                <w:rFonts w:ascii="標楷體" w:eastAsia="標楷體" w:hAnsi="標楷體" w:hint="eastAsia"/>
                <w:sz w:val="28"/>
              </w:rPr>
              <w:t>準</w:t>
            </w:r>
            <w:r w:rsidR="00E92C71" w:rsidRPr="00BA4949">
              <w:rPr>
                <w:rFonts w:ascii="標楷體" w:eastAsia="標楷體" w:hAnsi="標楷體"/>
                <w:sz w:val="28"/>
              </w:rPr>
              <w:t>掌握測量人力，提高人力資源活化運用，</w:t>
            </w:r>
            <w:r w:rsidR="00E92C71" w:rsidRPr="00BA4949">
              <w:rPr>
                <w:rFonts w:ascii="標楷體" w:eastAsia="標楷體" w:hAnsi="標楷體" w:hint="eastAsia"/>
                <w:sz w:val="28"/>
              </w:rPr>
              <w:t>增</w:t>
            </w:r>
            <w:r w:rsidR="00E92C71" w:rsidRPr="00BA4949">
              <w:rPr>
                <w:rFonts w:ascii="標楷體" w:eastAsia="標楷體" w:hAnsi="標楷體"/>
                <w:sz w:val="28"/>
              </w:rPr>
              <w:t>設</w:t>
            </w:r>
            <w:r w:rsidR="00EC673B" w:rsidRPr="00BA4949">
              <w:rPr>
                <w:rFonts w:ascii="標楷體" w:eastAsia="標楷體" w:hAnsi="標楷體" w:hint="eastAsia"/>
                <w:sz w:val="28"/>
              </w:rPr>
              <w:t>測</w:t>
            </w:r>
            <w:r w:rsidR="00EC673B" w:rsidRPr="00BA4949">
              <w:rPr>
                <w:rFonts w:ascii="標楷體" w:eastAsia="標楷體" w:hAnsi="標楷體"/>
                <w:sz w:val="28"/>
              </w:rPr>
              <w:t>量</w:t>
            </w:r>
            <w:r w:rsidR="00E92C71" w:rsidRPr="00BA4949">
              <w:rPr>
                <w:rFonts w:ascii="標楷體" w:eastAsia="標楷體" w:hAnsi="標楷體"/>
                <w:sz w:val="28"/>
              </w:rPr>
              <w:t>機動處理小組</w:t>
            </w:r>
            <w:r w:rsidR="00EC673B" w:rsidRPr="00BA4949">
              <w:rPr>
                <w:rFonts w:ascii="標楷體" w:eastAsia="標楷體" w:hAnsi="標楷體" w:hint="eastAsia"/>
                <w:sz w:val="28"/>
              </w:rPr>
              <w:t>，</w:t>
            </w:r>
            <w:r w:rsidR="00EC673B" w:rsidRPr="00BA4949">
              <w:rPr>
                <w:rFonts w:ascii="標楷體" w:eastAsia="標楷體" w:hAnsi="標楷體"/>
                <w:sz w:val="28"/>
              </w:rPr>
              <w:t>以快速因應各類臨時性</w:t>
            </w:r>
            <w:r w:rsidR="00EC673B" w:rsidRPr="00BA4949">
              <w:rPr>
                <w:rFonts w:ascii="標楷體" w:eastAsia="標楷體" w:hAnsi="標楷體" w:hint="eastAsia"/>
                <w:sz w:val="28"/>
              </w:rPr>
              <w:t>測</w:t>
            </w:r>
            <w:r w:rsidR="00EC673B" w:rsidRPr="00BA4949">
              <w:rPr>
                <w:rFonts w:ascii="標楷體" w:eastAsia="標楷體" w:hAnsi="標楷體"/>
                <w:sz w:val="28"/>
              </w:rPr>
              <w:t>量支援業務</w:t>
            </w:r>
            <w:r w:rsidR="00E92C71" w:rsidRPr="00BA4949">
              <w:rPr>
                <w:rFonts w:ascii="標楷體" w:eastAsia="標楷體" w:hAnsi="標楷體"/>
                <w:sz w:val="28"/>
              </w:rPr>
              <w:t>。</w:t>
            </w:r>
            <w:r w:rsidR="00EC673B" w:rsidRPr="00BA4949">
              <w:rPr>
                <w:rFonts w:ascii="標楷體" w:eastAsia="標楷體" w:hAnsi="標楷體" w:hint="eastAsia"/>
                <w:sz w:val="28"/>
              </w:rPr>
              <w:t>另</w:t>
            </w:r>
            <w:r w:rsidR="00EC673B" w:rsidRPr="00BA4949">
              <w:rPr>
                <w:rFonts w:ascii="標楷體" w:eastAsia="標楷體" w:hAnsi="標楷體"/>
                <w:sz w:val="28"/>
              </w:rPr>
              <w:t>修正為民服務</w:t>
            </w:r>
            <w:r w:rsidR="00EC673B" w:rsidRPr="00BA4949">
              <w:rPr>
                <w:rFonts w:ascii="標楷體" w:eastAsia="標楷體" w:hAnsi="標楷體" w:hint="eastAsia"/>
                <w:sz w:val="28"/>
              </w:rPr>
              <w:t>績</w:t>
            </w:r>
            <w:r w:rsidR="00EC673B" w:rsidRPr="00BA4949">
              <w:rPr>
                <w:rFonts w:ascii="標楷體" w:eastAsia="標楷體" w:hAnsi="標楷體"/>
                <w:sz w:val="28"/>
              </w:rPr>
              <w:t>效考核及督導細節以利</w:t>
            </w:r>
            <w:r w:rsidR="00EC673B" w:rsidRPr="00BA4949">
              <w:rPr>
                <w:rFonts w:ascii="標楷體" w:eastAsia="標楷體" w:hAnsi="標楷體" w:hint="eastAsia"/>
                <w:sz w:val="28"/>
              </w:rPr>
              <w:t>後</w:t>
            </w:r>
            <w:r w:rsidR="00EC673B" w:rsidRPr="00BA4949">
              <w:rPr>
                <w:rFonts w:ascii="標楷體" w:eastAsia="標楷體" w:hAnsi="標楷體"/>
                <w:sz w:val="28"/>
              </w:rPr>
              <w:t>續數據分析。</w:t>
            </w:r>
            <w:r w:rsidRPr="00BA4949">
              <w:rPr>
                <w:rFonts w:ascii="標楷體" w:eastAsia="標楷體" w:hAnsi="標楷體" w:hint="eastAsia"/>
                <w:sz w:val="28"/>
              </w:rPr>
              <w:t>本</w:t>
            </w:r>
            <w:r w:rsidRPr="00BA4949">
              <w:rPr>
                <w:rFonts w:ascii="標楷體" w:eastAsia="標楷體" w:hAnsi="標楷體"/>
                <w:sz w:val="28"/>
              </w:rPr>
              <w:t>次</w:t>
            </w:r>
            <w:r w:rsidR="00EC673B" w:rsidRPr="00BA4949">
              <w:rPr>
                <w:rFonts w:ascii="標楷體" w:eastAsia="標楷體" w:hAnsi="標楷體" w:hint="eastAsia"/>
                <w:sz w:val="28"/>
              </w:rPr>
              <w:t>修</w:t>
            </w:r>
            <w:r w:rsidR="00EC673B" w:rsidRPr="00BA4949">
              <w:rPr>
                <w:rFonts w:ascii="標楷體" w:eastAsia="標楷體" w:hAnsi="標楷體"/>
                <w:sz w:val="28"/>
              </w:rPr>
              <w:t>正重點如下：</w:t>
            </w:r>
          </w:p>
          <w:p w:rsidR="009C2728" w:rsidRPr="00BA4949" w:rsidRDefault="00EC673B" w:rsidP="009C2728">
            <w:pPr>
              <w:widowControl/>
              <w:spacing w:line="460" w:lineRule="exact"/>
              <w:ind w:leftChars="1" w:left="568" w:hangingChars="202" w:hanging="566"/>
              <w:rPr>
                <w:rFonts w:ascii="標楷體" w:eastAsia="標楷體" w:hAnsi="標楷體"/>
                <w:sz w:val="28"/>
              </w:rPr>
            </w:pPr>
            <w:r w:rsidRPr="00BA4949">
              <w:rPr>
                <w:rFonts w:ascii="標楷體" w:eastAsia="標楷體" w:hAnsi="標楷體" w:hint="eastAsia"/>
                <w:sz w:val="28"/>
              </w:rPr>
              <w:t>一</w:t>
            </w:r>
            <w:r w:rsidRPr="00BA4949">
              <w:rPr>
                <w:rFonts w:ascii="標楷體" w:eastAsia="標楷體" w:hAnsi="標楷體"/>
                <w:sz w:val="28"/>
              </w:rPr>
              <w:t>、</w:t>
            </w:r>
            <w:r w:rsidR="000741A2" w:rsidRPr="00BA4949">
              <w:rPr>
                <w:rFonts w:ascii="標楷體" w:eastAsia="標楷體" w:hAnsi="標楷體" w:hint="eastAsia"/>
                <w:sz w:val="28"/>
              </w:rPr>
              <w:t>修</w:t>
            </w:r>
            <w:r w:rsidR="000741A2" w:rsidRPr="00BA4949">
              <w:rPr>
                <w:rFonts w:ascii="標楷體" w:eastAsia="標楷體" w:hAnsi="標楷體"/>
                <w:sz w:val="28"/>
              </w:rPr>
              <w:t>訂測量人力調配機制，增加測量機動處理</w:t>
            </w:r>
            <w:r w:rsidR="000741A2" w:rsidRPr="00BA4949">
              <w:rPr>
                <w:rFonts w:ascii="標楷體" w:eastAsia="標楷體" w:hAnsi="標楷體" w:hint="eastAsia"/>
                <w:sz w:val="28"/>
              </w:rPr>
              <w:t>小</w:t>
            </w:r>
            <w:r w:rsidR="000741A2" w:rsidRPr="00BA4949">
              <w:rPr>
                <w:rFonts w:ascii="標楷體" w:eastAsia="標楷體" w:hAnsi="標楷體"/>
                <w:sz w:val="28"/>
              </w:rPr>
              <w:t>組</w:t>
            </w:r>
            <w:r w:rsidRPr="00BA4949">
              <w:rPr>
                <w:rFonts w:ascii="標楷體" w:eastAsia="標楷體" w:hAnsi="標楷體" w:hint="eastAsia"/>
                <w:sz w:val="28"/>
              </w:rPr>
              <w:t>。(修</w:t>
            </w:r>
            <w:r w:rsidRPr="00BA4949">
              <w:rPr>
                <w:rFonts w:ascii="標楷體" w:eastAsia="標楷體" w:hAnsi="標楷體"/>
                <w:sz w:val="28"/>
              </w:rPr>
              <w:t>正</w:t>
            </w:r>
            <w:r w:rsidR="00896119">
              <w:rPr>
                <w:rFonts w:ascii="標楷體" w:eastAsia="標楷體" w:hAnsi="標楷體" w:hint="eastAsia"/>
                <w:sz w:val="28"/>
              </w:rPr>
              <w:t>規定</w:t>
            </w:r>
            <w:r w:rsidRPr="00BA4949">
              <w:rPr>
                <w:rFonts w:ascii="標楷體" w:eastAsia="標楷體" w:hAnsi="標楷體"/>
                <w:sz w:val="28"/>
              </w:rPr>
              <w:t>第二點</w:t>
            </w:r>
            <w:r w:rsidRPr="00BA4949">
              <w:rPr>
                <w:rFonts w:ascii="標楷體" w:eastAsia="標楷體" w:hAnsi="標楷體" w:hint="eastAsia"/>
                <w:sz w:val="28"/>
              </w:rPr>
              <w:t>)</w:t>
            </w:r>
          </w:p>
          <w:p w:rsidR="009C2728" w:rsidRPr="00BA4949" w:rsidRDefault="00EC673B" w:rsidP="009C2728">
            <w:pPr>
              <w:widowControl/>
              <w:spacing w:line="460" w:lineRule="exact"/>
              <w:ind w:leftChars="1" w:left="568" w:hangingChars="202" w:hanging="566"/>
              <w:rPr>
                <w:rFonts w:ascii="標楷體" w:eastAsia="標楷體" w:hAnsi="標楷體"/>
                <w:sz w:val="28"/>
              </w:rPr>
            </w:pPr>
            <w:r w:rsidRPr="00BA4949">
              <w:rPr>
                <w:rFonts w:ascii="標楷體" w:eastAsia="標楷體" w:hAnsi="標楷體" w:hint="eastAsia"/>
                <w:sz w:val="28"/>
              </w:rPr>
              <w:t>二</w:t>
            </w:r>
            <w:r w:rsidRPr="00BA4949">
              <w:rPr>
                <w:rFonts w:ascii="標楷體" w:eastAsia="標楷體" w:hAnsi="標楷體"/>
                <w:sz w:val="28"/>
              </w:rPr>
              <w:t>、</w:t>
            </w:r>
            <w:r w:rsidR="000741A2" w:rsidRPr="00BA4949">
              <w:rPr>
                <w:rFonts w:ascii="標楷體" w:eastAsia="標楷體" w:hAnsi="標楷體" w:hint="eastAsia"/>
                <w:sz w:val="28"/>
              </w:rPr>
              <w:t>修</w:t>
            </w:r>
            <w:r w:rsidR="000741A2" w:rsidRPr="00BA4949">
              <w:rPr>
                <w:rFonts w:ascii="標楷體" w:eastAsia="標楷體" w:hAnsi="標楷體"/>
                <w:sz w:val="28"/>
              </w:rPr>
              <w:t>訂地政事務所</w:t>
            </w:r>
            <w:r w:rsidR="000741A2" w:rsidRPr="00BA4949">
              <w:rPr>
                <w:rFonts w:ascii="標楷體" w:eastAsia="標楷體" w:hAnsi="標楷體" w:hint="eastAsia"/>
                <w:sz w:val="28"/>
              </w:rPr>
              <w:t>服</w:t>
            </w:r>
            <w:r w:rsidR="000741A2" w:rsidRPr="00BA4949">
              <w:rPr>
                <w:rFonts w:ascii="標楷體" w:eastAsia="標楷體" w:hAnsi="標楷體"/>
                <w:sz w:val="28"/>
              </w:rPr>
              <w:t>務績效考核</w:t>
            </w:r>
            <w:r w:rsidR="000741A2" w:rsidRPr="00BA4949">
              <w:rPr>
                <w:rFonts w:ascii="標楷體" w:eastAsia="標楷體" w:hAnsi="標楷體" w:hint="eastAsia"/>
                <w:sz w:val="28"/>
              </w:rPr>
              <w:t>及</w:t>
            </w:r>
            <w:r w:rsidR="000741A2" w:rsidRPr="00BA4949">
              <w:rPr>
                <w:rFonts w:ascii="標楷體" w:eastAsia="標楷體" w:hAnsi="標楷體"/>
                <w:sz w:val="28"/>
              </w:rPr>
              <w:t>督導機制</w:t>
            </w:r>
            <w:r w:rsidRPr="00BA4949">
              <w:rPr>
                <w:rFonts w:ascii="標楷體" w:eastAsia="標楷體" w:hAnsi="標楷體" w:hint="eastAsia"/>
                <w:sz w:val="28"/>
              </w:rPr>
              <w:t>。(修</w:t>
            </w:r>
            <w:r w:rsidRPr="00BA4949">
              <w:rPr>
                <w:rFonts w:ascii="標楷體" w:eastAsia="標楷體" w:hAnsi="標楷體"/>
                <w:sz w:val="28"/>
              </w:rPr>
              <w:t>正</w:t>
            </w:r>
            <w:r w:rsidR="00896119">
              <w:rPr>
                <w:rFonts w:ascii="標楷體" w:eastAsia="標楷體" w:hAnsi="標楷體" w:hint="eastAsia"/>
                <w:sz w:val="28"/>
              </w:rPr>
              <w:t>規定</w:t>
            </w:r>
            <w:r w:rsidRPr="00BA4949">
              <w:rPr>
                <w:rFonts w:ascii="標楷體" w:eastAsia="標楷體" w:hAnsi="標楷體"/>
                <w:sz w:val="28"/>
              </w:rPr>
              <w:t>第四點</w:t>
            </w:r>
            <w:r w:rsidRPr="00BA4949">
              <w:rPr>
                <w:rFonts w:ascii="標楷體" w:eastAsia="標楷體" w:hAnsi="標楷體" w:hint="eastAsia"/>
                <w:sz w:val="28"/>
              </w:rPr>
              <w:t>)</w:t>
            </w:r>
          </w:p>
          <w:p w:rsidR="0079481A" w:rsidRPr="00BA4949" w:rsidRDefault="0079481A" w:rsidP="009C2728">
            <w:pPr>
              <w:widowControl/>
              <w:spacing w:line="460" w:lineRule="exact"/>
              <w:ind w:leftChars="1" w:left="568" w:hangingChars="202" w:hanging="566"/>
              <w:rPr>
                <w:rFonts w:ascii="標楷體" w:eastAsia="標楷體" w:hAnsi="標楷體"/>
                <w:sz w:val="28"/>
                <w:szCs w:val="18"/>
              </w:rPr>
            </w:pPr>
            <w:r w:rsidRPr="00BA4949">
              <w:rPr>
                <w:rFonts w:ascii="標楷體" w:eastAsia="標楷體" w:hAnsi="標楷體" w:hint="eastAsia"/>
                <w:sz w:val="28"/>
                <w:szCs w:val="18"/>
              </w:rPr>
              <w:t>三、測量人員服務情形抽訪（查）結果紀錄表附件修正。</w:t>
            </w:r>
            <w:r w:rsidRPr="00BA4949">
              <w:rPr>
                <w:rFonts w:ascii="標楷體" w:eastAsia="標楷體" w:hAnsi="標楷體" w:hint="eastAsia"/>
                <w:sz w:val="28"/>
              </w:rPr>
              <w:t>(修</w:t>
            </w:r>
            <w:r w:rsidRPr="00BA4949">
              <w:rPr>
                <w:rFonts w:ascii="標楷體" w:eastAsia="標楷體" w:hAnsi="標楷體"/>
                <w:sz w:val="28"/>
              </w:rPr>
              <w:t>正</w:t>
            </w:r>
            <w:r w:rsidR="00896119">
              <w:rPr>
                <w:rFonts w:ascii="標楷體" w:eastAsia="標楷體" w:hAnsi="標楷體" w:hint="eastAsia"/>
                <w:sz w:val="28"/>
              </w:rPr>
              <w:t>規定</w:t>
            </w:r>
            <w:r w:rsidRPr="00BA4949">
              <w:rPr>
                <w:rFonts w:ascii="標楷體" w:eastAsia="標楷體" w:hAnsi="標楷體"/>
                <w:sz w:val="28"/>
              </w:rPr>
              <w:t>第四點</w:t>
            </w:r>
            <w:r w:rsidRPr="00BA4949">
              <w:rPr>
                <w:rFonts w:ascii="標楷體" w:eastAsia="標楷體" w:hAnsi="標楷體" w:hint="eastAsia"/>
                <w:sz w:val="28"/>
              </w:rPr>
              <w:t>附件一)</w:t>
            </w:r>
          </w:p>
          <w:p w:rsidR="00A62732" w:rsidRPr="00BA4949" w:rsidRDefault="00A62732" w:rsidP="00A62732">
            <w:pPr>
              <w:spacing w:line="460" w:lineRule="exact"/>
              <w:ind w:leftChars="177" w:left="991" w:hangingChars="202" w:hanging="566"/>
              <w:rPr>
                <w:rFonts w:ascii="標楷體" w:eastAsia="標楷體" w:hAnsi="標楷體"/>
                <w:sz w:val="28"/>
                <w:szCs w:val="18"/>
              </w:rPr>
            </w:pPr>
          </w:p>
          <w:p w:rsidR="00A62732" w:rsidRPr="00BA4949" w:rsidRDefault="00A62732" w:rsidP="00A62732">
            <w:pPr>
              <w:widowControl/>
              <w:spacing w:line="460" w:lineRule="exact"/>
              <w:ind w:firstLineChars="212" w:firstLine="594"/>
              <w:rPr>
                <w:rFonts w:eastAsia="標楷體"/>
                <w:sz w:val="28"/>
                <w:szCs w:val="22"/>
              </w:rPr>
            </w:pPr>
          </w:p>
          <w:p w:rsidR="007341D9" w:rsidRPr="00BA4949" w:rsidRDefault="007341D9" w:rsidP="001C54B4">
            <w:pPr>
              <w:spacing w:line="460" w:lineRule="exact"/>
              <w:rPr>
                <w:rFonts w:eastAsia="標楷體"/>
                <w:sz w:val="28"/>
                <w:szCs w:val="22"/>
              </w:rPr>
            </w:pPr>
          </w:p>
        </w:tc>
      </w:tr>
    </w:tbl>
    <w:p w:rsidR="007341D9" w:rsidRPr="00BA4949" w:rsidRDefault="007341D9" w:rsidP="00655D28">
      <w:pPr>
        <w:widowControl/>
        <w:rPr>
          <w:rFonts w:ascii="標楷體" w:eastAsia="標楷體" w:hAnsi="標楷體"/>
          <w:sz w:val="40"/>
          <w:szCs w:val="40"/>
        </w:rPr>
      </w:pPr>
    </w:p>
    <w:sectPr w:rsidR="007341D9" w:rsidRPr="00BA4949" w:rsidSect="00655D28">
      <w:pgSz w:w="11906" w:h="16838"/>
      <w:pgMar w:top="1701" w:right="1134" w:bottom="141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64F2" w:rsidRDefault="00DF64F2" w:rsidP="007078A4">
      <w:r>
        <w:separator/>
      </w:r>
    </w:p>
  </w:endnote>
  <w:endnote w:type="continuationSeparator" w:id="0">
    <w:p w:rsidR="00DF64F2" w:rsidRDefault="00DF64F2" w:rsidP="00707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64F2" w:rsidRDefault="00DF64F2" w:rsidP="007078A4">
      <w:r>
        <w:separator/>
      </w:r>
    </w:p>
  </w:footnote>
  <w:footnote w:type="continuationSeparator" w:id="0">
    <w:p w:rsidR="00DF64F2" w:rsidRDefault="00DF64F2" w:rsidP="00707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739CE"/>
    <w:multiLevelType w:val="hybridMultilevel"/>
    <w:tmpl w:val="50509E1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0B114CD"/>
    <w:multiLevelType w:val="hybridMultilevel"/>
    <w:tmpl w:val="713CA712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3514A9"/>
    <w:multiLevelType w:val="hybridMultilevel"/>
    <w:tmpl w:val="776AB71C"/>
    <w:lvl w:ilvl="0" w:tplc="2270A35C">
      <w:start w:val="1"/>
      <w:numFmt w:val="taiwaneseCountingThousand"/>
      <w:lvlText w:val="(%1)"/>
      <w:lvlJc w:val="left"/>
      <w:pPr>
        <w:ind w:left="133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57312FD"/>
    <w:multiLevelType w:val="hybridMultilevel"/>
    <w:tmpl w:val="BEFA1D00"/>
    <w:lvl w:ilvl="0" w:tplc="09EE37F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A415853"/>
    <w:multiLevelType w:val="hybridMultilevel"/>
    <w:tmpl w:val="D4D6A236"/>
    <w:lvl w:ilvl="0" w:tplc="AB6A6E32">
      <w:start w:val="1"/>
      <w:numFmt w:val="taiwaneseCountingThousand"/>
      <w:suff w:val="nothing"/>
      <w:lvlText w:val="%1、"/>
      <w:lvlJc w:val="left"/>
      <w:pPr>
        <w:ind w:left="43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CF921E3"/>
    <w:multiLevelType w:val="hybridMultilevel"/>
    <w:tmpl w:val="BAEA16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710BD5"/>
    <w:multiLevelType w:val="hybridMultilevel"/>
    <w:tmpl w:val="68C487AA"/>
    <w:lvl w:ilvl="0" w:tplc="2270A35C">
      <w:start w:val="1"/>
      <w:numFmt w:val="taiwaneseCountingThousand"/>
      <w:lvlText w:val="(%1)"/>
      <w:lvlJc w:val="left"/>
      <w:pPr>
        <w:ind w:left="133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0B46431"/>
    <w:multiLevelType w:val="hybridMultilevel"/>
    <w:tmpl w:val="D280218E"/>
    <w:lvl w:ilvl="0" w:tplc="2270A35C">
      <w:start w:val="1"/>
      <w:numFmt w:val="taiwaneseCountingThousand"/>
      <w:lvlText w:val="(%1)"/>
      <w:lvlJc w:val="left"/>
      <w:pPr>
        <w:ind w:left="133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29363DF3"/>
    <w:multiLevelType w:val="hybridMultilevel"/>
    <w:tmpl w:val="4A3665DC"/>
    <w:lvl w:ilvl="0" w:tplc="031ECE2C">
      <w:start w:val="1"/>
      <w:numFmt w:val="taiwaneseCountingThousand"/>
      <w:lvlText w:val="(%1)"/>
      <w:lvlJc w:val="left"/>
      <w:pPr>
        <w:ind w:left="1330" w:hanging="480"/>
      </w:pPr>
      <w:rPr>
        <w:rFonts w:ascii="標楷體" w:eastAsia="標楷體" w:hAnsi="標楷體" w:hint="eastAsia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29A010D6"/>
    <w:multiLevelType w:val="hybridMultilevel"/>
    <w:tmpl w:val="B47445DE"/>
    <w:lvl w:ilvl="0" w:tplc="9A308DA0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91A576A"/>
    <w:multiLevelType w:val="hybridMultilevel"/>
    <w:tmpl w:val="E28CA1FA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B2957F0"/>
    <w:multiLevelType w:val="hybridMultilevel"/>
    <w:tmpl w:val="BAEA16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C36EBC"/>
    <w:multiLevelType w:val="hybridMultilevel"/>
    <w:tmpl w:val="2F124F42"/>
    <w:lvl w:ilvl="0" w:tplc="2270A35C">
      <w:start w:val="1"/>
      <w:numFmt w:val="taiwaneseCountingThousand"/>
      <w:lvlText w:val="(%1)"/>
      <w:lvlJc w:val="left"/>
      <w:pPr>
        <w:ind w:left="1378" w:hanging="384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4" w:hanging="480"/>
      </w:pPr>
    </w:lvl>
    <w:lvl w:ilvl="2" w:tplc="0409001B" w:tentative="1">
      <w:start w:val="1"/>
      <w:numFmt w:val="lowerRoman"/>
      <w:lvlText w:val="%3."/>
      <w:lvlJc w:val="right"/>
      <w:pPr>
        <w:ind w:left="2434" w:hanging="480"/>
      </w:pPr>
    </w:lvl>
    <w:lvl w:ilvl="3" w:tplc="0409000F" w:tentative="1">
      <w:start w:val="1"/>
      <w:numFmt w:val="decimal"/>
      <w:lvlText w:val="%4."/>
      <w:lvlJc w:val="left"/>
      <w:pPr>
        <w:ind w:left="29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4" w:hanging="480"/>
      </w:pPr>
    </w:lvl>
    <w:lvl w:ilvl="5" w:tplc="0409001B" w:tentative="1">
      <w:start w:val="1"/>
      <w:numFmt w:val="lowerRoman"/>
      <w:lvlText w:val="%6."/>
      <w:lvlJc w:val="right"/>
      <w:pPr>
        <w:ind w:left="3874" w:hanging="480"/>
      </w:pPr>
    </w:lvl>
    <w:lvl w:ilvl="6" w:tplc="0409000F" w:tentative="1">
      <w:start w:val="1"/>
      <w:numFmt w:val="decimal"/>
      <w:lvlText w:val="%7."/>
      <w:lvlJc w:val="left"/>
      <w:pPr>
        <w:ind w:left="43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4" w:hanging="480"/>
      </w:pPr>
    </w:lvl>
    <w:lvl w:ilvl="8" w:tplc="0409001B" w:tentative="1">
      <w:start w:val="1"/>
      <w:numFmt w:val="lowerRoman"/>
      <w:lvlText w:val="%9."/>
      <w:lvlJc w:val="right"/>
      <w:pPr>
        <w:ind w:left="5314" w:hanging="480"/>
      </w:pPr>
    </w:lvl>
  </w:abstractNum>
  <w:abstractNum w:abstractNumId="13" w15:restartNumberingAfterBreak="0">
    <w:nsid w:val="47972F84"/>
    <w:multiLevelType w:val="hybridMultilevel"/>
    <w:tmpl w:val="496AD23A"/>
    <w:lvl w:ilvl="0" w:tplc="728CC634">
      <w:start w:val="3"/>
      <w:numFmt w:val="taiwaneseCountingThousand"/>
      <w:lvlText w:val="%1、"/>
      <w:lvlJc w:val="left"/>
      <w:pPr>
        <w:ind w:left="480" w:hanging="480"/>
      </w:pPr>
      <w:rPr>
        <w:rFonts w:hint="default"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87C0C18"/>
    <w:multiLevelType w:val="hybridMultilevel"/>
    <w:tmpl w:val="B47445DE"/>
    <w:lvl w:ilvl="0" w:tplc="9A308DA0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AAB400D"/>
    <w:multiLevelType w:val="hybridMultilevel"/>
    <w:tmpl w:val="6F0CACC8"/>
    <w:lvl w:ilvl="0" w:tplc="63483556">
      <w:start w:val="1"/>
      <w:numFmt w:val="taiwaneseCountingThousand"/>
      <w:suff w:val="nothing"/>
      <w:lvlText w:val="%1、"/>
      <w:lvlJc w:val="left"/>
      <w:pPr>
        <w:ind w:left="1259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CAE71E7"/>
    <w:multiLevelType w:val="hybridMultilevel"/>
    <w:tmpl w:val="6568B9E2"/>
    <w:lvl w:ilvl="0" w:tplc="B7B05876">
      <w:start w:val="1"/>
      <w:numFmt w:val="taiwaneseCountingThousand"/>
      <w:lvlText w:val="(%1)"/>
      <w:lvlJc w:val="left"/>
      <w:pPr>
        <w:ind w:left="1235" w:hanging="384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817" w:hanging="480"/>
      </w:pPr>
    </w:lvl>
    <w:lvl w:ilvl="2" w:tplc="0409001B" w:tentative="1">
      <w:start w:val="1"/>
      <w:numFmt w:val="lowerRoman"/>
      <w:lvlText w:val="%3."/>
      <w:lvlJc w:val="right"/>
      <w:pPr>
        <w:ind w:left="1297" w:hanging="480"/>
      </w:pPr>
    </w:lvl>
    <w:lvl w:ilvl="3" w:tplc="0409000F" w:tentative="1">
      <w:start w:val="1"/>
      <w:numFmt w:val="decimal"/>
      <w:lvlText w:val="%4."/>
      <w:lvlJc w:val="left"/>
      <w:pPr>
        <w:ind w:left="17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7" w:hanging="480"/>
      </w:pPr>
    </w:lvl>
    <w:lvl w:ilvl="5" w:tplc="0409001B" w:tentative="1">
      <w:start w:val="1"/>
      <w:numFmt w:val="lowerRoman"/>
      <w:lvlText w:val="%6."/>
      <w:lvlJc w:val="right"/>
      <w:pPr>
        <w:ind w:left="2737" w:hanging="480"/>
      </w:pPr>
    </w:lvl>
    <w:lvl w:ilvl="6" w:tplc="0409000F" w:tentative="1">
      <w:start w:val="1"/>
      <w:numFmt w:val="decimal"/>
      <w:lvlText w:val="%7."/>
      <w:lvlJc w:val="left"/>
      <w:pPr>
        <w:ind w:left="32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7" w:hanging="480"/>
      </w:pPr>
    </w:lvl>
    <w:lvl w:ilvl="8" w:tplc="0409001B" w:tentative="1">
      <w:start w:val="1"/>
      <w:numFmt w:val="lowerRoman"/>
      <w:lvlText w:val="%9."/>
      <w:lvlJc w:val="right"/>
      <w:pPr>
        <w:ind w:left="4177" w:hanging="480"/>
      </w:pPr>
    </w:lvl>
  </w:abstractNum>
  <w:abstractNum w:abstractNumId="17" w15:restartNumberingAfterBreak="0">
    <w:nsid w:val="551F409D"/>
    <w:multiLevelType w:val="hybridMultilevel"/>
    <w:tmpl w:val="1E308A98"/>
    <w:lvl w:ilvl="0" w:tplc="3F88C264">
      <w:start w:val="1"/>
      <w:numFmt w:val="taiwaneseCountingThousand"/>
      <w:suff w:val="nothing"/>
      <w:lvlText w:val="%1、"/>
      <w:lvlJc w:val="left"/>
      <w:pPr>
        <w:ind w:left="125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BFE5F32"/>
    <w:multiLevelType w:val="hybridMultilevel"/>
    <w:tmpl w:val="46B85846"/>
    <w:lvl w:ilvl="0" w:tplc="B1B0301E">
      <w:start w:val="1"/>
      <w:numFmt w:val="taiwaneseCountingThousand"/>
      <w:suff w:val="nothing"/>
      <w:lvlText w:val="%1、"/>
      <w:lvlJc w:val="left"/>
      <w:pPr>
        <w:ind w:left="43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5CF15483"/>
    <w:multiLevelType w:val="hybridMultilevel"/>
    <w:tmpl w:val="BE507870"/>
    <w:lvl w:ilvl="0" w:tplc="E7124E0E">
      <w:start w:val="3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4F81BD" w:themeColor="accent1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5E273AB4"/>
    <w:multiLevelType w:val="hybridMultilevel"/>
    <w:tmpl w:val="08E0F6EC"/>
    <w:lvl w:ilvl="0" w:tplc="2270A35C">
      <w:start w:val="1"/>
      <w:numFmt w:val="taiwaneseCountingThousand"/>
      <w:lvlText w:val="(%1)"/>
      <w:lvlJc w:val="left"/>
      <w:pPr>
        <w:ind w:left="133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65470FE6"/>
    <w:multiLevelType w:val="hybridMultilevel"/>
    <w:tmpl w:val="DB54E77C"/>
    <w:lvl w:ilvl="0" w:tplc="3AF895C2">
      <w:start w:val="1"/>
      <w:numFmt w:val="taiwaneseCountingThousand"/>
      <w:suff w:val="nothing"/>
      <w:lvlText w:val="%1、"/>
      <w:lvlJc w:val="left"/>
      <w:pPr>
        <w:ind w:left="125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65643FC"/>
    <w:multiLevelType w:val="hybridMultilevel"/>
    <w:tmpl w:val="8DE86A90"/>
    <w:lvl w:ilvl="0" w:tplc="6DD02A56">
      <w:start w:val="1"/>
      <w:numFmt w:val="taiwaneseCountingThousand"/>
      <w:lvlText w:val="(%1)"/>
      <w:lvlJc w:val="left"/>
      <w:pPr>
        <w:ind w:left="1235" w:hanging="384"/>
      </w:pPr>
      <w:rPr>
        <w:rFonts w:ascii="標楷體" w:eastAsia="標楷體" w:hAnsi="標楷體" w:hint="eastAsia"/>
        <w:b w:val="0"/>
      </w:rPr>
    </w:lvl>
    <w:lvl w:ilvl="1" w:tplc="79E83B24">
      <w:start w:val="1"/>
      <w:numFmt w:val="taiwaneseCountingThousand"/>
      <w:lvlText w:val="%2、"/>
      <w:lvlJc w:val="left"/>
      <w:pPr>
        <w:ind w:left="81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97" w:hanging="480"/>
      </w:pPr>
    </w:lvl>
    <w:lvl w:ilvl="3" w:tplc="0409000F" w:tentative="1">
      <w:start w:val="1"/>
      <w:numFmt w:val="decimal"/>
      <w:lvlText w:val="%4."/>
      <w:lvlJc w:val="left"/>
      <w:pPr>
        <w:ind w:left="17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7" w:hanging="480"/>
      </w:pPr>
    </w:lvl>
    <w:lvl w:ilvl="5" w:tplc="0409001B" w:tentative="1">
      <w:start w:val="1"/>
      <w:numFmt w:val="lowerRoman"/>
      <w:lvlText w:val="%6."/>
      <w:lvlJc w:val="right"/>
      <w:pPr>
        <w:ind w:left="2737" w:hanging="480"/>
      </w:pPr>
    </w:lvl>
    <w:lvl w:ilvl="6" w:tplc="0409000F" w:tentative="1">
      <w:start w:val="1"/>
      <w:numFmt w:val="decimal"/>
      <w:lvlText w:val="%7."/>
      <w:lvlJc w:val="left"/>
      <w:pPr>
        <w:ind w:left="32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7" w:hanging="480"/>
      </w:pPr>
    </w:lvl>
    <w:lvl w:ilvl="8" w:tplc="0409001B" w:tentative="1">
      <w:start w:val="1"/>
      <w:numFmt w:val="lowerRoman"/>
      <w:lvlText w:val="%9."/>
      <w:lvlJc w:val="right"/>
      <w:pPr>
        <w:ind w:left="4177" w:hanging="480"/>
      </w:pPr>
    </w:lvl>
  </w:abstractNum>
  <w:abstractNum w:abstractNumId="23" w15:restartNumberingAfterBreak="0">
    <w:nsid w:val="674A429C"/>
    <w:multiLevelType w:val="hybridMultilevel"/>
    <w:tmpl w:val="18C4981E"/>
    <w:lvl w:ilvl="0" w:tplc="E6947596">
      <w:start w:val="1"/>
      <w:numFmt w:val="ideographLegalTraditional"/>
      <w:pStyle w:val="1"/>
      <w:lvlText w:val="%1、"/>
      <w:lvlJc w:val="left"/>
      <w:pPr>
        <w:ind w:left="1080" w:hanging="840"/>
      </w:pPr>
      <w:rPr>
        <w:rFonts w:hint="default"/>
      </w:rPr>
    </w:lvl>
    <w:lvl w:ilvl="1" w:tplc="5B0AF174">
      <w:start w:val="1"/>
      <w:numFmt w:val="taiwaneseCountingThousand"/>
      <w:lvlText w:val="(%2)"/>
      <w:lvlJc w:val="left"/>
      <w:pPr>
        <w:ind w:left="1200" w:hanging="480"/>
      </w:pPr>
      <w:rPr>
        <w:rFonts w:eastAsia="標楷體" w:hint="eastAsia"/>
        <w:b/>
        <w:i w:val="0"/>
        <w:sz w:val="40"/>
        <w:szCs w:val="40"/>
      </w:rPr>
    </w:lvl>
    <w:lvl w:ilvl="2" w:tplc="28DCE6BE">
      <w:start w:val="1"/>
      <w:numFmt w:val="taiwaneseCountingThousand"/>
      <w:pStyle w:val="a"/>
      <w:lvlText w:val="%3、"/>
      <w:lvlJc w:val="lef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4" w15:restartNumberingAfterBreak="0">
    <w:nsid w:val="67840E2C"/>
    <w:multiLevelType w:val="hybridMultilevel"/>
    <w:tmpl w:val="7438E734"/>
    <w:lvl w:ilvl="0" w:tplc="2270A35C">
      <w:start w:val="1"/>
      <w:numFmt w:val="taiwaneseCountingThousand"/>
      <w:lvlText w:val="(%1)"/>
      <w:lvlJc w:val="left"/>
      <w:pPr>
        <w:ind w:left="1330" w:hanging="480"/>
      </w:pPr>
      <w:rPr>
        <w:rFonts w:ascii="標楷體" w:eastAsia="標楷體" w:hAnsi="標楷體"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725F66BA"/>
    <w:multiLevelType w:val="hybridMultilevel"/>
    <w:tmpl w:val="37FE729C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3526329"/>
    <w:multiLevelType w:val="hybridMultilevel"/>
    <w:tmpl w:val="E5CA1F38"/>
    <w:lvl w:ilvl="0" w:tplc="3AF895C2">
      <w:start w:val="1"/>
      <w:numFmt w:val="taiwaneseCountingThousand"/>
      <w:suff w:val="nothing"/>
      <w:lvlText w:val="%1、"/>
      <w:lvlJc w:val="left"/>
      <w:pPr>
        <w:ind w:left="125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C1752D4"/>
    <w:multiLevelType w:val="hybridMultilevel"/>
    <w:tmpl w:val="6D1E91D8"/>
    <w:lvl w:ilvl="0" w:tplc="2270A35C">
      <w:start w:val="1"/>
      <w:numFmt w:val="taiwaneseCountingThousand"/>
      <w:suff w:val="nothing"/>
      <w:lvlText w:val="(%1)"/>
      <w:lvlJc w:val="left"/>
      <w:pPr>
        <w:ind w:left="1378" w:hanging="384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4" w:hanging="480"/>
      </w:pPr>
    </w:lvl>
    <w:lvl w:ilvl="2" w:tplc="0409001B" w:tentative="1">
      <w:start w:val="1"/>
      <w:numFmt w:val="lowerRoman"/>
      <w:lvlText w:val="%3."/>
      <w:lvlJc w:val="right"/>
      <w:pPr>
        <w:ind w:left="2434" w:hanging="480"/>
      </w:pPr>
    </w:lvl>
    <w:lvl w:ilvl="3" w:tplc="0409000F" w:tentative="1">
      <w:start w:val="1"/>
      <w:numFmt w:val="decimal"/>
      <w:lvlText w:val="%4."/>
      <w:lvlJc w:val="left"/>
      <w:pPr>
        <w:ind w:left="29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4" w:hanging="480"/>
      </w:pPr>
    </w:lvl>
    <w:lvl w:ilvl="5" w:tplc="0409001B" w:tentative="1">
      <w:start w:val="1"/>
      <w:numFmt w:val="lowerRoman"/>
      <w:lvlText w:val="%6."/>
      <w:lvlJc w:val="right"/>
      <w:pPr>
        <w:ind w:left="3874" w:hanging="480"/>
      </w:pPr>
    </w:lvl>
    <w:lvl w:ilvl="6" w:tplc="0409000F" w:tentative="1">
      <w:start w:val="1"/>
      <w:numFmt w:val="decimal"/>
      <w:lvlText w:val="%7."/>
      <w:lvlJc w:val="left"/>
      <w:pPr>
        <w:ind w:left="43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4" w:hanging="480"/>
      </w:pPr>
    </w:lvl>
    <w:lvl w:ilvl="8" w:tplc="0409001B" w:tentative="1">
      <w:start w:val="1"/>
      <w:numFmt w:val="lowerRoman"/>
      <w:lvlText w:val="%9."/>
      <w:lvlJc w:val="right"/>
      <w:pPr>
        <w:ind w:left="5314" w:hanging="480"/>
      </w:pPr>
    </w:lvl>
  </w:abstractNum>
  <w:num w:numId="1">
    <w:abstractNumId w:val="23"/>
  </w:num>
  <w:num w:numId="2">
    <w:abstractNumId w:val="23"/>
  </w:num>
  <w:num w:numId="3">
    <w:abstractNumId w:val="23"/>
  </w:num>
  <w:num w:numId="4">
    <w:abstractNumId w:val="23"/>
  </w:num>
  <w:num w:numId="5">
    <w:abstractNumId w:val="23"/>
  </w:num>
  <w:num w:numId="6">
    <w:abstractNumId w:val="23"/>
  </w:num>
  <w:num w:numId="7">
    <w:abstractNumId w:val="4"/>
  </w:num>
  <w:num w:numId="8">
    <w:abstractNumId w:val="19"/>
  </w:num>
  <w:num w:numId="9">
    <w:abstractNumId w:val="18"/>
  </w:num>
  <w:num w:numId="10">
    <w:abstractNumId w:val="9"/>
  </w:num>
  <w:num w:numId="11">
    <w:abstractNumId w:val="14"/>
  </w:num>
  <w:num w:numId="12">
    <w:abstractNumId w:val="27"/>
  </w:num>
  <w:num w:numId="13">
    <w:abstractNumId w:val="16"/>
  </w:num>
  <w:num w:numId="14">
    <w:abstractNumId w:val="20"/>
  </w:num>
  <w:num w:numId="15">
    <w:abstractNumId w:val="6"/>
  </w:num>
  <w:num w:numId="16">
    <w:abstractNumId w:val="3"/>
  </w:num>
  <w:num w:numId="17">
    <w:abstractNumId w:val="5"/>
  </w:num>
  <w:num w:numId="18">
    <w:abstractNumId w:val="12"/>
  </w:num>
  <w:num w:numId="19">
    <w:abstractNumId w:val="22"/>
  </w:num>
  <w:num w:numId="20">
    <w:abstractNumId w:val="15"/>
  </w:num>
  <w:num w:numId="21">
    <w:abstractNumId w:val="8"/>
  </w:num>
  <w:num w:numId="22">
    <w:abstractNumId w:val="24"/>
  </w:num>
  <w:num w:numId="23">
    <w:abstractNumId w:val="21"/>
  </w:num>
  <w:num w:numId="24">
    <w:abstractNumId w:val="26"/>
  </w:num>
  <w:num w:numId="25">
    <w:abstractNumId w:val="17"/>
  </w:num>
  <w:num w:numId="26">
    <w:abstractNumId w:val="1"/>
  </w:num>
  <w:num w:numId="27">
    <w:abstractNumId w:val="10"/>
  </w:num>
  <w:num w:numId="28">
    <w:abstractNumId w:val="2"/>
  </w:num>
  <w:num w:numId="29">
    <w:abstractNumId w:val="7"/>
  </w:num>
  <w:num w:numId="30">
    <w:abstractNumId w:val="13"/>
  </w:num>
  <w:num w:numId="31">
    <w:abstractNumId w:val="25"/>
  </w:num>
  <w:num w:numId="32">
    <w:abstractNumId w:val="11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E23"/>
    <w:rsid w:val="00006758"/>
    <w:rsid w:val="00045B27"/>
    <w:rsid w:val="00050653"/>
    <w:rsid w:val="00054218"/>
    <w:rsid w:val="0006624B"/>
    <w:rsid w:val="000741A2"/>
    <w:rsid w:val="00091748"/>
    <w:rsid w:val="000A1A93"/>
    <w:rsid w:val="000A2E76"/>
    <w:rsid w:val="000A6ABA"/>
    <w:rsid w:val="000B2E31"/>
    <w:rsid w:val="000C134A"/>
    <w:rsid w:val="000C7521"/>
    <w:rsid w:val="000D14C5"/>
    <w:rsid w:val="0010348D"/>
    <w:rsid w:val="00112F0A"/>
    <w:rsid w:val="00136909"/>
    <w:rsid w:val="001413E8"/>
    <w:rsid w:val="00142FD6"/>
    <w:rsid w:val="001C0F76"/>
    <w:rsid w:val="001C54B4"/>
    <w:rsid w:val="00211ACA"/>
    <w:rsid w:val="0027038F"/>
    <w:rsid w:val="00270559"/>
    <w:rsid w:val="002743DC"/>
    <w:rsid w:val="002B64D6"/>
    <w:rsid w:val="002B7D2C"/>
    <w:rsid w:val="002C0C79"/>
    <w:rsid w:val="00302D57"/>
    <w:rsid w:val="00311BC7"/>
    <w:rsid w:val="003121E8"/>
    <w:rsid w:val="003313B5"/>
    <w:rsid w:val="0035244C"/>
    <w:rsid w:val="003606E1"/>
    <w:rsid w:val="0036748E"/>
    <w:rsid w:val="00381CFD"/>
    <w:rsid w:val="00390AAF"/>
    <w:rsid w:val="00391D2D"/>
    <w:rsid w:val="00395BCB"/>
    <w:rsid w:val="003C44EC"/>
    <w:rsid w:val="00413A46"/>
    <w:rsid w:val="0043707D"/>
    <w:rsid w:val="00447F04"/>
    <w:rsid w:val="00462D4E"/>
    <w:rsid w:val="00463C49"/>
    <w:rsid w:val="00487372"/>
    <w:rsid w:val="004B3D21"/>
    <w:rsid w:val="004C76BA"/>
    <w:rsid w:val="004D376E"/>
    <w:rsid w:val="0050664B"/>
    <w:rsid w:val="00517264"/>
    <w:rsid w:val="0052584F"/>
    <w:rsid w:val="00565499"/>
    <w:rsid w:val="005718ED"/>
    <w:rsid w:val="00572BE9"/>
    <w:rsid w:val="005955C0"/>
    <w:rsid w:val="005B044B"/>
    <w:rsid w:val="006054B9"/>
    <w:rsid w:val="006278C7"/>
    <w:rsid w:val="006322D7"/>
    <w:rsid w:val="00655D28"/>
    <w:rsid w:val="0068563E"/>
    <w:rsid w:val="006C1E23"/>
    <w:rsid w:val="006E3CE4"/>
    <w:rsid w:val="006F18EF"/>
    <w:rsid w:val="007078A4"/>
    <w:rsid w:val="00710103"/>
    <w:rsid w:val="007135AA"/>
    <w:rsid w:val="00722CA3"/>
    <w:rsid w:val="00724FEB"/>
    <w:rsid w:val="007341D9"/>
    <w:rsid w:val="0075396D"/>
    <w:rsid w:val="00771C5C"/>
    <w:rsid w:val="00776C54"/>
    <w:rsid w:val="00786A1A"/>
    <w:rsid w:val="00792BC9"/>
    <w:rsid w:val="0079481A"/>
    <w:rsid w:val="007966D5"/>
    <w:rsid w:val="0079732A"/>
    <w:rsid w:val="007A0688"/>
    <w:rsid w:val="00811A48"/>
    <w:rsid w:val="00816A05"/>
    <w:rsid w:val="008276AF"/>
    <w:rsid w:val="00843B1E"/>
    <w:rsid w:val="00845DF2"/>
    <w:rsid w:val="00866166"/>
    <w:rsid w:val="00881DCF"/>
    <w:rsid w:val="00891465"/>
    <w:rsid w:val="008917C8"/>
    <w:rsid w:val="00896119"/>
    <w:rsid w:val="00896A31"/>
    <w:rsid w:val="008B583A"/>
    <w:rsid w:val="008C31A2"/>
    <w:rsid w:val="008F1A36"/>
    <w:rsid w:val="00955801"/>
    <w:rsid w:val="00957858"/>
    <w:rsid w:val="009677ED"/>
    <w:rsid w:val="00971DB4"/>
    <w:rsid w:val="00977930"/>
    <w:rsid w:val="0098331D"/>
    <w:rsid w:val="00985699"/>
    <w:rsid w:val="009A5299"/>
    <w:rsid w:val="009C2728"/>
    <w:rsid w:val="009E5B0B"/>
    <w:rsid w:val="009F0BBA"/>
    <w:rsid w:val="00A3702F"/>
    <w:rsid w:val="00A4659D"/>
    <w:rsid w:val="00A61C33"/>
    <w:rsid w:val="00A62732"/>
    <w:rsid w:val="00A83242"/>
    <w:rsid w:val="00A8343D"/>
    <w:rsid w:val="00AD42F1"/>
    <w:rsid w:val="00AE4B5A"/>
    <w:rsid w:val="00AF0731"/>
    <w:rsid w:val="00AF1686"/>
    <w:rsid w:val="00AF4254"/>
    <w:rsid w:val="00B132AD"/>
    <w:rsid w:val="00B215EA"/>
    <w:rsid w:val="00B4254D"/>
    <w:rsid w:val="00B63DFE"/>
    <w:rsid w:val="00B92B95"/>
    <w:rsid w:val="00BA1B8F"/>
    <w:rsid w:val="00BA4949"/>
    <w:rsid w:val="00BA4AA9"/>
    <w:rsid w:val="00BE0296"/>
    <w:rsid w:val="00BE767C"/>
    <w:rsid w:val="00C45107"/>
    <w:rsid w:val="00C53BAF"/>
    <w:rsid w:val="00C719FA"/>
    <w:rsid w:val="00C84316"/>
    <w:rsid w:val="00CA25DB"/>
    <w:rsid w:val="00CA6DA8"/>
    <w:rsid w:val="00CE1FD6"/>
    <w:rsid w:val="00D4234A"/>
    <w:rsid w:val="00D47555"/>
    <w:rsid w:val="00D51B3D"/>
    <w:rsid w:val="00D61516"/>
    <w:rsid w:val="00DA1E8E"/>
    <w:rsid w:val="00DE3BDF"/>
    <w:rsid w:val="00DF0D22"/>
    <w:rsid w:val="00DF64F2"/>
    <w:rsid w:val="00E13FC1"/>
    <w:rsid w:val="00E55C76"/>
    <w:rsid w:val="00E808FC"/>
    <w:rsid w:val="00E90FED"/>
    <w:rsid w:val="00E92C71"/>
    <w:rsid w:val="00EC673B"/>
    <w:rsid w:val="00ED0EA0"/>
    <w:rsid w:val="00EF6209"/>
    <w:rsid w:val="00F1136A"/>
    <w:rsid w:val="00F119FC"/>
    <w:rsid w:val="00F2489B"/>
    <w:rsid w:val="00F30E8C"/>
    <w:rsid w:val="00F615BA"/>
    <w:rsid w:val="00F77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A29B2BF-C2B2-435B-AA97-CE6A808EE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C1E23"/>
    <w:pPr>
      <w:widowControl w:val="0"/>
    </w:pPr>
    <w:rPr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rsid w:val="00390AAF"/>
    <w:pPr>
      <w:numPr>
        <w:numId w:val="6"/>
      </w:numPr>
      <w:tabs>
        <w:tab w:val="left" w:pos="540"/>
      </w:tabs>
      <w:spacing w:afterLines="50" w:after="180" w:line="480" w:lineRule="exact"/>
      <w:outlineLvl w:val="0"/>
    </w:pPr>
    <w:rPr>
      <w:rFonts w:ascii="標楷體" w:eastAsia="標楷體" w:hAnsi="標楷體" w:cs="標楷體"/>
      <w:b/>
      <w:sz w:val="40"/>
      <w:szCs w:val="4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rsid w:val="00390AAF"/>
    <w:rPr>
      <w:rFonts w:ascii="標楷體" w:eastAsia="標楷體" w:hAnsi="標楷體" w:cs="標楷體"/>
      <w:b/>
      <w:kern w:val="2"/>
      <w:sz w:val="40"/>
      <w:szCs w:val="40"/>
    </w:rPr>
  </w:style>
  <w:style w:type="paragraph" w:styleId="11">
    <w:name w:val="toc 1"/>
    <w:basedOn w:val="a0"/>
    <w:next w:val="a0"/>
    <w:autoRedefine/>
    <w:uiPriority w:val="39"/>
    <w:unhideWhenUsed/>
    <w:qFormat/>
    <w:rsid w:val="00390AAF"/>
    <w:pPr>
      <w:tabs>
        <w:tab w:val="left" w:pos="960"/>
        <w:tab w:val="right" w:pos="9192"/>
      </w:tabs>
      <w:spacing w:before="360"/>
    </w:pPr>
    <w:rPr>
      <w:rFonts w:asciiTheme="majorHAnsi" w:hAnsiTheme="majorHAnsi"/>
      <w:b/>
      <w:bCs/>
      <w:caps/>
    </w:rPr>
  </w:style>
  <w:style w:type="paragraph" w:styleId="2">
    <w:name w:val="toc 2"/>
    <w:basedOn w:val="a0"/>
    <w:next w:val="a0"/>
    <w:autoRedefine/>
    <w:uiPriority w:val="39"/>
    <w:unhideWhenUsed/>
    <w:qFormat/>
    <w:rsid w:val="00390AAF"/>
    <w:pPr>
      <w:spacing w:before="240"/>
    </w:pPr>
    <w:rPr>
      <w:rFonts w:asciiTheme="minorHAnsi" w:hAnsiTheme="minorHAnsi"/>
      <w:b/>
      <w:bCs/>
      <w:sz w:val="20"/>
      <w:szCs w:val="20"/>
    </w:rPr>
  </w:style>
  <w:style w:type="paragraph" w:styleId="3">
    <w:name w:val="toc 3"/>
    <w:basedOn w:val="a0"/>
    <w:next w:val="a0"/>
    <w:autoRedefine/>
    <w:uiPriority w:val="39"/>
    <w:unhideWhenUsed/>
    <w:qFormat/>
    <w:rsid w:val="00390AAF"/>
    <w:pPr>
      <w:ind w:left="240"/>
    </w:pPr>
    <w:rPr>
      <w:rFonts w:asciiTheme="minorHAnsi" w:hAnsiTheme="minorHAnsi"/>
      <w:sz w:val="20"/>
      <w:szCs w:val="20"/>
    </w:rPr>
  </w:style>
  <w:style w:type="paragraph" w:styleId="a">
    <w:name w:val="caption"/>
    <w:basedOn w:val="a0"/>
    <w:next w:val="a0"/>
    <w:unhideWhenUsed/>
    <w:qFormat/>
    <w:rsid w:val="00390AAF"/>
    <w:pPr>
      <w:numPr>
        <w:ilvl w:val="2"/>
        <w:numId w:val="6"/>
      </w:numPr>
      <w:tabs>
        <w:tab w:val="left" w:pos="540"/>
      </w:tabs>
      <w:spacing w:afterLines="50" w:after="180" w:line="480" w:lineRule="exact"/>
    </w:pPr>
    <w:rPr>
      <w:rFonts w:ascii="標楷體" w:eastAsia="標楷體" w:hAnsi="標楷體" w:cs="標楷體"/>
      <w:b/>
      <w:sz w:val="40"/>
      <w:szCs w:val="40"/>
    </w:rPr>
  </w:style>
  <w:style w:type="paragraph" w:styleId="a4">
    <w:name w:val="Title"/>
    <w:basedOn w:val="a0"/>
    <w:next w:val="a0"/>
    <w:link w:val="a5"/>
    <w:qFormat/>
    <w:rsid w:val="00390AAF"/>
    <w:pPr>
      <w:tabs>
        <w:tab w:val="left" w:pos="540"/>
      </w:tabs>
      <w:spacing w:afterLines="50" w:after="180" w:line="480" w:lineRule="exact"/>
      <w:ind w:left="1200" w:hanging="480"/>
    </w:pPr>
    <w:rPr>
      <w:rFonts w:ascii="標楷體" w:eastAsia="標楷體" w:hAnsi="標楷體" w:cs="標楷體"/>
      <w:b/>
      <w:sz w:val="40"/>
      <w:szCs w:val="40"/>
    </w:rPr>
  </w:style>
  <w:style w:type="character" w:customStyle="1" w:styleId="a5">
    <w:name w:val="標題 字元"/>
    <w:basedOn w:val="a1"/>
    <w:link w:val="a4"/>
    <w:rsid w:val="00390AAF"/>
    <w:rPr>
      <w:rFonts w:ascii="標楷體" w:eastAsia="標楷體" w:hAnsi="標楷體" w:cs="標楷體"/>
      <w:b/>
      <w:kern w:val="2"/>
      <w:sz w:val="40"/>
      <w:szCs w:val="40"/>
    </w:rPr>
  </w:style>
  <w:style w:type="paragraph" w:styleId="a6">
    <w:name w:val="List Paragraph"/>
    <w:basedOn w:val="a0"/>
    <w:uiPriority w:val="34"/>
    <w:qFormat/>
    <w:rsid w:val="00390AAF"/>
    <w:pPr>
      <w:ind w:leftChars="200" w:left="480"/>
    </w:pPr>
    <w:rPr>
      <w:rFonts w:ascii="Calibri" w:hAnsi="Calibri"/>
      <w:szCs w:val="22"/>
    </w:rPr>
  </w:style>
  <w:style w:type="paragraph" w:styleId="a7">
    <w:name w:val="TOC Heading"/>
    <w:basedOn w:val="1"/>
    <w:next w:val="a0"/>
    <w:uiPriority w:val="39"/>
    <w:semiHidden/>
    <w:unhideWhenUsed/>
    <w:qFormat/>
    <w:rsid w:val="00390AAF"/>
    <w:pPr>
      <w:keepNext/>
      <w:keepLines/>
      <w:widowControl/>
      <w:numPr>
        <w:numId w:val="0"/>
      </w:numPr>
      <w:tabs>
        <w:tab w:val="clear" w:pos="540"/>
      </w:tabs>
      <w:spacing w:before="480" w:afterLines="0" w:after="0" w:line="276" w:lineRule="auto"/>
      <w:outlineLvl w:val="9"/>
    </w:pPr>
    <w:rPr>
      <w:rFonts w:ascii="Cambria" w:eastAsia="新細明體" w:hAnsi="Cambria" w:cs="Times New Roman"/>
      <w:bCs/>
      <w:color w:val="365F91"/>
      <w:kern w:val="0"/>
      <w:sz w:val="28"/>
      <w:szCs w:val="28"/>
    </w:rPr>
  </w:style>
  <w:style w:type="paragraph" w:customStyle="1" w:styleId="12">
    <w:name w:val="字元 字元 字元1 字元"/>
    <w:basedOn w:val="a0"/>
    <w:semiHidden/>
    <w:rsid w:val="006C1E23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styleId="a8">
    <w:name w:val="header"/>
    <w:basedOn w:val="a0"/>
    <w:link w:val="a9"/>
    <w:uiPriority w:val="99"/>
    <w:unhideWhenUsed/>
    <w:rsid w:val="007078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uiPriority w:val="99"/>
    <w:rsid w:val="007078A4"/>
    <w:rPr>
      <w:kern w:val="2"/>
    </w:rPr>
  </w:style>
  <w:style w:type="paragraph" w:styleId="aa">
    <w:name w:val="footer"/>
    <w:basedOn w:val="a0"/>
    <w:link w:val="ab"/>
    <w:uiPriority w:val="99"/>
    <w:unhideWhenUsed/>
    <w:rsid w:val="007078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7078A4"/>
    <w:rPr>
      <w:kern w:val="2"/>
    </w:rPr>
  </w:style>
  <w:style w:type="paragraph" w:styleId="ac">
    <w:name w:val="Balloon Text"/>
    <w:basedOn w:val="a0"/>
    <w:link w:val="ad"/>
    <w:uiPriority w:val="99"/>
    <w:semiHidden/>
    <w:unhideWhenUsed/>
    <w:rsid w:val="000C13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1"/>
    <w:link w:val="ac"/>
    <w:uiPriority w:val="99"/>
    <w:semiHidden/>
    <w:rsid w:val="000C134A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No Spacing"/>
    <w:link w:val="af"/>
    <w:uiPriority w:val="1"/>
    <w:qFormat/>
    <w:rsid w:val="00391D2D"/>
    <w:rPr>
      <w:rFonts w:asciiTheme="minorHAnsi" w:eastAsiaTheme="minorEastAsia" w:hAnsiTheme="minorHAnsi" w:cstheme="minorBidi"/>
      <w:sz w:val="22"/>
      <w:szCs w:val="22"/>
    </w:rPr>
  </w:style>
  <w:style w:type="character" w:customStyle="1" w:styleId="af">
    <w:name w:val="無間距 字元"/>
    <w:basedOn w:val="a1"/>
    <w:link w:val="ae"/>
    <w:uiPriority w:val="1"/>
    <w:rsid w:val="00391D2D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76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53847C-3B48-40B0-AD20-50AB273CA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鍾玟忻</dc:creator>
  <cp:lastModifiedBy>陳嘉胤</cp:lastModifiedBy>
  <cp:revision>2</cp:revision>
  <cp:lastPrinted>2016-12-14T05:08:00Z</cp:lastPrinted>
  <dcterms:created xsi:type="dcterms:W3CDTF">2019-06-06T00:45:00Z</dcterms:created>
  <dcterms:modified xsi:type="dcterms:W3CDTF">2019-06-06T00:45:00Z</dcterms:modified>
</cp:coreProperties>
</file>